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spacing w:line="360" w:lineRule="auto"/>
        <w:jc w:val="center"/>
        <w:rPr>
          <w:b/>
          <w:sz w:val="32"/>
          <w:szCs w:val="32"/>
        </w:rPr>
      </w:pPr>
      <w:r>
        <w:rPr>
          <w:rFonts w:hint="eastAsia"/>
          <w:b/>
          <w:sz w:val="32"/>
          <w:szCs w:val="32"/>
        </w:rPr>
        <w:drawing>
          <wp:anchor distT="0" distB="0" distL="114300" distR="114300" simplePos="0" relativeHeight="251658240" behindDoc="0" locked="0" layoutInCell="1" allowOverlap="1">
            <wp:simplePos x="0" y="0"/>
            <wp:positionH relativeFrom="page">
              <wp:posOffset>11341100</wp:posOffset>
            </wp:positionH>
            <wp:positionV relativeFrom="topMargin">
              <wp:posOffset>10363200</wp:posOffset>
            </wp:positionV>
            <wp:extent cx="482600" cy="355600"/>
            <wp:effectExtent l="0" t="0" r="0" b="0"/>
            <wp:wrapNone/>
            <wp:docPr id="100029" name="图片 100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9" name="图片 100029"/>
                    <pic:cNvPicPr>
                      <a:picLocks noChangeAspect="1"/>
                    </pic:cNvPicPr>
                  </pic:nvPicPr>
                  <pic:blipFill>
                    <a:blip xmlns:r="http://schemas.openxmlformats.org/officeDocument/2006/relationships" r:embed="rId5"/>
                    <a:stretch>
                      <a:fillRect/>
                    </a:stretch>
                  </pic:blipFill>
                  <pic:spPr>
                    <a:xfrm>
                      <a:off x="0" y="0"/>
                      <a:ext cx="482600" cy="355600"/>
                    </a:xfrm>
                    <a:prstGeom prst="rect">
                      <a:avLst/>
                    </a:prstGeom>
                  </pic:spPr>
                </pic:pic>
              </a:graphicData>
            </a:graphic>
          </wp:anchor>
        </w:drawing>
      </w:r>
      <w:r>
        <w:rPr>
          <w:b/>
          <w:sz w:val="32"/>
          <w:szCs w:val="3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100034" o:spid="_x0000_s1025" type="#_x0000_t75" style="width:38pt;height:25pt;margin-top:963pt;margin-left:948pt;mso-height-relative:page;mso-position-horizontal-relative:page;mso-position-vertical-relative:page;mso-width-relative:page;position:absolute;z-index:251659264" coordsize="21600,21600" o:preferrelative="t" filled="f" stroked="f">
            <v:stroke joinstyle="miter"/>
            <v:imagedata r:id="rId6" o:title=""/>
            <o:lock v:ext="edit" aspectratio="t"/>
          </v:shape>
        </w:pict>
      </w:r>
      <w:r>
        <w:rPr>
          <w:rFonts w:hint="eastAsia"/>
          <w:b/>
          <w:sz w:val="32"/>
          <w:szCs w:val="32"/>
        </w:rPr>
        <w:t>五</w:t>
      </w:r>
      <w:r>
        <w:rPr>
          <w:b/>
          <w:sz w:val="32"/>
          <w:szCs w:val="32"/>
        </w:rPr>
        <w:t>年（201</w:t>
      </w:r>
      <w:r>
        <w:rPr>
          <w:rFonts w:hint="eastAsia"/>
          <w:b/>
          <w:sz w:val="32"/>
          <w:szCs w:val="32"/>
        </w:rPr>
        <w:t>9</w:t>
      </w:r>
      <w:r>
        <w:rPr>
          <w:b/>
          <w:sz w:val="32"/>
          <w:szCs w:val="32"/>
        </w:rPr>
        <w:t>-202</w:t>
      </w:r>
      <w:r>
        <w:rPr>
          <w:rFonts w:hint="eastAsia"/>
          <w:b/>
          <w:sz w:val="32"/>
          <w:szCs w:val="32"/>
        </w:rPr>
        <w:t>3</w:t>
      </w:r>
      <w:r>
        <w:rPr>
          <w:b/>
          <w:sz w:val="32"/>
          <w:szCs w:val="32"/>
        </w:rPr>
        <w:t>）年高考真题分项汇编</w:t>
      </w:r>
    </w:p>
    <w:p>
      <w:pPr>
        <w:spacing w:line="360" w:lineRule="auto"/>
        <w:jc w:val="center"/>
        <w:rPr>
          <w:rFonts w:eastAsia="华文行楷"/>
          <w:b/>
          <w:sz w:val="44"/>
          <w:szCs w:val="44"/>
        </w:rPr>
      </w:pPr>
      <w:r>
        <w:rPr>
          <w:rFonts w:eastAsia="华文行楷"/>
          <w:b/>
          <w:sz w:val="44"/>
          <w:szCs w:val="44"/>
        </w:rPr>
        <w:t>专题0</w:t>
      </w:r>
      <w:r>
        <w:rPr>
          <w:rFonts w:eastAsia="华文行楷" w:hint="eastAsia"/>
          <w:b/>
          <w:sz w:val="44"/>
          <w:szCs w:val="44"/>
        </w:rPr>
        <w:t>4</w:t>
      </w:r>
      <w:r>
        <w:rPr>
          <w:rFonts w:eastAsia="华文行楷"/>
          <w:b/>
          <w:sz w:val="44"/>
          <w:szCs w:val="44"/>
        </w:rPr>
        <w:t xml:space="preserve">  发展社会主义市场经济</w:t>
      </w:r>
    </w:p>
    <w:p>
      <w:pPr>
        <w:spacing w:line="720" w:lineRule="auto"/>
        <w:ind w:firstLine="600" w:firstLineChars="200"/>
        <w:jc w:val="center"/>
        <w:rPr>
          <w:b/>
          <w:bCs/>
          <w:sz w:val="32"/>
          <w:szCs w:val="32"/>
        </w:rPr>
      </w:pPr>
      <w:r>
        <w:rPr>
          <w:b/>
          <w:color w:val="0000FF"/>
          <w:sz w:val="30"/>
          <w:szCs w:val="30"/>
        </w:rPr>
        <w:pict>
          <v:shape id="_x0000_i1026" type="#_x0000_t75" style="width:195.75pt;height:54pt" coordsize="21600,21600" o:preferrelative="t" filled="f" stroked="f">
            <v:stroke joinstyle="miter"/>
            <v:imagedata r:id="rId7" o:title="d08d24f4050fa1342d9034b0775b57d"/>
            <o:lock v:ext="edit" aspectratio="t"/>
            <w10:anchorlock/>
          </v:shape>
        </w:pict>
      </w:r>
    </w:p>
    <w:p>
      <w:pPr>
        <w:spacing w:line="360" w:lineRule="auto"/>
        <w:jc w:val="left"/>
        <w:textAlignment w:val="center"/>
        <w:rPr>
          <w:color w:val="000000"/>
        </w:rPr>
      </w:pPr>
      <w:r>
        <w:rPr>
          <w:rFonts w:ascii="宋体" w:hAnsi="宋体" w:cs="宋体" w:hint="eastAsia"/>
          <w:color w:val="000000"/>
          <w:szCs w:val="21"/>
        </w:rPr>
        <w:t>1.</w:t>
      </w:r>
      <w:r>
        <w:rPr>
          <w:rFonts w:ascii="宋体" w:hAnsi="宋体" w:cs="宋体" w:hint="eastAsia"/>
          <w:szCs w:val="21"/>
        </w:rPr>
        <w:t>（2023·全国甲卷）</w:t>
      </w:r>
      <w:r>
        <w:rPr>
          <w:rFonts w:ascii="宋体" w:hAnsi="宋体" w:cs="宋体" w:hint="eastAsia"/>
          <w:color w:val="000000"/>
          <w:szCs w:val="21"/>
        </w:rPr>
        <w:t xml:space="preserve"> </w:t>
      </w:r>
      <w:r>
        <w:rPr>
          <w:rFonts w:ascii="宋体" w:hAnsi="宋体" w:cs="宋体"/>
          <w:color w:val="000000"/>
        </w:rPr>
        <w:t>《证券期货业网络和信息安全管理办法》于2023年5月1日正式实施。该《办法》要求经营机构对收集客户生物特征的必要性和安全性进行风险评估，明确“不得将人脸、步态、指纹、虹膜、声纹等生物特征作为唯一的客户身份认证方式，强制客户同意收集其个人生物特征信息”。这一规定旨在（   ）</w:t>
      </w:r>
    </w:p>
    <w:p>
      <w:pPr>
        <w:spacing w:line="360" w:lineRule="auto"/>
        <w:jc w:val="left"/>
        <w:textAlignment w:val="center"/>
        <w:rPr>
          <w:color w:val="000000"/>
        </w:rPr>
      </w:pPr>
      <w:r>
        <w:rPr>
          <w:rFonts w:ascii="宋体" w:hAnsi="宋体" w:cs="宋体"/>
          <w:color w:val="000000"/>
        </w:rPr>
        <w:t>①消除证券期货业经营风险</w:t>
      </w:r>
    </w:p>
    <w:p>
      <w:pPr>
        <w:spacing w:line="360" w:lineRule="auto"/>
        <w:jc w:val="left"/>
        <w:textAlignment w:val="center"/>
        <w:rPr>
          <w:color w:val="000000"/>
        </w:rPr>
      </w:pPr>
      <w:r>
        <w:rPr>
          <w:rFonts w:ascii="宋体" w:hAnsi="宋体" w:cs="宋体"/>
          <w:color w:val="000000"/>
        </w:rPr>
        <w:t>②维护经营机构信息安全</w:t>
      </w:r>
    </w:p>
    <w:p>
      <w:pPr>
        <w:spacing w:line="360" w:lineRule="auto"/>
        <w:jc w:val="left"/>
        <w:textAlignment w:val="center"/>
        <w:rPr>
          <w:color w:val="000000"/>
        </w:rPr>
      </w:pPr>
      <w:r>
        <w:rPr>
          <w:rFonts w:ascii="宋体" w:hAnsi="宋体" w:cs="宋体"/>
          <w:color w:val="000000"/>
        </w:rPr>
        <w:t>③保护客户的隐私和个人信息</w:t>
      </w:r>
    </w:p>
    <w:p>
      <w:pPr>
        <w:spacing w:line="360" w:lineRule="auto"/>
        <w:jc w:val="left"/>
        <w:textAlignment w:val="center"/>
        <w:rPr>
          <w:color w:val="000000"/>
        </w:rPr>
      </w:pPr>
      <w:r>
        <w:rPr>
          <w:rFonts w:ascii="宋体" w:hAnsi="宋体" w:cs="宋体"/>
          <w:color w:val="000000"/>
        </w:rPr>
        <w:t>④规范经营机构的信息收集行为</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cs="宋体"/>
          <w:color w:val="000000"/>
        </w:rPr>
        <w:t>①②</w:t>
      </w:r>
      <w:r>
        <w:rPr>
          <w:color w:val="000000"/>
        </w:rPr>
        <w:tab/>
      </w:r>
      <w:r>
        <w:rPr>
          <w:color w:val="000000"/>
        </w:rPr>
        <w:t xml:space="preserve">B. </w:t>
      </w:r>
      <w:r>
        <w:rPr>
          <w:rFonts w:ascii="宋体" w:hAnsi="宋体" w:cs="宋体"/>
          <w:color w:val="000000"/>
        </w:rPr>
        <w:t>①④</w:t>
      </w:r>
      <w:r>
        <w:rPr>
          <w:color w:val="000000"/>
        </w:rPr>
        <w:tab/>
      </w:r>
      <w:r>
        <w:rPr>
          <w:color w:val="000000"/>
        </w:rPr>
        <w:t xml:space="preserve">C. </w:t>
      </w:r>
      <w:r>
        <w:rPr>
          <w:rFonts w:ascii="宋体" w:hAnsi="宋体" w:cs="宋体"/>
          <w:color w:val="000000"/>
        </w:rPr>
        <w:t>②③</w:t>
      </w:r>
      <w:r>
        <w:rPr>
          <w:color w:val="000000"/>
        </w:rPr>
        <w:tab/>
      </w:r>
      <w:r>
        <w:rPr>
          <w:color w:val="000000"/>
        </w:rPr>
        <w:t xml:space="preserve">D. </w:t>
      </w:r>
      <w:r>
        <w:rPr>
          <w:rFonts w:ascii="宋体" w:hAnsi="宋体" w:cs="宋体"/>
          <w:color w:val="000000"/>
        </w:rPr>
        <w:t>③④</w:t>
      </w:r>
    </w:p>
    <w:p>
      <w:pPr>
        <w:spacing w:line="360" w:lineRule="auto"/>
        <w:textAlignment w:val="center"/>
        <w:rPr>
          <w:color w:val="FF0000"/>
        </w:rPr>
      </w:pPr>
      <w:r>
        <w:rPr>
          <w:color w:val="FF0000"/>
        </w:rPr>
        <w:t>【答案】D</w:t>
      </w:r>
    </w:p>
    <w:p>
      <w:pPr>
        <w:spacing w:line="360" w:lineRule="auto"/>
        <w:textAlignment w:val="center"/>
        <w:rPr>
          <w:color w:val="FF0000"/>
        </w:rPr>
      </w:pPr>
      <w:r>
        <w:rPr>
          <w:color w:val="FF0000"/>
        </w:rPr>
        <w:t>【解析】</w:t>
      </w:r>
    </w:p>
    <w:p>
      <w:pPr>
        <w:spacing w:line="360" w:lineRule="auto"/>
        <w:jc w:val="left"/>
        <w:textAlignment w:val="center"/>
        <w:rPr>
          <w:color w:val="FF0000"/>
        </w:rPr>
      </w:pPr>
      <w:r>
        <w:rPr>
          <w:color w:val="FF0000"/>
        </w:rPr>
        <w:t>【详解】</w:t>
      </w:r>
      <w:r>
        <w:rPr>
          <w:rFonts w:ascii="宋体" w:hAnsi="宋体" w:cs="宋体"/>
          <w:color w:val="FF0000"/>
        </w:rPr>
        <w:t>①：材料中的规定旨在保护客户个人信息、规范经营机构的信息收集行为，但无法“消除证券期货业经营风险”，①说法错误。</w:t>
      </w:r>
    </w:p>
    <w:p>
      <w:pPr>
        <w:spacing w:line="360" w:lineRule="auto"/>
        <w:jc w:val="left"/>
        <w:textAlignment w:val="center"/>
        <w:rPr>
          <w:color w:val="FF0000"/>
        </w:rPr>
      </w:pPr>
      <w:r>
        <w:rPr>
          <w:rFonts w:ascii="宋体" w:hAnsi="宋体" w:cs="宋体"/>
          <w:color w:val="FF0000"/>
        </w:rPr>
        <w:t>②：材料中</w:t>
      </w:r>
      <w:r>
        <w:rPr>
          <w:rFonts w:ascii="宋体" w:hAnsi="宋体" w:cs="宋体" w:hint="eastAsia"/>
          <w:color w:val="FF0000"/>
        </w:rPr>
        <w:t>的</w:t>
      </w:r>
      <w:r>
        <w:rPr>
          <w:rFonts w:ascii="宋体" w:hAnsi="宋体" w:cs="宋体"/>
          <w:color w:val="FF0000"/>
        </w:rPr>
        <w:t>规定旨在保护客户个人信息权益，而不是维护经营机构的信息安全，②不符合题意。</w:t>
      </w:r>
    </w:p>
    <w:p>
      <w:pPr>
        <w:spacing w:line="360" w:lineRule="auto"/>
        <w:jc w:val="left"/>
        <w:textAlignment w:val="center"/>
        <w:rPr>
          <w:color w:val="FF0000"/>
        </w:rPr>
      </w:pPr>
      <w:r>
        <w:rPr>
          <w:rFonts w:ascii="宋体" w:hAnsi="宋体" w:cs="宋体"/>
          <w:color w:val="FF0000"/>
        </w:rPr>
        <w:t>③：“不得将人脸、步态、指纹……等生物特征作为唯一的客户身份认证方式”的规定，说明经营机构不得违反必要原则，同时应当对其安全性进行风险评估，要注重保护客户的隐私和个人信息，③符合题意。</w:t>
      </w:r>
    </w:p>
    <w:p>
      <w:pPr>
        <w:spacing w:line="360" w:lineRule="auto"/>
        <w:jc w:val="left"/>
        <w:textAlignment w:val="center"/>
        <w:rPr>
          <w:color w:val="FF0000"/>
        </w:rPr>
        <w:sectPr>
          <w:headerReference w:type="default" r:id="rId8"/>
          <w:footerReference w:type="even" r:id="rId9"/>
          <w:footerReference w:type="default" r:id="rId10"/>
          <w:footerReference w:type="first" r:id="rId11"/>
          <w:pgSz w:w="11906" w:h="16838"/>
          <w:pgMar w:top="1417" w:right="1077" w:bottom="1417" w:left="1077" w:header="850" w:footer="992" w:gutter="0"/>
          <w:cols w:num="1" w:space="708"/>
          <w:docGrid w:type="lines" w:linePitch="318" w:charSpace="409"/>
        </w:sectPr>
      </w:pPr>
      <w:r>
        <w:rPr>
          <w:rFonts w:ascii="宋体" w:hAnsi="宋体" w:cs="宋体"/>
          <w:color w:val="FF0000"/>
        </w:rPr>
        <w:t>④：“不得强制客户同意收集其个人生物特征信息”的规定，说明经营机构应当遵循合法、正当原则，规范自身的信息收集行为，收集客户信息要征得客户的同意，④符合题意。</w:t>
      </w:r>
    </w:p>
    <w:p>
      <w:pPr>
        <w:spacing w:line="360" w:lineRule="auto"/>
        <w:jc w:val="left"/>
        <w:textAlignment w:val="center"/>
        <w:rPr>
          <w:rFonts w:ascii="宋体" w:hAnsi="宋体" w:cs="宋体"/>
          <w:color w:val="FF0000"/>
          <w:szCs w:val="21"/>
        </w:rPr>
      </w:pPr>
      <w:r>
        <w:rPr>
          <w:rFonts w:ascii="宋体" w:hAnsi="宋体" w:cs="宋体"/>
          <w:color w:val="FF0000"/>
        </w:rPr>
        <w:t>故本题选D。</w:t>
      </w:r>
    </w:p>
    <w:p>
      <w:pPr>
        <w:spacing w:line="360" w:lineRule="auto"/>
        <w:jc w:val="left"/>
        <w:textAlignment w:val="center"/>
        <w:rPr>
          <w:color w:val="000000"/>
        </w:rPr>
      </w:pPr>
      <w:r>
        <w:rPr>
          <w:rFonts w:hint="eastAsia"/>
          <w:color w:val="000000"/>
        </w:rPr>
        <w:t>2</w:t>
      </w:r>
      <w:r>
        <w:rPr>
          <w:color w:val="000000"/>
        </w:rPr>
        <w:t xml:space="preserve">. </w:t>
      </w:r>
      <w:r>
        <w:rPr>
          <w:rFonts w:ascii="宋体" w:hAnsi="宋体" w:cs="宋体" w:hint="eastAsia"/>
          <w:szCs w:val="21"/>
        </w:rPr>
        <w:t>（2023·全国甲卷）</w:t>
      </w:r>
      <w:r>
        <w:rPr>
          <w:rFonts w:ascii="宋体" w:hAnsi="宋体" w:cs="宋体"/>
          <w:color w:val="000000"/>
        </w:rPr>
        <w:t>2022年12月，中央经济工作会议将“着力扩大国内需求”作为2023年经济工作的重要任务，强调要继续实施积极的财政政策和稳健的货币政策，坚持经济运行稳字当头、稳中求进。以下政策举措有助于扩大国内需求的是（   ）</w:t>
      </w:r>
    </w:p>
    <w:p>
      <w:pPr>
        <w:spacing w:line="360" w:lineRule="auto"/>
        <w:jc w:val="left"/>
        <w:textAlignment w:val="center"/>
        <w:rPr>
          <w:color w:val="000000"/>
        </w:rPr>
      </w:pPr>
      <w:r>
        <w:rPr>
          <w:rFonts w:ascii="宋体" w:hAnsi="宋体" w:cs="宋体"/>
          <w:color w:val="000000"/>
        </w:rPr>
        <w:t>①加强对服务消费的金融支持</w:t>
      </w:r>
    </w:p>
    <w:p>
      <w:pPr>
        <w:spacing w:line="360" w:lineRule="auto"/>
        <w:jc w:val="left"/>
        <w:textAlignment w:val="center"/>
        <w:rPr>
          <w:color w:val="000000"/>
        </w:rPr>
      </w:pPr>
      <w:r>
        <w:rPr>
          <w:rFonts w:ascii="宋体" w:hAnsi="宋体" w:cs="宋体"/>
          <w:color w:val="000000"/>
        </w:rPr>
        <w:t>②减少地方政府专项债券发行</w:t>
      </w:r>
    </w:p>
    <w:p>
      <w:pPr>
        <w:spacing w:line="360" w:lineRule="auto"/>
        <w:jc w:val="left"/>
        <w:textAlignment w:val="center"/>
        <w:rPr>
          <w:color w:val="000000"/>
        </w:rPr>
      </w:pPr>
      <w:r>
        <w:rPr>
          <w:rFonts w:ascii="宋体" w:hAnsi="宋体" w:cs="宋体"/>
          <w:color w:val="000000"/>
        </w:rPr>
        <w:t>③加大对民生工程建设的投入</w:t>
      </w:r>
    </w:p>
    <w:p>
      <w:pPr>
        <w:spacing w:line="360" w:lineRule="auto"/>
        <w:jc w:val="left"/>
        <w:textAlignment w:val="center"/>
        <w:rPr>
          <w:color w:val="000000"/>
        </w:rPr>
      </w:pPr>
      <w:r>
        <w:rPr>
          <w:rFonts w:ascii="宋体" w:hAnsi="宋体" w:cs="宋体"/>
          <w:color w:val="000000"/>
        </w:rPr>
        <w:t>④提高商业银行法定存款准备金率</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cs="宋体"/>
          <w:color w:val="000000"/>
        </w:rPr>
        <w:t>①②</w:t>
      </w:r>
      <w:r>
        <w:rPr>
          <w:color w:val="000000"/>
        </w:rPr>
        <w:tab/>
      </w:r>
      <w:r>
        <w:rPr>
          <w:color w:val="000000"/>
        </w:rPr>
        <w:t xml:space="preserve">B. </w:t>
      </w:r>
      <w:r>
        <w:rPr>
          <w:rFonts w:ascii="宋体" w:hAnsi="宋体" w:cs="宋体"/>
          <w:color w:val="000000"/>
        </w:rPr>
        <w:t>①③</w:t>
      </w:r>
      <w:r>
        <w:rPr>
          <w:color w:val="000000"/>
        </w:rPr>
        <w:tab/>
      </w:r>
      <w:r>
        <w:rPr>
          <w:color w:val="000000"/>
        </w:rPr>
        <w:t xml:space="preserve">C. </w:t>
      </w:r>
      <w:r>
        <w:rPr>
          <w:rFonts w:ascii="宋体" w:hAnsi="宋体" w:cs="宋体"/>
          <w:color w:val="000000"/>
        </w:rPr>
        <w:t>②④</w:t>
      </w:r>
      <w:r>
        <w:rPr>
          <w:color w:val="000000"/>
        </w:rPr>
        <w:tab/>
      </w:r>
      <w:r>
        <w:rPr>
          <w:color w:val="000000"/>
        </w:rPr>
        <w:t xml:space="preserve">D. </w:t>
      </w:r>
      <w:r>
        <w:rPr>
          <w:rFonts w:ascii="宋体" w:hAnsi="宋体" w:cs="宋体"/>
          <w:color w:val="000000"/>
        </w:rPr>
        <w:t>③④</w:t>
      </w:r>
    </w:p>
    <w:p>
      <w:pPr>
        <w:spacing w:line="360" w:lineRule="auto"/>
        <w:textAlignment w:val="center"/>
        <w:rPr>
          <w:rFonts w:ascii="宋体" w:hAnsi="宋体" w:cs="宋体"/>
          <w:color w:val="FF0000"/>
        </w:rPr>
      </w:pPr>
      <w:r>
        <w:rPr>
          <w:rFonts w:ascii="宋体" w:hAnsi="宋体" w:cs="宋体" w:hint="eastAsia"/>
          <w:color w:val="FF0000"/>
        </w:rPr>
        <w:t>【答案】B</w:t>
      </w:r>
    </w:p>
    <w:p>
      <w:pPr>
        <w:spacing w:line="360" w:lineRule="auto"/>
        <w:jc w:val="left"/>
        <w:textAlignment w:val="center"/>
        <w:rPr>
          <w:rFonts w:ascii="宋体" w:hAnsi="宋体" w:cs="宋体"/>
          <w:color w:val="FF0000"/>
        </w:rPr>
      </w:pPr>
      <w:r>
        <w:rPr>
          <w:rFonts w:ascii="宋体" w:hAnsi="宋体" w:cs="宋体" w:hint="eastAsia"/>
          <w:color w:val="FF0000"/>
        </w:rPr>
        <w:t>【详解】①：加大服务消费金融支持，属于稳健的货币政策，有利于促进消费，有助于扩大国内需求，①正确。</w:t>
      </w:r>
    </w:p>
    <w:p>
      <w:pPr>
        <w:spacing w:line="360" w:lineRule="auto"/>
        <w:jc w:val="left"/>
        <w:textAlignment w:val="center"/>
        <w:rPr>
          <w:rFonts w:ascii="宋体" w:hAnsi="宋体" w:cs="宋体"/>
          <w:color w:val="FF0000"/>
        </w:rPr>
      </w:pPr>
      <w:r>
        <w:rPr>
          <w:rFonts w:ascii="宋体" w:hAnsi="宋体" w:cs="宋体" w:hint="eastAsia"/>
          <w:color w:val="FF0000"/>
        </w:rPr>
        <w:t>②：减少地方政府专项债权发行，地方财政支出减少，投资的力度下降，属于紧缩的财政政策，不利于扩大国内需求，②不符合题意。</w:t>
      </w:r>
    </w:p>
    <w:p>
      <w:pPr>
        <w:spacing w:line="360" w:lineRule="auto"/>
        <w:jc w:val="left"/>
        <w:textAlignment w:val="center"/>
        <w:rPr>
          <w:rFonts w:ascii="宋体" w:hAnsi="宋体" w:cs="宋体"/>
          <w:color w:val="FF0000"/>
        </w:rPr>
      </w:pPr>
      <w:r>
        <w:rPr>
          <w:rFonts w:ascii="宋体" w:hAnsi="宋体" w:cs="宋体" w:hint="eastAsia"/>
          <w:color w:val="FF0000"/>
        </w:rPr>
        <w:t>③：加大对民生工程建设的投入，发挥财政对民生领域的支持作用，增加政府财政支出，属于积极的财政政策，有助于扩大国内需求，③正确。</w:t>
      </w:r>
    </w:p>
    <w:p>
      <w:pPr>
        <w:spacing w:line="360" w:lineRule="auto"/>
        <w:jc w:val="left"/>
        <w:textAlignment w:val="center"/>
        <w:rPr>
          <w:rFonts w:ascii="宋体" w:hAnsi="宋体" w:cs="宋体"/>
          <w:color w:val="FF0000"/>
        </w:rPr>
      </w:pPr>
      <w:r>
        <w:rPr>
          <w:rFonts w:ascii="宋体" w:hAnsi="宋体" w:cs="宋体" w:hint="eastAsia"/>
          <w:color w:val="FF0000"/>
        </w:rPr>
        <w:t>④：提高商业银行法定存款准备金率，信贷规模收缩，流通中的货币量减少，属于紧缩性的货币政策，不利于扩大国内需求，④不符合题意。</w:t>
      </w:r>
    </w:p>
    <w:p>
      <w:pPr>
        <w:spacing w:line="360" w:lineRule="auto"/>
        <w:jc w:val="left"/>
        <w:textAlignment w:val="center"/>
        <w:rPr>
          <w:rFonts w:ascii="宋体" w:hAnsi="宋体" w:cs="宋体"/>
          <w:szCs w:val="21"/>
        </w:rPr>
      </w:pPr>
      <w:r>
        <w:rPr>
          <w:rFonts w:ascii="宋体" w:hAnsi="宋体" w:cs="宋体" w:hint="eastAsia"/>
          <w:color w:val="FF0000"/>
        </w:rPr>
        <w:t>故本题选B。</w:t>
      </w:r>
    </w:p>
    <w:p>
      <w:pPr>
        <w:spacing w:line="360" w:lineRule="auto"/>
        <w:jc w:val="left"/>
        <w:textAlignment w:val="center"/>
        <w:rPr>
          <w:color w:val="000000"/>
        </w:rPr>
      </w:pPr>
      <w:r>
        <w:rPr>
          <w:rFonts w:ascii="宋体" w:hAnsi="宋体" w:cs="宋体" w:hint="eastAsia"/>
          <w:szCs w:val="21"/>
        </w:rPr>
        <w:t>3．（2023·全国乙卷）</w:t>
      </w:r>
      <w:r>
        <w:rPr>
          <w:rFonts w:ascii="宋体" w:hAnsi="宋体" w:cs="宋体"/>
          <w:color w:val="000000"/>
        </w:rPr>
        <w:t>《管子》中记载：鲁梁两国百姓惯于织绨（古代一种织物）。齐国禁止国内织绨并要求所需绨服全部从鲁梁购买，同时齐桓公带头穿绨服，百姓纷纷仿效，结果绨价大涨。鲁梁国君遂要求百姓少种粮而全力发展绨业。然而一年多后，齐桓公率百姓改穿帛服，并封闭关卡与鲁梁断绝经济往来。很快鲁梁粮价飞涨，百姓陷入饥荒，纷纷投奔齐国。三年后，鲁梁臣服于齐国。从中可获得的启示是（   ）</w:t>
      </w:r>
    </w:p>
    <w:p>
      <w:pPr>
        <w:spacing w:line="360" w:lineRule="auto"/>
        <w:jc w:val="left"/>
        <w:textAlignment w:val="center"/>
        <w:rPr>
          <w:color w:val="000000"/>
        </w:rPr>
        <w:sectPr>
          <w:headerReference w:type="default" r:id="rId12"/>
          <w:footerReference w:type="even" r:id="rId13"/>
          <w:footerReference w:type="default" r:id="rId14"/>
          <w:footerReference w:type="first" r:id="rId15"/>
          <w:type w:val="nextPage"/>
          <w:pgSz w:w="11906" w:h="16838"/>
          <w:pgMar w:top="1417" w:right="1077" w:bottom="1417" w:left="1077" w:header="850" w:footer="992" w:gutter="0"/>
          <w:pgNumType w:start="2"/>
          <w:cols w:num="1" w:space="708"/>
          <w:titlePg w:val="0"/>
          <w:docGrid w:type="lines" w:linePitch="318" w:charSpace="409"/>
        </w:sectPr>
      </w:pPr>
      <w:r>
        <w:rPr>
          <w:rFonts w:ascii="宋体" w:hAnsi="宋体" w:cs="宋体"/>
          <w:color w:val="000000"/>
        </w:rPr>
        <w:t>①粮食安全是一国经济安全的底线</w:t>
      </w:r>
    </w:p>
    <w:p>
      <w:pPr>
        <w:spacing w:line="360" w:lineRule="auto"/>
        <w:jc w:val="left"/>
        <w:textAlignment w:val="center"/>
        <w:rPr>
          <w:color w:val="000000"/>
        </w:rPr>
      </w:pPr>
      <w:r>
        <w:rPr>
          <w:rFonts w:ascii="宋体" w:hAnsi="宋体" w:cs="宋体"/>
          <w:color w:val="000000"/>
        </w:rPr>
        <w:t>②生产分工会加剧一国经济发展不平衡</w:t>
      </w:r>
    </w:p>
    <w:p>
      <w:pPr>
        <w:spacing w:line="360" w:lineRule="auto"/>
        <w:jc w:val="left"/>
        <w:textAlignment w:val="center"/>
        <w:rPr>
          <w:color w:val="000000"/>
        </w:rPr>
      </w:pPr>
      <w:r>
        <w:rPr>
          <w:rFonts w:ascii="宋体" w:hAnsi="宋体" w:cs="宋体"/>
          <w:color w:val="000000"/>
        </w:rPr>
        <w:t>③经济结构单一存在潜在经济风险</w:t>
      </w:r>
    </w:p>
    <w:p>
      <w:pPr>
        <w:spacing w:line="360" w:lineRule="auto"/>
        <w:jc w:val="left"/>
        <w:textAlignment w:val="center"/>
        <w:rPr>
          <w:color w:val="000000"/>
        </w:rPr>
      </w:pPr>
      <w:r>
        <w:rPr>
          <w:rFonts w:ascii="宋体" w:hAnsi="宋体" w:cs="宋体"/>
          <w:color w:val="000000"/>
        </w:rPr>
        <w:t>④对外贸易畅通是一国经济发展的保证</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cs="宋体"/>
          <w:color w:val="000000"/>
        </w:rPr>
        <w:t>①③</w:t>
      </w:r>
      <w:r>
        <w:rPr>
          <w:color w:val="000000"/>
        </w:rPr>
        <w:tab/>
      </w:r>
      <w:r>
        <w:rPr>
          <w:color w:val="000000"/>
        </w:rPr>
        <w:t xml:space="preserve">B. </w:t>
      </w:r>
      <w:r>
        <w:rPr>
          <w:rFonts w:ascii="宋体" w:hAnsi="宋体" w:cs="宋体"/>
          <w:color w:val="000000"/>
        </w:rPr>
        <w:t>①④</w:t>
      </w:r>
      <w:r>
        <w:rPr>
          <w:color w:val="000000"/>
        </w:rPr>
        <w:tab/>
      </w:r>
      <w:r>
        <w:rPr>
          <w:color w:val="000000"/>
        </w:rPr>
        <w:t xml:space="preserve">C. </w:t>
      </w:r>
      <w:r>
        <w:rPr>
          <w:rFonts w:ascii="宋体" w:hAnsi="宋体" w:cs="宋体"/>
          <w:color w:val="000000"/>
        </w:rPr>
        <w:t>②③</w:t>
      </w:r>
      <w:r>
        <w:rPr>
          <w:color w:val="000000"/>
        </w:rPr>
        <w:tab/>
      </w:r>
      <w:r>
        <w:rPr>
          <w:color w:val="000000"/>
        </w:rPr>
        <w:t xml:space="preserve">D. </w:t>
      </w:r>
      <w:r>
        <w:rPr>
          <w:rFonts w:ascii="宋体" w:hAnsi="宋体" w:cs="宋体"/>
          <w:color w:val="000000"/>
        </w:rPr>
        <w:t>②④</w:t>
      </w:r>
    </w:p>
    <w:p>
      <w:pPr>
        <w:spacing w:line="360" w:lineRule="auto"/>
        <w:textAlignment w:val="center"/>
        <w:rPr>
          <w:color w:val="FF0000"/>
        </w:rPr>
      </w:pPr>
      <w:r>
        <w:rPr>
          <w:color w:val="FF0000"/>
        </w:rPr>
        <w:t>【答案】A</w:t>
      </w:r>
    </w:p>
    <w:p>
      <w:pPr>
        <w:spacing w:line="360" w:lineRule="auto"/>
        <w:textAlignment w:val="center"/>
        <w:rPr>
          <w:color w:val="FF0000"/>
        </w:rPr>
      </w:pPr>
      <w:r>
        <w:rPr>
          <w:color w:val="FF0000"/>
        </w:rPr>
        <w:t>【解析】</w:t>
      </w:r>
    </w:p>
    <w:p>
      <w:pPr>
        <w:spacing w:line="360" w:lineRule="auto"/>
        <w:jc w:val="left"/>
        <w:textAlignment w:val="center"/>
        <w:rPr>
          <w:color w:val="FF0000"/>
        </w:rPr>
      </w:pPr>
      <w:r>
        <w:rPr>
          <w:color w:val="FF0000"/>
        </w:rPr>
        <w:t>【详解】</w:t>
      </w:r>
      <w:r>
        <w:rPr>
          <w:rFonts w:ascii="宋体" w:hAnsi="宋体" w:cs="宋体"/>
          <w:color w:val="FF0000"/>
        </w:rPr>
        <w:t>①③：齐国的策略，成功推动鲁梁两国少种粮而全力发展绨业，之后因齐国调整政策，鲁梁两国陷入饥荒，被迫臣服于齐国，这表明粮食安全是一国经济安全的底线，经济结构单一存在潜在经济风险，①③正确。</w:t>
      </w:r>
    </w:p>
    <w:p>
      <w:pPr>
        <w:spacing w:line="360" w:lineRule="auto"/>
        <w:jc w:val="left"/>
        <w:textAlignment w:val="center"/>
        <w:rPr>
          <w:color w:val="FF0000"/>
        </w:rPr>
      </w:pPr>
      <w:r>
        <w:rPr>
          <w:rFonts w:ascii="宋体" w:hAnsi="宋体" w:cs="宋体"/>
          <w:color w:val="FF0000"/>
        </w:rPr>
        <w:t>②：生产领域的国际分工与协作不断深化加强，是经济全球化发展的趋势。生产的合理分工，共同协作的完成，可以充分发挥各国的比较优势，推动世界范围内资源配置效率提高、科技进步、产业转移与结构升级，为世界经济发展提供强劲动力。因此生产分工不一定会加剧一国经济发展不平衡，②排除。</w:t>
      </w:r>
    </w:p>
    <w:p>
      <w:pPr>
        <w:spacing w:line="360" w:lineRule="auto"/>
        <w:jc w:val="left"/>
        <w:textAlignment w:val="center"/>
        <w:rPr>
          <w:color w:val="FF0000"/>
        </w:rPr>
      </w:pPr>
      <w:r>
        <w:rPr>
          <w:rFonts w:ascii="宋体" w:hAnsi="宋体" w:cs="宋体"/>
          <w:color w:val="FF0000"/>
        </w:rPr>
        <w:t>④：对外贸易畅通，有助于促进一国经济发展。但一国经济发展，根本上还是要依赖于自身，④排除。</w:t>
      </w:r>
    </w:p>
    <w:p>
      <w:pPr>
        <w:spacing w:line="360" w:lineRule="auto"/>
        <w:jc w:val="left"/>
        <w:textAlignment w:val="center"/>
        <w:rPr>
          <w:rFonts w:ascii="宋体" w:hAnsi="宋体" w:cs="宋体"/>
          <w:color w:val="FF0000"/>
          <w:szCs w:val="21"/>
        </w:rPr>
      </w:pPr>
      <w:r>
        <w:rPr>
          <w:rFonts w:ascii="宋体" w:hAnsi="宋体" w:cs="宋体"/>
          <w:color w:val="FF0000"/>
        </w:rPr>
        <w:t>故本题选A。</w:t>
      </w:r>
    </w:p>
    <w:p>
      <w:pPr>
        <w:shd w:val="clear" w:color="auto" w:fill="FFFFFF"/>
        <w:spacing w:line="360" w:lineRule="auto"/>
        <w:jc w:val="left"/>
        <w:textAlignment w:val="center"/>
        <w:rPr>
          <w:rFonts w:ascii="宋体" w:hAnsi="宋体" w:cs="宋体"/>
        </w:rPr>
      </w:pPr>
      <w:r>
        <w:rPr>
          <w:rFonts w:ascii="宋体" w:hAnsi="宋体" w:cs="宋体" w:hint="eastAsia"/>
        </w:rPr>
        <w:t>4．（2023·全国·新课标卷）2023年政府工作报告指出，坚持以经济建设为中心，着力推动高质量发展。要实现高质量发展，需要转变发展方式、优化经济结构、转换增长动力。以下能直接促进我国经济结构优化的措施是（</w:t>
      </w:r>
      <w:r>
        <w:rPr>
          <w:rFonts w:ascii="宋体" w:hAnsi="宋体" w:cs="宋体" w:hint="eastAsia"/>
          <w:kern w:val="0"/>
          <w:sz w:val="24"/>
          <w:szCs w:val="24"/>
        </w:rPr>
        <w:t>    </w:t>
      </w:r>
      <w:r>
        <w:rPr>
          <w:rFonts w:ascii="宋体" w:hAnsi="宋体" w:cs="宋体" w:hint="eastAsia"/>
        </w:rPr>
        <w:t>）</w:t>
      </w:r>
    </w:p>
    <w:p>
      <w:pPr>
        <w:shd w:val="clear" w:color="auto" w:fill="FFFFFF"/>
        <w:spacing w:line="360" w:lineRule="auto"/>
        <w:jc w:val="left"/>
        <w:textAlignment w:val="center"/>
        <w:rPr>
          <w:rFonts w:ascii="宋体" w:hAnsi="宋体" w:cs="宋体"/>
        </w:rPr>
      </w:pPr>
      <w:r>
        <w:rPr>
          <w:rFonts w:ascii="宋体" w:hAnsi="宋体" w:cs="宋体" w:hint="eastAsia"/>
        </w:rPr>
        <w:t>①坚持实施稳健的货币政策，保持物价水平总体稳定</w:t>
      </w:r>
    </w:p>
    <w:p>
      <w:pPr>
        <w:shd w:val="clear" w:color="auto" w:fill="FFFFFF"/>
        <w:spacing w:line="360" w:lineRule="auto"/>
        <w:jc w:val="left"/>
        <w:textAlignment w:val="center"/>
        <w:rPr>
          <w:rFonts w:ascii="宋体" w:hAnsi="宋体" w:cs="宋体"/>
        </w:rPr>
      </w:pPr>
      <w:r>
        <w:rPr>
          <w:rFonts w:ascii="宋体" w:hAnsi="宋体" w:cs="宋体" w:hint="eastAsia"/>
        </w:rPr>
        <w:t>②严格执行环保、质量、安全法规标准，淘汰落后产能</w:t>
      </w:r>
    </w:p>
    <w:p>
      <w:pPr>
        <w:shd w:val="clear" w:color="auto" w:fill="FFFFFF"/>
        <w:spacing w:line="360" w:lineRule="auto"/>
        <w:jc w:val="left"/>
        <w:textAlignment w:val="center"/>
        <w:rPr>
          <w:rFonts w:ascii="宋体" w:hAnsi="宋体" w:cs="宋体"/>
        </w:rPr>
      </w:pPr>
      <w:r>
        <w:rPr>
          <w:rFonts w:ascii="宋体" w:hAnsi="宋体" w:cs="宋体" w:hint="eastAsia"/>
        </w:rPr>
        <w:t>③强化金融稳定保障体系，依法规范和引导资本健康发展</w:t>
      </w:r>
    </w:p>
    <w:p>
      <w:pPr>
        <w:shd w:val="clear" w:color="auto" w:fill="FFFFFF"/>
        <w:spacing w:line="360" w:lineRule="auto"/>
        <w:jc w:val="left"/>
        <w:textAlignment w:val="center"/>
        <w:rPr>
          <w:rFonts w:ascii="宋体" w:hAnsi="宋体" w:cs="宋体"/>
        </w:rPr>
      </w:pPr>
      <w:r>
        <w:rPr>
          <w:rFonts w:ascii="宋体" w:hAnsi="宋体" w:cs="宋体" w:hint="eastAsia"/>
        </w:rPr>
        <w:t>④提高企业所得税征收中研发费用扣除比例，激发创新活力</w:t>
      </w:r>
    </w:p>
    <w:p>
      <w:pPr>
        <w:shd w:val="clear" w:color="auto" w:fill="FFFFFF"/>
        <w:tabs>
          <w:tab w:val="left" w:pos="2078"/>
          <w:tab w:val="left" w:pos="4156"/>
          <w:tab w:val="left" w:pos="6234"/>
        </w:tabs>
        <w:spacing w:line="360" w:lineRule="auto"/>
        <w:jc w:val="left"/>
        <w:textAlignment w:val="center"/>
        <w:rPr>
          <w:rFonts w:ascii="宋体" w:hAnsi="宋体" w:cs="宋体"/>
        </w:rPr>
      </w:pPr>
      <w:r>
        <w:rPr>
          <w:rFonts w:ascii="宋体" w:hAnsi="宋体" w:cs="宋体" w:hint="eastAsia"/>
        </w:rPr>
        <w:t>A．①②</w:t>
      </w:r>
      <w:r>
        <w:rPr>
          <w:rFonts w:ascii="宋体" w:hAnsi="宋体" w:cs="宋体" w:hint="eastAsia"/>
        </w:rPr>
        <w:tab/>
      </w:r>
      <w:r>
        <w:rPr>
          <w:rFonts w:ascii="宋体" w:hAnsi="宋体" w:cs="宋体" w:hint="eastAsia"/>
        </w:rPr>
        <w:t>B．①③</w:t>
      </w:r>
      <w:r>
        <w:rPr>
          <w:rFonts w:ascii="宋体" w:hAnsi="宋体" w:cs="宋体" w:hint="eastAsia"/>
        </w:rPr>
        <w:tab/>
      </w:r>
      <w:r>
        <w:rPr>
          <w:rFonts w:ascii="宋体" w:hAnsi="宋体" w:cs="宋体" w:hint="eastAsia"/>
        </w:rPr>
        <w:t>C．②④</w:t>
      </w:r>
      <w:r>
        <w:rPr>
          <w:rFonts w:ascii="宋体" w:hAnsi="宋体" w:cs="宋体" w:hint="eastAsia"/>
        </w:rPr>
        <w:tab/>
      </w:r>
      <w:r>
        <w:rPr>
          <w:rFonts w:ascii="宋体" w:hAnsi="宋体" w:cs="宋体" w:hint="eastAsia"/>
        </w:rPr>
        <w:t>D．③④</w:t>
      </w:r>
    </w:p>
    <w:p>
      <w:pPr>
        <w:shd w:val="clear" w:color="auto" w:fill="F2F2F2"/>
        <w:spacing w:line="360" w:lineRule="auto"/>
        <w:jc w:val="left"/>
        <w:textAlignment w:val="center"/>
        <w:rPr>
          <w:rFonts w:ascii="宋体" w:hAnsi="宋体" w:cs="宋体"/>
          <w:color w:val="FF0000"/>
        </w:rPr>
        <w:sectPr>
          <w:headerReference w:type="default" r:id="rId16"/>
          <w:footerReference w:type="even" r:id="rId17"/>
          <w:footerReference w:type="default" r:id="rId18"/>
          <w:footerReference w:type="first" r:id="rId19"/>
          <w:type w:val="nextPage"/>
          <w:pgSz w:w="11906" w:h="16838"/>
          <w:pgMar w:top="1417" w:right="1077" w:bottom="1417" w:left="1077" w:header="850" w:footer="992" w:gutter="0"/>
          <w:pgNumType w:start="3"/>
          <w:cols w:num="1" w:space="708"/>
          <w:titlePg w:val="0"/>
          <w:docGrid w:type="lines" w:linePitch="318" w:charSpace="409"/>
        </w:sectPr>
      </w:pPr>
      <w:r>
        <w:rPr>
          <w:rFonts w:ascii="宋体" w:hAnsi="宋体" w:cs="宋体" w:hint="eastAsia"/>
          <w:color w:val="FF0000"/>
        </w:rPr>
        <w:t>【答案】C</w:t>
      </w:r>
    </w:p>
    <w:p>
      <w:pPr>
        <w:shd w:val="clear" w:color="auto" w:fill="F2F2F2"/>
        <w:spacing w:line="360" w:lineRule="auto"/>
        <w:jc w:val="left"/>
        <w:textAlignment w:val="center"/>
        <w:rPr>
          <w:rFonts w:ascii="宋体" w:hAnsi="宋体" w:cs="宋体"/>
          <w:color w:val="FF0000"/>
        </w:rPr>
      </w:pPr>
      <w:r>
        <w:rPr>
          <w:rFonts w:ascii="宋体" w:hAnsi="宋体" w:cs="宋体" w:hint="eastAsia"/>
          <w:color w:val="FF0000"/>
        </w:rPr>
        <w:t>【详解】①：实施稳健的货币政策，保持物价水平总体稳定，与技术创新转型升级、经济结构优化无直接关联，①排除。</w:t>
      </w:r>
    </w:p>
    <w:p>
      <w:pPr>
        <w:shd w:val="clear" w:color="auto" w:fill="F2F2F2"/>
        <w:spacing w:line="360" w:lineRule="auto"/>
        <w:jc w:val="left"/>
        <w:textAlignment w:val="center"/>
        <w:rPr>
          <w:rFonts w:ascii="宋体" w:hAnsi="宋体" w:cs="宋体"/>
          <w:color w:val="FF0000"/>
        </w:rPr>
      </w:pPr>
      <w:r>
        <w:rPr>
          <w:rFonts w:ascii="宋体" w:hAnsi="宋体" w:cs="宋体" w:hint="eastAsia"/>
          <w:color w:val="FF0000"/>
        </w:rPr>
        <w:t>②：材料强调要转变发展方式、优化经济结构、转换增长动力，推动经济高质量发展。这对科技创新与质量提升方面提出了要求。严格执行环保、质量、安全法规标准，淘汰落后产能，能有效促进科技创新与质量提高，促进经济结构优化，②正确。</w:t>
      </w:r>
    </w:p>
    <w:p>
      <w:pPr>
        <w:shd w:val="clear" w:color="auto" w:fill="F2F2F2"/>
        <w:spacing w:line="360" w:lineRule="auto"/>
        <w:jc w:val="left"/>
        <w:textAlignment w:val="center"/>
        <w:rPr>
          <w:rFonts w:ascii="宋体" w:hAnsi="宋体" w:cs="宋体"/>
          <w:color w:val="FF0000"/>
        </w:rPr>
      </w:pPr>
      <w:r>
        <w:rPr>
          <w:rFonts w:ascii="宋体" w:hAnsi="宋体" w:cs="宋体" w:hint="eastAsia"/>
          <w:color w:val="FF0000"/>
        </w:rPr>
        <w:t>③：强化金融稳定与资本健康发展，与技术创新转型升级、经济结构优化无直接关联，③排除。</w:t>
      </w:r>
    </w:p>
    <w:p>
      <w:pPr>
        <w:shd w:val="clear" w:color="auto" w:fill="F2F2F2"/>
        <w:spacing w:line="360" w:lineRule="auto"/>
        <w:jc w:val="left"/>
        <w:textAlignment w:val="center"/>
        <w:rPr>
          <w:rFonts w:ascii="宋体" w:hAnsi="宋体" w:cs="宋体"/>
          <w:color w:val="FF0000"/>
        </w:rPr>
      </w:pPr>
      <w:r>
        <w:rPr>
          <w:rFonts w:ascii="宋体" w:hAnsi="宋体" w:cs="宋体" w:hint="eastAsia"/>
          <w:color w:val="FF0000"/>
        </w:rPr>
        <w:t>④：提高企业所得税征收中研发费用扣除比例，能有效激发企业创新活力，促进技术转型升级，实现科技创新和质量提高，促进经济结构优化，④正确。</w:t>
      </w:r>
    </w:p>
    <w:p>
      <w:pPr>
        <w:shd w:val="clear" w:color="auto" w:fill="F2F2F2"/>
        <w:spacing w:line="360" w:lineRule="auto"/>
        <w:jc w:val="left"/>
        <w:textAlignment w:val="center"/>
        <w:rPr>
          <w:rFonts w:ascii="宋体" w:hAnsi="宋体" w:cs="宋体"/>
          <w:color w:val="FF0000"/>
        </w:rPr>
      </w:pPr>
      <w:r>
        <w:rPr>
          <w:rFonts w:ascii="宋体" w:hAnsi="宋体" w:cs="宋体" w:hint="eastAsia"/>
          <w:color w:val="FF0000"/>
        </w:rPr>
        <w:t>故本题选C。</w:t>
      </w:r>
    </w:p>
    <w:p>
      <w:pPr>
        <w:shd w:val="clear" w:color="auto" w:fill="FFFFFF"/>
        <w:spacing w:line="360" w:lineRule="auto"/>
        <w:jc w:val="left"/>
        <w:textAlignment w:val="center"/>
        <w:rPr>
          <w:rFonts w:ascii="宋体" w:hAnsi="宋体" w:cs="宋体"/>
        </w:rPr>
      </w:pPr>
      <w:r>
        <w:rPr>
          <w:rFonts w:ascii="宋体" w:hAnsi="宋体" w:cs="宋体" w:hint="eastAsia"/>
        </w:rPr>
        <w:t>5．（2023·全国·新课标卷）2022年，国家知识产权局对全国20余个省（区、市）1万多个专利权人开展专利产业化过程中的主要制约因素专题调研。调研结果见图。</w:t>
      </w:r>
    </w:p>
    <w:p>
      <w:pPr>
        <w:shd w:val="clear" w:color="auto" w:fill="FFFFFF"/>
        <w:spacing w:line="360" w:lineRule="auto"/>
        <w:jc w:val="left"/>
        <w:textAlignment w:val="center"/>
        <w:rPr>
          <w:rFonts w:ascii="宋体" w:hAnsi="宋体" w:cs="宋体"/>
        </w:rPr>
      </w:pPr>
      <w:r>
        <w:rPr>
          <w:rFonts w:ascii="宋体" w:hAnsi="宋体" w:cs="宋体"/>
          <w:kern w:val="0"/>
          <w:sz w:val="24"/>
          <w:szCs w:val="24"/>
        </w:rPr>
        <w:pict>
          <v:shape id="_x0000_i1027" type="#_x0000_t75" alt="@@@a2535b28c3554ded903f4ae6d52af1e2" style="width:408.75pt;height:222pt" coordsize="21600,21600" o:preferrelative="t" filled="f" stroked="f">
            <v:stroke joinstyle="miter"/>
            <v:imagedata r:id="rId20" o:title="@@@a2535b28c3554ded903f4ae6d52af1e2"/>
            <o:lock v:ext="edit" aspectratio="t"/>
            <w10:anchorlock/>
          </v:shape>
        </w:pict>
      </w:r>
      <w:r>
        <w:rPr>
          <w:rFonts w:ascii="宋体" w:hAnsi="宋体" w:cs="宋体" w:hint="eastAsia"/>
          <w:kern w:val="0"/>
          <w:sz w:val="24"/>
          <w:szCs w:val="24"/>
        </w:rPr>
        <w:t>  </w:t>
      </w:r>
      <w:r>
        <w:rPr>
          <w:rFonts w:ascii="宋体" w:hAnsi="宋体" w:cs="宋体" w:hint="eastAsia"/>
        </w:rPr>
        <w:t>根据调研结果，要提高科技成果转化和产业化水平，政府应将重心放在（</w:t>
      </w:r>
      <w:r>
        <w:rPr>
          <w:rFonts w:ascii="宋体" w:hAnsi="宋体" w:cs="宋体" w:hint="eastAsia"/>
          <w:kern w:val="0"/>
          <w:sz w:val="24"/>
          <w:szCs w:val="24"/>
        </w:rPr>
        <w:t>    </w:t>
      </w:r>
      <w:r>
        <w:rPr>
          <w:rFonts w:ascii="宋体" w:hAnsi="宋体" w:cs="宋体" w:hint="eastAsia"/>
        </w:rPr>
        <w:t>）</w:t>
      </w:r>
    </w:p>
    <w:p>
      <w:pPr>
        <w:shd w:val="clear" w:color="auto" w:fill="FFFFFF"/>
        <w:spacing w:line="360" w:lineRule="auto"/>
        <w:jc w:val="left"/>
        <w:textAlignment w:val="center"/>
        <w:rPr>
          <w:rFonts w:ascii="宋体" w:hAnsi="宋体" w:cs="宋体"/>
        </w:rPr>
      </w:pPr>
      <w:r>
        <w:rPr>
          <w:rFonts w:ascii="宋体" w:hAnsi="宋体" w:cs="宋体" w:hint="eastAsia"/>
        </w:rPr>
        <w:t>①加强专利技术交易市场或平台建设</w:t>
      </w:r>
    </w:p>
    <w:p>
      <w:pPr>
        <w:shd w:val="clear" w:color="auto" w:fill="FFFFFF"/>
        <w:spacing w:line="360" w:lineRule="auto"/>
        <w:jc w:val="left"/>
        <w:textAlignment w:val="center"/>
        <w:rPr>
          <w:rFonts w:ascii="宋体" w:hAnsi="宋体" w:cs="宋体"/>
        </w:rPr>
      </w:pPr>
      <w:r>
        <w:rPr>
          <w:rFonts w:ascii="宋体" w:hAnsi="宋体" w:cs="宋体" w:hint="eastAsia"/>
        </w:rPr>
        <w:t>②激励企业购买和引进国外专利技术</w:t>
      </w:r>
    </w:p>
    <w:p>
      <w:pPr>
        <w:shd w:val="clear" w:color="auto" w:fill="FFFFFF"/>
        <w:spacing w:line="360" w:lineRule="auto"/>
        <w:jc w:val="left"/>
        <w:textAlignment w:val="center"/>
        <w:rPr>
          <w:rFonts w:ascii="宋体" w:hAnsi="宋体" w:cs="宋体"/>
        </w:rPr>
      </w:pPr>
      <w:r>
        <w:rPr>
          <w:rFonts w:ascii="宋体" w:hAnsi="宋体" w:cs="宋体" w:hint="eastAsia"/>
        </w:rPr>
        <w:t>③吸纳社会资本、建设科研成果转化试验基地</w:t>
      </w:r>
    </w:p>
    <w:p>
      <w:pPr>
        <w:shd w:val="clear" w:color="auto" w:fill="FFFFFF"/>
        <w:spacing w:line="360" w:lineRule="auto"/>
        <w:jc w:val="left"/>
        <w:textAlignment w:val="center"/>
        <w:rPr>
          <w:rFonts w:ascii="宋体" w:hAnsi="宋体" w:cs="宋体"/>
        </w:rPr>
        <w:sectPr>
          <w:headerReference w:type="default" r:id="rId21"/>
          <w:footerReference w:type="even" r:id="rId22"/>
          <w:footerReference w:type="default" r:id="rId23"/>
          <w:footerReference w:type="first" r:id="rId24"/>
          <w:type w:val="nextPage"/>
          <w:pgSz w:w="11906" w:h="16838"/>
          <w:pgMar w:top="1417" w:right="1077" w:bottom="1417" w:left="1077" w:header="850" w:footer="992" w:gutter="0"/>
          <w:pgNumType w:start="4"/>
          <w:cols w:num="1" w:space="708"/>
          <w:titlePg w:val="0"/>
          <w:docGrid w:type="lines" w:linePitch="318" w:charSpace="409"/>
        </w:sectPr>
      </w:pPr>
      <w:r>
        <w:rPr>
          <w:rFonts w:ascii="宋体" w:hAnsi="宋体" w:cs="宋体" w:hint="eastAsia"/>
        </w:rPr>
        <w:t>④制定和完善专利产业化人才的培养和引进政策</w:t>
      </w:r>
    </w:p>
    <w:p>
      <w:pPr>
        <w:shd w:val="clear" w:color="auto" w:fill="FFFFFF"/>
        <w:tabs>
          <w:tab w:val="left" w:pos="2078"/>
          <w:tab w:val="left" w:pos="4156"/>
          <w:tab w:val="left" w:pos="6234"/>
        </w:tabs>
        <w:spacing w:line="360" w:lineRule="auto"/>
        <w:jc w:val="left"/>
        <w:textAlignment w:val="center"/>
        <w:rPr>
          <w:rFonts w:ascii="宋体" w:hAnsi="宋体" w:cs="宋体"/>
        </w:rPr>
      </w:pPr>
      <w:r>
        <w:rPr>
          <w:rFonts w:ascii="宋体" w:hAnsi="宋体" w:cs="宋体" w:hint="eastAsia"/>
        </w:rPr>
        <w:t>A．①②</w:t>
      </w:r>
      <w:r>
        <w:rPr>
          <w:rFonts w:ascii="宋体" w:hAnsi="宋体" w:cs="宋体" w:hint="eastAsia"/>
        </w:rPr>
        <w:tab/>
      </w:r>
      <w:r>
        <w:rPr>
          <w:rFonts w:ascii="宋体" w:hAnsi="宋体" w:cs="宋体" w:hint="eastAsia"/>
        </w:rPr>
        <w:t>B．①④</w:t>
      </w:r>
      <w:r>
        <w:rPr>
          <w:rFonts w:ascii="宋体" w:hAnsi="宋体" w:cs="宋体" w:hint="eastAsia"/>
        </w:rPr>
        <w:tab/>
      </w:r>
      <w:r>
        <w:rPr>
          <w:rFonts w:ascii="宋体" w:hAnsi="宋体" w:cs="宋体" w:hint="eastAsia"/>
        </w:rPr>
        <w:t>C．②③</w:t>
      </w:r>
      <w:r>
        <w:rPr>
          <w:rFonts w:ascii="宋体" w:hAnsi="宋体" w:cs="宋体" w:hint="eastAsia"/>
        </w:rPr>
        <w:tab/>
      </w:r>
      <w:r>
        <w:rPr>
          <w:rFonts w:ascii="宋体" w:hAnsi="宋体" w:cs="宋体" w:hint="eastAsia"/>
        </w:rPr>
        <w:t>D．③④</w:t>
      </w:r>
    </w:p>
    <w:p>
      <w:pPr>
        <w:shd w:val="clear" w:color="auto" w:fill="F2F2F2"/>
        <w:spacing w:line="360" w:lineRule="auto"/>
        <w:jc w:val="left"/>
        <w:textAlignment w:val="center"/>
        <w:rPr>
          <w:rFonts w:ascii="宋体" w:hAnsi="宋体" w:cs="宋体"/>
          <w:color w:val="FF0000"/>
        </w:rPr>
      </w:pPr>
      <w:r>
        <w:rPr>
          <w:rFonts w:ascii="宋体" w:hAnsi="宋体" w:cs="宋体" w:hint="eastAsia"/>
          <w:color w:val="FF0000"/>
        </w:rPr>
        <w:t>【答案】D</w:t>
      </w:r>
    </w:p>
    <w:p>
      <w:pPr>
        <w:shd w:val="clear" w:color="auto" w:fill="F2F2F2"/>
        <w:spacing w:line="360" w:lineRule="auto"/>
        <w:jc w:val="left"/>
        <w:textAlignment w:val="center"/>
        <w:rPr>
          <w:rFonts w:ascii="宋体" w:hAnsi="宋体" w:cs="宋体"/>
          <w:color w:val="FF0000"/>
        </w:rPr>
      </w:pPr>
      <w:r>
        <w:rPr>
          <w:rFonts w:ascii="宋体" w:hAnsi="宋体" w:cs="宋体" w:hint="eastAsia"/>
          <w:color w:val="FF0000"/>
        </w:rPr>
        <w:t>【详解】③：调研结果中，缺乏资金设备或场地是专利产业化过程中的主要制约因素之一，占比42.5%，是各类制约因素中专利权人占比居第二位，因此政府有必要吸纳社会资本、建设科研成果转化试验基地，③正确。</w:t>
      </w:r>
    </w:p>
    <w:p>
      <w:pPr>
        <w:shd w:val="clear" w:color="auto" w:fill="F2F2F2"/>
        <w:spacing w:line="360" w:lineRule="auto"/>
        <w:jc w:val="left"/>
        <w:textAlignment w:val="center"/>
        <w:rPr>
          <w:rFonts w:ascii="宋体" w:hAnsi="宋体" w:cs="宋体"/>
          <w:color w:val="FF0000"/>
        </w:rPr>
      </w:pPr>
      <w:r>
        <w:rPr>
          <w:rFonts w:ascii="宋体" w:hAnsi="宋体" w:cs="宋体" w:hint="eastAsia"/>
          <w:color w:val="FF0000"/>
        </w:rPr>
        <w:t>④：调研结果中，缺少高端专业人才是专利产业化过程中的主要制约因素之一，占比48.7%，是各类制约因素中专利权人占比最高，因此政府有必要制定和完善专利产业化人才的培养和引进政策，④正确。</w:t>
      </w:r>
    </w:p>
    <w:p>
      <w:pPr>
        <w:shd w:val="clear" w:color="auto" w:fill="F2F2F2"/>
        <w:spacing w:line="360" w:lineRule="auto"/>
        <w:jc w:val="left"/>
        <w:textAlignment w:val="center"/>
        <w:rPr>
          <w:rFonts w:ascii="宋体" w:hAnsi="宋体" w:cs="宋体"/>
          <w:color w:val="FF0000"/>
        </w:rPr>
      </w:pPr>
      <w:r>
        <w:rPr>
          <w:rFonts w:ascii="宋体" w:hAnsi="宋体" w:cs="宋体" w:hint="eastAsia"/>
          <w:color w:val="FF0000"/>
        </w:rPr>
        <w:t>①：调研结果中，没有涉及专利技术交易市场或平台建设问题，①排除。</w:t>
      </w:r>
    </w:p>
    <w:p>
      <w:pPr>
        <w:shd w:val="clear" w:color="auto" w:fill="F2F2F2"/>
        <w:spacing w:line="360" w:lineRule="auto"/>
        <w:jc w:val="left"/>
        <w:textAlignment w:val="center"/>
        <w:rPr>
          <w:rFonts w:ascii="宋体" w:hAnsi="宋体" w:cs="宋体"/>
          <w:color w:val="FF0000"/>
        </w:rPr>
      </w:pPr>
      <w:r>
        <w:rPr>
          <w:rFonts w:ascii="宋体" w:hAnsi="宋体" w:cs="宋体" w:hint="eastAsia"/>
          <w:color w:val="FF0000"/>
        </w:rPr>
        <w:t>②：根据题意，要提高科技成果转化和产业化水平，政府主要抓好专利产业化人才的培养以及资金短缺问题，尤其是要做好高端人才的培养，独立自主自力更生地解决问题，而不是依赖购买和引进国外专利技术，②排除。</w:t>
      </w:r>
    </w:p>
    <w:p>
      <w:pPr>
        <w:shd w:val="clear" w:color="auto" w:fill="F2F2F2"/>
        <w:spacing w:line="360" w:lineRule="auto"/>
        <w:jc w:val="left"/>
        <w:textAlignment w:val="center"/>
        <w:rPr>
          <w:rFonts w:ascii="宋体" w:hAnsi="宋体" w:cs="宋体"/>
        </w:rPr>
      </w:pPr>
      <w:r>
        <w:rPr>
          <w:rFonts w:ascii="宋体" w:hAnsi="宋体" w:cs="宋体" w:hint="eastAsia"/>
          <w:color w:val="FF0000"/>
        </w:rPr>
        <w:t>故本题选D。</w:t>
      </w:r>
    </w:p>
    <w:p>
      <w:pPr>
        <w:shd w:val="clear" w:color="auto" w:fill="FFFFFF"/>
        <w:spacing w:line="360" w:lineRule="auto"/>
        <w:jc w:val="left"/>
        <w:textAlignment w:val="center"/>
        <w:rPr>
          <w:rFonts w:ascii="宋体" w:hAnsi="宋体" w:cs="宋体"/>
        </w:rPr>
      </w:pPr>
      <w:r>
        <w:rPr>
          <w:rFonts w:ascii="宋体" w:hAnsi="宋体" w:cs="宋体" w:hint="eastAsia"/>
        </w:rPr>
        <w:t>6．（2023·湖北·统考高考真题）不可降解的一次性塑料制品价格低廉、使用方便，却易污染环境，浪费资源，长远来看，更会对自然界和人类造成不可挽回的损害。尽管“限塑令”已推行近15年，一次性塑料制品的生产和使用依然普遍。其原因在于（</w:t>
      </w:r>
      <w:r>
        <w:rPr>
          <w:rFonts w:ascii="宋体" w:hAnsi="宋体" w:cs="宋体" w:hint="eastAsia"/>
          <w:kern w:val="0"/>
          <w:sz w:val="24"/>
          <w:szCs w:val="24"/>
        </w:rPr>
        <w:t>    </w:t>
      </w:r>
      <w:r>
        <w:rPr>
          <w:rFonts w:ascii="宋体" w:hAnsi="宋体" w:cs="宋体" w:hint="eastAsia"/>
        </w:rPr>
        <w:t>）</w:t>
      </w:r>
    </w:p>
    <w:p>
      <w:pPr>
        <w:shd w:val="clear" w:color="auto" w:fill="FFFFFF"/>
        <w:spacing w:line="360" w:lineRule="auto"/>
        <w:jc w:val="left"/>
        <w:textAlignment w:val="center"/>
        <w:rPr>
          <w:rFonts w:ascii="宋体" w:hAnsi="宋体" w:cs="宋体"/>
        </w:rPr>
      </w:pPr>
      <w:r>
        <w:rPr>
          <w:rFonts w:ascii="宋体" w:hAnsi="宋体" w:cs="宋体" w:hint="eastAsia"/>
        </w:rPr>
        <w:t>①使用的非排他性导致需求增加</w:t>
      </w:r>
      <w:r>
        <w:rPr>
          <w:rFonts w:ascii="宋体" w:hAnsi="宋体" w:cs="宋体" w:hint="eastAsia"/>
          <w:kern w:val="0"/>
          <w:sz w:val="24"/>
          <w:szCs w:val="24"/>
        </w:rPr>
        <w:t>       </w:t>
      </w:r>
    </w:p>
    <w:p>
      <w:pPr>
        <w:shd w:val="clear" w:color="auto" w:fill="FFFFFF"/>
        <w:spacing w:line="360" w:lineRule="auto"/>
        <w:jc w:val="left"/>
        <w:textAlignment w:val="center"/>
        <w:rPr>
          <w:rFonts w:ascii="宋体" w:hAnsi="宋体" w:cs="宋体"/>
        </w:rPr>
      </w:pPr>
      <w:r>
        <w:rPr>
          <w:rFonts w:ascii="宋体" w:hAnsi="宋体" w:cs="宋体" w:hint="eastAsia"/>
        </w:rPr>
        <w:t>②使用的便利性刺激需求增加</w:t>
      </w:r>
    </w:p>
    <w:p>
      <w:pPr>
        <w:shd w:val="clear" w:color="auto" w:fill="FFFFFF"/>
        <w:spacing w:line="360" w:lineRule="auto"/>
        <w:jc w:val="left"/>
        <w:textAlignment w:val="center"/>
        <w:rPr>
          <w:rFonts w:ascii="宋体" w:hAnsi="宋体" w:cs="宋体"/>
        </w:rPr>
      </w:pPr>
      <w:r>
        <w:rPr>
          <w:rFonts w:ascii="宋体" w:hAnsi="宋体" w:cs="宋体" w:hint="eastAsia"/>
        </w:rPr>
        <w:t>③使用的广泛性决定供给增加</w:t>
      </w:r>
      <w:r>
        <w:rPr>
          <w:rFonts w:ascii="宋体" w:hAnsi="宋体" w:cs="宋体" w:hint="eastAsia"/>
          <w:kern w:val="0"/>
          <w:sz w:val="24"/>
          <w:szCs w:val="24"/>
        </w:rPr>
        <w:t>         </w:t>
      </w:r>
    </w:p>
    <w:p>
      <w:pPr>
        <w:shd w:val="clear" w:color="auto" w:fill="FFFFFF"/>
        <w:spacing w:line="360" w:lineRule="auto"/>
        <w:jc w:val="left"/>
        <w:textAlignment w:val="center"/>
        <w:rPr>
          <w:rFonts w:ascii="宋体" w:hAnsi="宋体" w:cs="宋体"/>
        </w:rPr>
      </w:pPr>
      <w:r>
        <w:rPr>
          <w:rFonts w:ascii="宋体" w:hAnsi="宋体" w:cs="宋体" w:hint="eastAsia"/>
        </w:rPr>
        <w:t>④无视环境成本的自发性造成供给增加</w:t>
      </w:r>
    </w:p>
    <w:p>
      <w:pPr>
        <w:shd w:val="clear" w:color="auto" w:fill="FFFFFF"/>
        <w:tabs>
          <w:tab w:val="left" w:pos="2078"/>
          <w:tab w:val="left" w:pos="4156"/>
          <w:tab w:val="left" w:pos="6234"/>
        </w:tabs>
        <w:spacing w:line="360" w:lineRule="auto"/>
        <w:jc w:val="left"/>
        <w:textAlignment w:val="center"/>
        <w:rPr>
          <w:rFonts w:ascii="宋体" w:hAnsi="宋体" w:cs="宋体"/>
        </w:rPr>
      </w:pPr>
      <w:r>
        <w:rPr>
          <w:rFonts w:ascii="宋体" w:hAnsi="宋体" w:cs="宋体" w:hint="eastAsia"/>
        </w:rPr>
        <w:t>A．①③</w:t>
      </w:r>
      <w:r>
        <w:rPr>
          <w:rFonts w:ascii="宋体" w:hAnsi="宋体" w:cs="宋体" w:hint="eastAsia"/>
        </w:rPr>
        <w:tab/>
      </w:r>
      <w:r>
        <w:rPr>
          <w:rFonts w:ascii="宋体" w:hAnsi="宋体" w:cs="宋体" w:hint="eastAsia"/>
        </w:rPr>
        <w:t>B．①④</w:t>
      </w:r>
      <w:r>
        <w:rPr>
          <w:rFonts w:ascii="宋体" w:hAnsi="宋体" w:cs="宋体" w:hint="eastAsia"/>
        </w:rPr>
        <w:tab/>
      </w:r>
      <w:r>
        <w:rPr>
          <w:rFonts w:ascii="宋体" w:hAnsi="宋体" w:cs="宋体" w:hint="eastAsia"/>
        </w:rPr>
        <w:t>C．②③</w:t>
      </w:r>
      <w:r>
        <w:rPr>
          <w:rFonts w:ascii="宋体" w:hAnsi="宋体" w:cs="宋体" w:hint="eastAsia"/>
        </w:rPr>
        <w:tab/>
      </w:r>
      <w:r>
        <w:rPr>
          <w:rFonts w:ascii="宋体" w:hAnsi="宋体" w:cs="宋体" w:hint="eastAsia"/>
        </w:rPr>
        <w:t>D．②④</w:t>
      </w:r>
    </w:p>
    <w:p>
      <w:pPr>
        <w:shd w:val="clear" w:color="auto" w:fill="F2F2F2"/>
        <w:spacing w:line="360" w:lineRule="auto"/>
        <w:jc w:val="left"/>
        <w:textAlignment w:val="center"/>
        <w:rPr>
          <w:rFonts w:ascii="宋体" w:hAnsi="宋体" w:cs="宋体"/>
          <w:color w:val="FF0000"/>
        </w:rPr>
      </w:pPr>
      <w:r>
        <w:rPr>
          <w:rFonts w:ascii="宋体" w:hAnsi="宋体" w:cs="宋体" w:hint="eastAsia"/>
          <w:color w:val="FF0000"/>
        </w:rPr>
        <w:t>【答案】D</w:t>
      </w:r>
    </w:p>
    <w:p>
      <w:pPr>
        <w:shd w:val="clear" w:color="auto" w:fill="F2F2F2"/>
        <w:spacing w:line="360" w:lineRule="auto"/>
        <w:jc w:val="left"/>
        <w:textAlignment w:val="center"/>
        <w:rPr>
          <w:rFonts w:ascii="宋体" w:hAnsi="宋体" w:cs="宋体"/>
          <w:color w:val="FF0000"/>
        </w:rPr>
      </w:pPr>
      <w:r>
        <w:rPr>
          <w:rFonts w:ascii="宋体" w:hAnsi="宋体" w:cs="宋体" w:hint="eastAsia"/>
          <w:color w:val="FF0000"/>
        </w:rPr>
        <w:t>【详解】②④：一次性塑料制品屡禁不止，其原因在于其使用的便利性刺激了需求的增加，也在于市场调节具有自发性弊端，生产者无视环境成本的自发性会造成该类产品的供给增加，②④符合题意。</w:t>
      </w:r>
    </w:p>
    <w:p>
      <w:pPr>
        <w:shd w:val="clear" w:color="auto" w:fill="F2F2F2"/>
        <w:spacing w:line="360" w:lineRule="auto"/>
        <w:jc w:val="left"/>
        <w:textAlignment w:val="center"/>
        <w:rPr>
          <w:rFonts w:ascii="宋体" w:hAnsi="宋体" w:cs="宋体"/>
          <w:color w:val="FF0000"/>
        </w:rPr>
        <w:sectPr>
          <w:headerReference w:type="default" r:id="rId25"/>
          <w:footerReference w:type="even" r:id="rId26"/>
          <w:footerReference w:type="default" r:id="rId27"/>
          <w:footerReference w:type="first" r:id="rId28"/>
          <w:type w:val="nextPage"/>
          <w:pgSz w:w="11906" w:h="16838"/>
          <w:pgMar w:top="1417" w:right="1077" w:bottom="1417" w:left="1077" w:header="850" w:footer="992" w:gutter="0"/>
          <w:pgNumType w:start="5"/>
          <w:cols w:num="1" w:space="708"/>
          <w:titlePg w:val="0"/>
          <w:docGrid w:type="lines" w:linePitch="318" w:charSpace="409"/>
        </w:sectPr>
      </w:pPr>
      <w:r>
        <w:rPr>
          <w:rFonts w:ascii="宋体" w:hAnsi="宋体" w:cs="宋体" w:hint="eastAsia"/>
          <w:color w:val="FF0000"/>
        </w:rPr>
        <w:t>①：非排他性是公共物品的特征，塑料性制品不属公共物品，①与题意不符。</w:t>
      </w:r>
    </w:p>
    <w:p>
      <w:pPr>
        <w:shd w:val="clear" w:color="auto" w:fill="F2F2F2"/>
        <w:spacing w:line="360" w:lineRule="auto"/>
        <w:jc w:val="left"/>
        <w:textAlignment w:val="center"/>
        <w:rPr>
          <w:rFonts w:ascii="宋体" w:hAnsi="宋体" w:cs="宋体"/>
          <w:color w:val="FF0000"/>
        </w:rPr>
      </w:pPr>
      <w:r>
        <w:rPr>
          <w:rFonts w:ascii="宋体" w:hAnsi="宋体" w:cs="宋体" w:hint="eastAsia"/>
          <w:color w:val="FF0000"/>
        </w:rPr>
        <w:t>③：消费反作用于生产，塑料性制品使用的广泛性（指其消费量大）会影响其产品的供给，但不对供给起决定作用，③排除。</w:t>
      </w:r>
    </w:p>
    <w:p>
      <w:pPr>
        <w:shd w:val="clear" w:color="auto" w:fill="F2F2F2"/>
        <w:spacing w:line="360" w:lineRule="auto"/>
        <w:jc w:val="left"/>
        <w:textAlignment w:val="center"/>
        <w:rPr>
          <w:rFonts w:ascii="宋体" w:hAnsi="宋体" w:cs="宋体"/>
          <w:color w:val="FF0000"/>
        </w:rPr>
      </w:pPr>
      <w:r>
        <w:rPr>
          <w:rFonts w:ascii="宋体" w:hAnsi="宋体" w:cs="宋体" w:hint="eastAsia"/>
          <w:color w:val="FF0000"/>
        </w:rPr>
        <w:t>故本题选D。</w:t>
      </w:r>
    </w:p>
    <w:p>
      <w:pPr>
        <w:shd w:val="clear" w:color="auto" w:fill="FFFFFF"/>
        <w:spacing w:line="360" w:lineRule="auto"/>
        <w:jc w:val="left"/>
        <w:textAlignment w:val="center"/>
        <w:rPr>
          <w:rFonts w:ascii="宋体" w:hAnsi="宋体" w:cs="宋体"/>
        </w:rPr>
      </w:pPr>
      <w:r>
        <w:rPr>
          <w:rFonts w:ascii="宋体" w:hAnsi="宋体" w:cs="宋体" w:hint="eastAsia"/>
        </w:rPr>
        <w:t>7．（2023·浙江·高考真题）由于国内取暖设备企业近年来不断提升产品品质，加之受到季节性和欧洲能源市场短期突发因素的影响，2022年前三季度，我国电热水器、电暖器等品类对欧洲出口实现快速增长，累计出口额分别为1.6亿美元、8.5亿美元。从中可以看出（</w:t>
      </w:r>
      <w:r>
        <w:rPr>
          <w:rFonts w:ascii="宋体" w:hAnsi="宋体" w:cs="宋体" w:hint="eastAsia"/>
          <w:kern w:val="0"/>
          <w:sz w:val="24"/>
          <w:szCs w:val="24"/>
        </w:rPr>
        <w:t>    </w:t>
      </w:r>
      <w:r>
        <w:rPr>
          <w:rFonts w:ascii="宋体" w:hAnsi="宋体" w:cs="宋体" w:hint="eastAsia"/>
        </w:rPr>
        <w:t>）</w:t>
      </w:r>
    </w:p>
    <w:p>
      <w:pPr>
        <w:shd w:val="clear" w:color="auto" w:fill="FFFFFF"/>
        <w:tabs>
          <w:tab w:val="left" w:pos="4156"/>
        </w:tabs>
        <w:spacing w:line="360" w:lineRule="auto"/>
        <w:jc w:val="left"/>
        <w:textAlignment w:val="center"/>
        <w:rPr>
          <w:rFonts w:ascii="宋体" w:hAnsi="宋体" w:cs="宋体"/>
        </w:rPr>
      </w:pPr>
      <w:r>
        <w:rPr>
          <w:rFonts w:ascii="宋体" w:hAnsi="宋体" w:cs="宋体" w:hint="eastAsia"/>
        </w:rPr>
        <w:t>A．市场在资源配置中发挥了作用</w:t>
      </w:r>
      <w:r>
        <w:rPr>
          <w:rFonts w:ascii="宋体" w:hAnsi="宋体" w:cs="宋体" w:hint="eastAsia"/>
        </w:rPr>
        <w:tab/>
      </w:r>
      <w:r>
        <w:rPr>
          <w:rFonts w:ascii="宋体" w:hAnsi="宋体" w:cs="宋体" w:hint="eastAsia"/>
        </w:rPr>
        <w:t>B．市场竞争能够增加行业利润</w:t>
      </w:r>
    </w:p>
    <w:p>
      <w:pPr>
        <w:shd w:val="clear" w:color="auto" w:fill="FFFFFF"/>
        <w:tabs>
          <w:tab w:val="left" w:pos="4156"/>
        </w:tabs>
        <w:spacing w:line="360" w:lineRule="auto"/>
        <w:jc w:val="left"/>
        <w:textAlignment w:val="center"/>
        <w:rPr>
          <w:rFonts w:ascii="宋体" w:hAnsi="宋体" w:cs="宋体"/>
        </w:rPr>
      </w:pPr>
      <w:r>
        <w:rPr>
          <w:rFonts w:ascii="宋体" w:hAnsi="宋体" w:cs="宋体" w:hint="eastAsia"/>
        </w:rPr>
        <w:t>C．生产要素市场和商品市场相互作用相互影响</w:t>
      </w:r>
      <w:r>
        <w:rPr>
          <w:rFonts w:ascii="宋体" w:hAnsi="宋体" w:cs="宋体" w:hint="eastAsia"/>
        </w:rPr>
        <w:tab/>
      </w:r>
      <w:r>
        <w:rPr>
          <w:rFonts w:ascii="宋体" w:hAnsi="宋体" w:cs="宋体" w:hint="eastAsia"/>
        </w:rPr>
        <w:t>D．统一开放的市场体系是资源配置的基础</w:t>
      </w:r>
    </w:p>
    <w:p>
      <w:pPr>
        <w:shd w:val="clear" w:color="auto" w:fill="F2F2F2"/>
        <w:spacing w:line="360" w:lineRule="auto"/>
        <w:jc w:val="left"/>
        <w:textAlignment w:val="center"/>
        <w:rPr>
          <w:rFonts w:ascii="宋体" w:hAnsi="宋体" w:cs="宋体"/>
          <w:color w:val="FF0000"/>
        </w:rPr>
      </w:pPr>
      <w:r>
        <w:rPr>
          <w:rFonts w:ascii="宋体" w:hAnsi="宋体" w:cs="宋体" w:hint="eastAsia"/>
          <w:color w:val="FF0000"/>
        </w:rPr>
        <w:t>【答案】A</w:t>
      </w:r>
    </w:p>
    <w:p>
      <w:pPr>
        <w:shd w:val="clear" w:color="auto" w:fill="F2F2F2"/>
        <w:spacing w:line="360" w:lineRule="auto"/>
        <w:jc w:val="left"/>
        <w:textAlignment w:val="center"/>
        <w:rPr>
          <w:rFonts w:ascii="宋体" w:hAnsi="宋体" w:cs="宋体"/>
          <w:color w:val="FF0000"/>
        </w:rPr>
      </w:pPr>
      <w:r>
        <w:rPr>
          <w:rFonts w:ascii="宋体" w:hAnsi="宋体" w:cs="宋体" w:hint="eastAsia"/>
          <w:color w:val="FF0000"/>
        </w:rPr>
        <w:t>【详解】A：材料强调国外对电热水器、电暖器等品类的需求量增加，因此，我国电热水器、电暖器等品类对欧洲出口实现快速增长，这说明市场在资源配置中发挥了作用，A正确。</w:t>
      </w:r>
    </w:p>
    <w:p>
      <w:pPr>
        <w:shd w:val="clear" w:color="auto" w:fill="F2F2F2"/>
        <w:spacing w:line="360" w:lineRule="auto"/>
        <w:jc w:val="left"/>
        <w:textAlignment w:val="center"/>
        <w:rPr>
          <w:rFonts w:ascii="宋体" w:hAnsi="宋体" w:cs="宋体"/>
          <w:color w:val="FF0000"/>
        </w:rPr>
      </w:pPr>
      <w:r>
        <w:rPr>
          <w:rFonts w:ascii="宋体" w:hAnsi="宋体" w:cs="宋体" w:hint="eastAsia"/>
          <w:color w:val="FF0000"/>
        </w:rPr>
        <w:t xml:space="preserve"> B：行业利润受多种因素的影响，市场竞争未必能增加行业利润，B排除。</w:t>
      </w:r>
    </w:p>
    <w:p>
      <w:pPr>
        <w:shd w:val="clear" w:color="auto" w:fill="F2F2F2"/>
        <w:spacing w:line="360" w:lineRule="auto"/>
        <w:jc w:val="left"/>
        <w:textAlignment w:val="center"/>
        <w:rPr>
          <w:rFonts w:ascii="宋体" w:hAnsi="宋体" w:cs="宋体"/>
          <w:color w:val="FF0000"/>
        </w:rPr>
      </w:pPr>
      <w:r>
        <w:rPr>
          <w:rFonts w:ascii="宋体" w:hAnsi="宋体" w:cs="宋体" w:hint="eastAsia"/>
          <w:color w:val="FF0000"/>
        </w:rPr>
        <w:t xml:space="preserve"> C：材料强调我国电热水器、电暖器等品类对欧洲出口实现快速增长，这不涉及生产要素市场和商品市场的关系，C排除。</w:t>
      </w:r>
    </w:p>
    <w:p>
      <w:pPr>
        <w:shd w:val="clear" w:color="auto" w:fill="F2F2F2"/>
        <w:spacing w:line="360" w:lineRule="auto"/>
        <w:jc w:val="left"/>
        <w:textAlignment w:val="center"/>
        <w:rPr>
          <w:rFonts w:ascii="宋体" w:hAnsi="宋体" w:cs="宋体"/>
          <w:color w:val="FF0000"/>
        </w:rPr>
      </w:pPr>
      <w:r>
        <w:rPr>
          <w:rFonts w:ascii="宋体" w:hAnsi="宋体" w:cs="宋体" w:hint="eastAsia"/>
          <w:color w:val="FF0000"/>
        </w:rPr>
        <w:t xml:space="preserve"> D：统一开放、竞争有序的现代市场体系，是市场在资源配置中起决定性作用的基础，而且材料也没有涉及统一开放的市场体系对资源配置的作用，D排除。</w:t>
      </w:r>
    </w:p>
    <w:p>
      <w:pPr>
        <w:shd w:val="clear" w:color="auto" w:fill="F2F2F2"/>
        <w:spacing w:line="360" w:lineRule="auto"/>
        <w:jc w:val="left"/>
        <w:textAlignment w:val="center"/>
        <w:rPr>
          <w:rFonts w:ascii="宋体" w:hAnsi="宋体" w:cs="宋体"/>
          <w:color w:val="FF0000"/>
        </w:rPr>
      </w:pPr>
      <w:r>
        <w:rPr>
          <w:rFonts w:ascii="宋体" w:hAnsi="宋体" w:cs="宋体" w:hint="eastAsia"/>
          <w:color w:val="FF0000"/>
        </w:rPr>
        <w:t>故本题选A。</w:t>
      </w:r>
    </w:p>
    <w:p>
      <w:pPr>
        <w:shd w:val="clear" w:color="auto" w:fill="FFFFFF"/>
        <w:spacing w:line="360" w:lineRule="auto"/>
        <w:jc w:val="left"/>
        <w:textAlignment w:val="center"/>
        <w:rPr>
          <w:rFonts w:ascii="宋体" w:hAnsi="宋体" w:cs="宋体"/>
        </w:rPr>
      </w:pPr>
      <w:r>
        <w:rPr>
          <w:rFonts w:ascii="宋体" w:hAnsi="宋体" w:cs="宋体" w:hint="eastAsia"/>
        </w:rPr>
        <w:t>8．（2023·湖北·统考高考真题）下图中的“微笑曲线”显示的是全球化背景下产业升级的不同方向。</w:t>
      </w:r>
    </w:p>
    <w:p>
      <w:pPr>
        <w:shd w:val="clear" w:color="auto" w:fill="FFFFFF"/>
        <w:spacing w:line="360" w:lineRule="auto"/>
        <w:jc w:val="left"/>
        <w:textAlignment w:val="center"/>
        <w:rPr>
          <w:rFonts w:ascii="宋体" w:hAnsi="宋体" w:cs="宋体"/>
        </w:rPr>
      </w:pPr>
      <w:r>
        <w:rPr>
          <w:rFonts w:ascii="宋体" w:hAnsi="宋体" w:cs="宋体"/>
          <w:kern w:val="0"/>
          <w:sz w:val="24"/>
          <w:szCs w:val="24"/>
        </w:rPr>
        <w:pict>
          <v:shape id="_x0000_i1028" type="#_x0000_t75" alt="@@@c8805c0d906e406eb05893976575338d" style="width:225pt;height:116.25pt" coordsize="21600,21600" o:preferrelative="t" filled="f" stroked="f">
            <v:stroke joinstyle="miter"/>
            <v:imagedata r:id="rId29" o:title="@@@c8805c0d906e406eb05893976575338d"/>
            <o:lock v:ext="edit" aspectratio="t"/>
            <w10:anchorlock/>
          </v:shape>
        </w:pict>
      </w:r>
    </w:p>
    <w:p>
      <w:pPr>
        <w:shd w:val="clear" w:color="auto" w:fill="FFFFFF"/>
        <w:spacing w:line="360" w:lineRule="auto"/>
        <w:jc w:val="left"/>
        <w:textAlignment w:val="center"/>
        <w:rPr>
          <w:rFonts w:ascii="宋体" w:hAnsi="宋体" w:cs="宋体"/>
        </w:rPr>
        <w:sectPr>
          <w:headerReference w:type="default" r:id="rId30"/>
          <w:footerReference w:type="even" r:id="rId31"/>
          <w:footerReference w:type="default" r:id="rId32"/>
          <w:footerReference w:type="first" r:id="rId33"/>
          <w:type w:val="nextPage"/>
          <w:pgSz w:w="11906" w:h="16838"/>
          <w:pgMar w:top="1417" w:right="1077" w:bottom="1417" w:left="1077" w:header="850" w:footer="992" w:gutter="0"/>
          <w:pgNumType w:start="6"/>
          <w:cols w:num="1" w:space="708"/>
          <w:titlePg w:val="0"/>
          <w:docGrid w:type="lines" w:linePitch="318" w:charSpace="409"/>
        </w:sectPr>
      </w:pPr>
      <w:r>
        <w:rPr>
          <w:rFonts w:ascii="宋体" w:hAnsi="宋体" w:cs="宋体" w:hint="eastAsia"/>
        </w:rPr>
        <w:t>据此可以推断出（</w:t>
      </w:r>
      <w:r>
        <w:rPr>
          <w:rFonts w:ascii="宋体" w:hAnsi="宋体" w:cs="宋体" w:hint="eastAsia"/>
          <w:kern w:val="0"/>
          <w:sz w:val="24"/>
          <w:szCs w:val="24"/>
        </w:rPr>
        <w:t>    </w:t>
      </w:r>
      <w:r>
        <w:rPr>
          <w:rFonts w:ascii="宋体" w:hAnsi="宋体" w:cs="宋体" w:hint="eastAsia"/>
        </w:rPr>
        <w:t>）</w:t>
      </w:r>
    </w:p>
    <w:p>
      <w:pPr>
        <w:shd w:val="clear" w:color="auto" w:fill="FFFFFF"/>
        <w:spacing w:line="360" w:lineRule="auto"/>
        <w:jc w:val="left"/>
        <w:textAlignment w:val="center"/>
        <w:rPr>
          <w:rFonts w:ascii="宋体" w:hAnsi="宋体" w:cs="宋体"/>
        </w:rPr>
      </w:pPr>
      <w:r>
        <w:rPr>
          <w:rFonts w:ascii="宋体" w:hAnsi="宋体" w:cs="宋体" w:hint="eastAsia"/>
        </w:rPr>
        <w:t>①传统型产业向技术密集型产业升级途径多样</w:t>
      </w:r>
      <w:r>
        <w:rPr>
          <w:rFonts w:ascii="宋体" w:hAnsi="宋体" w:cs="宋体" w:hint="eastAsia"/>
          <w:kern w:val="0"/>
          <w:sz w:val="24"/>
          <w:szCs w:val="24"/>
        </w:rPr>
        <w:t>         </w:t>
      </w:r>
    </w:p>
    <w:p>
      <w:pPr>
        <w:shd w:val="clear" w:color="auto" w:fill="FFFFFF"/>
        <w:spacing w:line="360" w:lineRule="auto"/>
        <w:jc w:val="left"/>
        <w:textAlignment w:val="center"/>
        <w:rPr>
          <w:rFonts w:ascii="宋体" w:hAnsi="宋体" w:cs="宋体"/>
        </w:rPr>
      </w:pPr>
      <w:r>
        <w:rPr>
          <w:rFonts w:ascii="宋体" w:hAnsi="宋体" w:cs="宋体" w:hint="eastAsia"/>
        </w:rPr>
        <w:t>②传统型产业和技术密集型产业可以互相转化</w:t>
      </w:r>
    </w:p>
    <w:p>
      <w:pPr>
        <w:shd w:val="clear" w:color="auto" w:fill="FFFFFF"/>
        <w:spacing w:line="360" w:lineRule="auto"/>
        <w:jc w:val="left"/>
        <w:textAlignment w:val="center"/>
        <w:rPr>
          <w:rFonts w:ascii="宋体" w:hAnsi="宋体" w:cs="宋体"/>
        </w:rPr>
      </w:pPr>
      <w:r>
        <w:rPr>
          <w:rFonts w:ascii="宋体" w:hAnsi="宋体" w:cs="宋体" w:hint="eastAsia"/>
        </w:rPr>
        <w:t>③传统型产业与新技术的融合是产业升级的一种趋势</w:t>
      </w:r>
      <w:r>
        <w:rPr>
          <w:rFonts w:ascii="宋体" w:hAnsi="宋体" w:cs="宋体" w:hint="eastAsia"/>
          <w:kern w:val="0"/>
          <w:sz w:val="24"/>
          <w:szCs w:val="24"/>
        </w:rPr>
        <w:t>    </w:t>
      </w:r>
    </w:p>
    <w:p>
      <w:pPr>
        <w:shd w:val="clear" w:color="auto" w:fill="FFFFFF"/>
        <w:spacing w:line="360" w:lineRule="auto"/>
        <w:jc w:val="left"/>
        <w:textAlignment w:val="center"/>
        <w:rPr>
          <w:rFonts w:ascii="宋体" w:hAnsi="宋体" w:cs="宋体"/>
        </w:rPr>
      </w:pPr>
      <w:r>
        <w:rPr>
          <w:rFonts w:ascii="宋体" w:hAnsi="宋体" w:cs="宋体" w:hint="eastAsia"/>
        </w:rPr>
        <w:t>④全球化过程中技术密集型产业将替代传统型产业</w:t>
      </w:r>
    </w:p>
    <w:p>
      <w:pPr>
        <w:shd w:val="clear" w:color="auto" w:fill="FFFFFF"/>
        <w:tabs>
          <w:tab w:val="left" w:pos="2078"/>
          <w:tab w:val="left" w:pos="4156"/>
          <w:tab w:val="left" w:pos="6234"/>
        </w:tabs>
        <w:spacing w:line="360" w:lineRule="auto"/>
        <w:jc w:val="left"/>
        <w:textAlignment w:val="center"/>
        <w:rPr>
          <w:rFonts w:ascii="宋体" w:hAnsi="宋体" w:cs="宋体"/>
        </w:rPr>
      </w:pPr>
      <w:r>
        <w:rPr>
          <w:rFonts w:ascii="宋体" w:hAnsi="宋体" w:cs="宋体" w:hint="eastAsia"/>
        </w:rPr>
        <w:t>A．①③</w:t>
      </w:r>
      <w:r>
        <w:rPr>
          <w:rFonts w:ascii="宋体" w:hAnsi="宋体" w:cs="宋体" w:hint="eastAsia"/>
        </w:rPr>
        <w:tab/>
      </w:r>
      <w:r>
        <w:rPr>
          <w:rFonts w:ascii="宋体" w:hAnsi="宋体" w:cs="宋体" w:hint="eastAsia"/>
        </w:rPr>
        <w:t>B．①④</w:t>
      </w:r>
      <w:r>
        <w:rPr>
          <w:rFonts w:ascii="宋体" w:hAnsi="宋体" w:cs="宋体" w:hint="eastAsia"/>
        </w:rPr>
        <w:tab/>
      </w:r>
      <w:r>
        <w:rPr>
          <w:rFonts w:ascii="宋体" w:hAnsi="宋体" w:cs="宋体" w:hint="eastAsia"/>
        </w:rPr>
        <w:t>C．②③</w:t>
      </w:r>
      <w:r>
        <w:rPr>
          <w:rFonts w:ascii="宋体" w:hAnsi="宋体" w:cs="宋体" w:hint="eastAsia"/>
        </w:rPr>
        <w:tab/>
      </w:r>
      <w:r>
        <w:rPr>
          <w:rFonts w:ascii="宋体" w:hAnsi="宋体" w:cs="宋体" w:hint="eastAsia"/>
        </w:rPr>
        <w:t>D．②④</w:t>
      </w:r>
    </w:p>
    <w:p>
      <w:pPr>
        <w:shd w:val="clear" w:color="auto" w:fill="F2F2F2"/>
        <w:spacing w:line="360" w:lineRule="auto"/>
        <w:jc w:val="left"/>
        <w:textAlignment w:val="center"/>
        <w:rPr>
          <w:rFonts w:ascii="宋体" w:hAnsi="宋体" w:cs="宋体"/>
          <w:color w:val="FF0000"/>
        </w:rPr>
      </w:pPr>
      <w:r>
        <w:rPr>
          <w:rFonts w:ascii="宋体" w:hAnsi="宋体" w:cs="宋体" w:hint="eastAsia"/>
          <w:color w:val="FF0000"/>
        </w:rPr>
        <w:t>【答案】A</w:t>
      </w:r>
    </w:p>
    <w:p>
      <w:pPr>
        <w:shd w:val="clear" w:color="auto" w:fill="F2F2F2"/>
        <w:spacing w:line="360" w:lineRule="auto"/>
        <w:jc w:val="left"/>
        <w:textAlignment w:val="center"/>
        <w:rPr>
          <w:rFonts w:ascii="宋体" w:hAnsi="宋体" w:cs="宋体"/>
          <w:color w:val="FF0000"/>
        </w:rPr>
      </w:pPr>
      <w:r>
        <w:rPr>
          <w:rFonts w:ascii="宋体" w:hAnsi="宋体" w:cs="宋体" w:hint="eastAsia"/>
          <w:color w:val="FF0000"/>
        </w:rPr>
        <w:t>【详解】①③：根据题干中的“微笑曲线”图示，可知以劳动密集型产业为主的传统型产业（中间环节）附加值最低，传统型产业与新技术的融合是产业升级的一种趋势；而传统型产业向技术密集型产业升级可以通过向两端发展：既可以通过科技创新、注重产品研发（向左侧发展）；也可以通过注重管理、营销与服务（向右侧发展）等多个途径实现，①③正确。</w:t>
      </w:r>
    </w:p>
    <w:p>
      <w:pPr>
        <w:shd w:val="clear" w:color="auto" w:fill="F2F2F2"/>
        <w:spacing w:line="360" w:lineRule="auto"/>
        <w:jc w:val="left"/>
        <w:textAlignment w:val="center"/>
        <w:rPr>
          <w:rFonts w:ascii="宋体" w:hAnsi="宋体" w:cs="宋体"/>
          <w:color w:val="FF0000"/>
        </w:rPr>
      </w:pPr>
      <w:r>
        <w:rPr>
          <w:rFonts w:ascii="宋体" w:hAnsi="宋体" w:cs="宋体" w:hint="eastAsia"/>
          <w:color w:val="FF0000"/>
        </w:rPr>
        <w:t>②：题干图示中，传统型产业（中间环节）附加值最低，这说明要推动传统型产业向技术密集型产业转型升级，根据材料并不能推断出传统产业和技术密集型产业互相转化，②与题意不符。</w:t>
      </w:r>
    </w:p>
    <w:p>
      <w:pPr>
        <w:shd w:val="clear" w:color="auto" w:fill="F2F2F2"/>
        <w:spacing w:line="360" w:lineRule="auto"/>
        <w:jc w:val="left"/>
        <w:textAlignment w:val="center"/>
        <w:rPr>
          <w:rFonts w:ascii="宋体" w:hAnsi="宋体" w:cs="宋体"/>
          <w:color w:val="FF0000"/>
        </w:rPr>
      </w:pPr>
      <w:r>
        <w:rPr>
          <w:rFonts w:ascii="宋体" w:hAnsi="宋体" w:cs="宋体" w:hint="eastAsia"/>
          <w:color w:val="FF0000"/>
        </w:rPr>
        <w:t>④：在经济全球化的过程中，一些传统型产业的存在也是必要的，技术密集型产业与传统型产业并不是完全冲突的，我们可以推动传统型产业转型升级，但不能用技术密集型产业代替传统产业，④说法过于绝对。</w:t>
      </w:r>
    </w:p>
    <w:p>
      <w:pPr>
        <w:shd w:val="clear" w:color="auto" w:fill="F2F2F2"/>
        <w:spacing w:line="360" w:lineRule="auto"/>
        <w:jc w:val="left"/>
        <w:textAlignment w:val="center"/>
        <w:rPr>
          <w:rFonts w:ascii="宋体" w:hAnsi="宋体" w:cs="宋体"/>
          <w:color w:val="FF0000"/>
        </w:rPr>
      </w:pPr>
      <w:r>
        <w:rPr>
          <w:rFonts w:ascii="宋体" w:hAnsi="宋体" w:cs="宋体" w:hint="eastAsia"/>
          <w:color w:val="FF0000"/>
        </w:rPr>
        <w:t>故本题选A。</w:t>
      </w:r>
    </w:p>
    <w:p>
      <w:pPr>
        <w:shd w:val="clear" w:color="auto" w:fill="FFFFFF"/>
        <w:spacing w:line="360" w:lineRule="auto"/>
        <w:jc w:val="left"/>
        <w:textAlignment w:val="center"/>
        <w:rPr>
          <w:rFonts w:ascii="宋体" w:hAnsi="宋体" w:cs="宋体"/>
        </w:rPr>
      </w:pPr>
      <w:r>
        <w:rPr>
          <w:rFonts w:ascii="宋体" w:hAnsi="宋体" w:cs="宋体" w:hint="eastAsia"/>
        </w:rPr>
        <w:t>9．（2023·浙江·高考真题）下图为2011-2020年我国汽车产业发展部分指标变动情况。</w:t>
      </w:r>
    </w:p>
    <w:p>
      <w:pPr>
        <w:shd w:val="clear" w:color="auto" w:fill="FFFFFF"/>
        <w:spacing w:line="360" w:lineRule="auto"/>
        <w:jc w:val="left"/>
        <w:textAlignment w:val="center"/>
        <w:rPr>
          <w:rFonts w:ascii="宋体" w:hAnsi="宋体" w:cs="宋体"/>
        </w:rPr>
      </w:pPr>
      <w:r>
        <w:rPr>
          <w:rFonts w:ascii="宋体" w:hAnsi="宋体" w:cs="宋体"/>
          <w:kern w:val="0"/>
          <w:sz w:val="24"/>
          <w:szCs w:val="24"/>
        </w:rPr>
        <w:pict>
          <v:shape id="_x0000_i1029" type="#_x0000_t75" alt="@@@ed1045aa1d134f45a7bba7483b7db123" style="width:334.5pt;height:135pt" coordsize="21600,21600" o:preferrelative="t" filled="f" stroked="f">
            <v:stroke joinstyle="miter"/>
            <v:imagedata r:id="rId34" o:title="@@@ed1045aa1d134f45a7bba7483b7db123"/>
            <o:lock v:ext="edit" aspectratio="t"/>
            <w10:anchorlock/>
          </v:shape>
        </w:pict>
      </w:r>
    </w:p>
    <w:p>
      <w:pPr>
        <w:shd w:val="clear" w:color="auto" w:fill="FFFFFF"/>
        <w:spacing w:line="360" w:lineRule="auto"/>
        <w:jc w:val="left"/>
        <w:textAlignment w:val="center"/>
        <w:rPr>
          <w:rFonts w:ascii="宋体" w:hAnsi="宋体" w:cs="宋体"/>
        </w:rPr>
      </w:pPr>
      <w:r>
        <w:rPr>
          <w:rFonts w:ascii="宋体" w:hAnsi="宋体" w:cs="宋体" w:hint="eastAsia"/>
        </w:rPr>
        <w:t>资料来源：国务院发展研究中心课题组，《双碳目标下的绿色增长》，中信出版集团2022年10月版。</w:t>
      </w:r>
    </w:p>
    <w:p>
      <w:pPr>
        <w:shd w:val="clear" w:color="auto" w:fill="FFFFFF"/>
        <w:spacing w:line="360" w:lineRule="auto"/>
        <w:jc w:val="left"/>
        <w:textAlignment w:val="center"/>
        <w:rPr>
          <w:rFonts w:ascii="宋体" w:hAnsi="宋体" w:cs="宋体"/>
        </w:rPr>
        <w:sectPr>
          <w:headerReference w:type="default" r:id="rId35"/>
          <w:footerReference w:type="even" r:id="rId36"/>
          <w:footerReference w:type="default" r:id="rId37"/>
          <w:footerReference w:type="first" r:id="rId38"/>
          <w:type w:val="nextPage"/>
          <w:pgSz w:w="11906" w:h="16838"/>
          <w:pgMar w:top="1417" w:right="1077" w:bottom="1417" w:left="1077" w:header="850" w:footer="992" w:gutter="0"/>
          <w:pgNumType w:start="7"/>
          <w:cols w:num="1" w:space="708"/>
          <w:titlePg w:val="0"/>
          <w:docGrid w:type="lines" w:linePitch="318" w:charSpace="409"/>
        </w:sectPr>
      </w:pPr>
      <w:r>
        <w:rPr>
          <w:rFonts w:ascii="宋体" w:hAnsi="宋体" w:cs="宋体" w:hint="eastAsia"/>
        </w:rPr>
        <w:t>从图中信息可以看出，我国汽车产业发展（</w:t>
      </w:r>
      <w:r>
        <w:rPr>
          <w:rFonts w:ascii="宋体" w:hAnsi="宋体" w:cs="宋体" w:hint="eastAsia"/>
          <w:kern w:val="0"/>
          <w:sz w:val="24"/>
          <w:szCs w:val="24"/>
        </w:rPr>
        <w:t>    </w:t>
      </w:r>
      <w:r>
        <w:rPr>
          <w:rFonts w:ascii="宋体" w:hAnsi="宋体" w:cs="宋体" w:hint="eastAsia"/>
        </w:rPr>
        <w:t>）</w:t>
      </w:r>
    </w:p>
    <w:p>
      <w:pPr>
        <w:shd w:val="clear" w:color="auto" w:fill="FFFFFF"/>
        <w:spacing w:line="360" w:lineRule="auto"/>
        <w:jc w:val="left"/>
        <w:textAlignment w:val="center"/>
        <w:rPr>
          <w:rFonts w:ascii="宋体" w:hAnsi="宋体" w:cs="宋体"/>
        </w:rPr>
      </w:pPr>
      <w:r>
        <w:rPr>
          <w:rFonts w:ascii="宋体" w:hAnsi="宋体" w:cs="宋体" w:hint="eastAsia"/>
        </w:rPr>
        <w:t>①体现了绿色发展的理念</w:t>
      </w:r>
      <w:r>
        <w:rPr>
          <w:rFonts w:ascii="宋体" w:hAnsi="宋体" w:cs="宋体" w:hint="eastAsia"/>
          <w:kern w:val="0"/>
          <w:sz w:val="24"/>
          <w:szCs w:val="24"/>
        </w:rPr>
        <w:t>    </w:t>
      </w:r>
    </w:p>
    <w:p>
      <w:pPr>
        <w:shd w:val="clear" w:color="auto" w:fill="FFFFFF"/>
        <w:spacing w:line="360" w:lineRule="auto"/>
        <w:jc w:val="left"/>
        <w:textAlignment w:val="center"/>
        <w:rPr>
          <w:rFonts w:ascii="宋体" w:hAnsi="宋体" w:cs="宋体"/>
        </w:rPr>
      </w:pPr>
      <w:r>
        <w:rPr>
          <w:rFonts w:ascii="宋体" w:hAnsi="宋体" w:cs="宋体" w:hint="eastAsia"/>
        </w:rPr>
        <w:t>②缓解了人与自然的矛盾</w:t>
      </w:r>
    </w:p>
    <w:p>
      <w:pPr>
        <w:shd w:val="clear" w:color="auto" w:fill="FFFFFF"/>
        <w:spacing w:line="360" w:lineRule="auto"/>
        <w:jc w:val="left"/>
        <w:textAlignment w:val="center"/>
        <w:rPr>
          <w:rFonts w:ascii="宋体" w:hAnsi="宋体" w:cs="宋体"/>
        </w:rPr>
      </w:pPr>
      <w:r>
        <w:rPr>
          <w:rFonts w:ascii="宋体" w:hAnsi="宋体" w:cs="宋体" w:hint="eastAsia"/>
        </w:rPr>
        <w:t>③体现了创新发展的理念</w:t>
      </w:r>
      <w:r>
        <w:rPr>
          <w:rFonts w:ascii="宋体" w:hAnsi="宋体" w:cs="宋体" w:hint="eastAsia"/>
          <w:kern w:val="0"/>
          <w:sz w:val="24"/>
          <w:szCs w:val="24"/>
        </w:rPr>
        <w:t>    </w:t>
      </w:r>
    </w:p>
    <w:p>
      <w:pPr>
        <w:shd w:val="clear" w:color="auto" w:fill="FFFFFF"/>
        <w:spacing w:line="360" w:lineRule="auto"/>
        <w:jc w:val="left"/>
        <w:textAlignment w:val="center"/>
        <w:rPr>
          <w:rFonts w:ascii="宋体" w:hAnsi="宋体" w:cs="宋体"/>
        </w:rPr>
      </w:pPr>
      <w:r>
        <w:rPr>
          <w:rFonts w:ascii="宋体" w:hAnsi="宋体" w:cs="宋体" w:hint="eastAsia"/>
        </w:rPr>
        <w:t>④改变了人们的生产生活方式</w:t>
      </w:r>
    </w:p>
    <w:p>
      <w:pPr>
        <w:shd w:val="clear" w:color="auto" w:fill="FFFFFF"/>
        <w:tabs>
          <w:tab w:val="left" w:pos="2078"/>
          <w:tab w:val="left" w:pos="4156"/>
          <w:tab w:val="left" w:pos="6234"/>
        </w:tabs>
        <w:spacing w:line="360" w:lineRule="auto"/>
        <w:jc w:val="left"/>
        <w:textAlignment w:val="center"/>
        <w:rPr>
          <w:rFonts w:ascii="宋体" w:hAnsi="宋体" w:cs="宋体"/>
        </w:rPr>
      </w:pPr>
      <w:r>
        <w:rPr>
          <w:rFonts w:ascii="宋体" w:hAnsi="宋体" w:cs="宋体" w:hint="eastAsia"/>
        </w:rPr>
        <w:t>A．①②</w:t>
      </w:r>
      <w:r>
        <w:rPr>
          <w:rFonts w:ascii="宋体" w:hAnsi="宋体" w:cs="宋体" w:hint="eastAsia"/>
        </w:rPr>
        <w:tab/>
      </w:r>
      <w:r>
        <w:rPr>
          <w:rFonts w:ascii="宋体" w:hAnsi="宋体" w:cs="宋体" w:hint="eastAsia"/>
        </w:rPr>
        <w:t>B．①③</w:t>
      </w:r>
      <w:r>
        <w:rPr>
          <w:rFonts w:ascii="宋体" w:hAnsi="宋体" w:cs="宋体" w:hint="eastAsia"/>
        </w:rPr>
        <w:tab/>
      </w:r>
      <w:r>
        <w:rPr>
          <w:rFonts w:ascii="宋体" w:hAnsi="宋体" w:cs="宋体" w:hint="eastAsia"/>
        </w:rPr>
        <w:t>C．②④</w:t>
      </w:r>
      <w:r>
        <w:rPr>
          <w:rFonts w:ascii="宋体" w:hAnsi="宋体" w:cs="宋体" w:hint="eastAsia"/>
        </w:rPr>
        <w:tab/>
      </w:r>
      <w:r>
        <w:rPr>
          <w:rFonts w:ascii="宋体" w:hAnsi="宋体" w:cs="宋体" w:hint="eastAsia"/>
        </w:rPr>
        <w:t>D．③④</w:t>
      </w:r>
    </w:p>
    <w:p>
      <w:pPr>
        <w:shd w:val="clear" w:color="auto" w:fill="F2F2F2"/>
        <w:spacing w:line="360" w:lineRule="auto"/>
        <w:jc w:val="left"/>
        <w:textAlignment w:val="center"/>
        <w:rPr>
          <w:rFonts w:ascii="宋体" w:hAnsi="宋体" w:cs="宋体"/>
          <w:color w:val="FF0000"/>
        </w:rPr>
      </w:pPr>
      <w:r>
        <w:rPr>
          <w:rFonts w:ascii="宋体" w:hAnsi="宋体" w:cs="宋体" w:hint="eastAsia"/>
          <w:color w:val="FF0000"/>
        </w:rPr>
        <w:t>【答案】B</w:t>
      </w:r>
    </w:p>
    <w:p>
      <w:pPr>
        <w:shd w:val="clear" w:color="auto" w:fill="F2F2F2"/>
        <w:spacing w:line="360" w:lineRule="auto"/>
        <w:jc w:val="left"/>
        <w:textAlignment w:val="center"/>
        <w:rPr>
          <w:rFonts w:ascii="宋体" w:hAnsi="宋体" w:cs="宋体"/>
          <w:color w:val="FF0000"/>
        </w:rPr>
      </w:pPr>
      <w:r>
        <w:rPr>
          <w:rFonts w:ascii="宋体" w:hAnsi="宋体" w:cs="宋体" w:hint="eastAsia"/>
          <w:color w:val="FF0000"/>
        </w:rPr>
        <w:t>【详解】①③：从图中信息可以看出，我国汽车产业单车碳排放量逐年下降，而新能源汽车保有量则增长迅速，说明我国汽车产业发展体现了绿色发展的理念和创新发展的理念，①③符合题意。</w:t>
      </w:r>
    </w:p>
    <w:p>
      <w:pPr>
        <w:shd w:val="clear" w:color="auto" w:fill="F2F2F2"/>
        <w:spacing w:line="360" w:lineRule="auto"/>
        <w:jc w:val="left"/>
        <w:textAlignment w:val="center"/>
        <w:rPr>
          <w:rFonts w:ascii="宋体" w:hAnsi="宋体" w:cs="宋体"/>
          <w:color w:val="FF0000"/>
        </w:rPr>
      </w:pPr>
      <w:r>
        <w:rPr>
          <w:rFonts w:ascii="宋体" w:hAnsi="宋体" w:cs="宋体" w:hint="eastAsia"/>
          <w:color w:val="FF0000"/>
        </w:rPr>
        <w:t>②：绿色发展注重的是解决人与自然和谐共生问题，图示表明我国新能源汽车产业贯彻绿色发展理念，但看不出缓解了人与自然的矛盾，②与题意不符。</w:t>
      </w:r>
    </w:p>
    <w:p>
      <w:pPr>
        <w:shd w:val="clear" w:color="auto" w:fill="F2F2F2"/>
        <w:spacing w:line="360" w:lineRule="auto"/>
        <w:jc w:val="left"/>
        <w:textAlignment w:val="center"/>
        <w:rPr>
          <w:rFonts w:ascii="宋体" w:hAnsi="宋体" w:cs="宋体"/>
          <w:color w:val="FF0000"/>
        </w:rPr>
      </w:pPr>
      <w:r>
        <w:rPr>
          <w:rFonts w:ascii="宋体" w:hAnsi="宋体" w:cs="宋体" w:hint="eastAsia"/>
          <w:color w:val="FF0000"/>
        </w:rPr>
        <w:t xml:space="preserve">④：我国汽车产业发展贯彻绿色发展和创新发展的理念，有利于改变生产生活方式，但图示看不出改变了人们的生产生活方式，④与题意不符。 </w:t>
      </w:r>
    </w:p>
    <w:p>
      <w:pPr>
        <w:shd w:val="clear" w:color="auto" w:fill="F2F2F2"/>
        <w:spacing w:line="360" w:lineRule="auto"/>
        <w:jc w:val="left"/>
        <w:textAlignment w:val="center"/>
      </w:pPr>
      <w:r>
        <w:rPr>
          <w:rFonts w:ascii="宋体" w:hAnsi="宋体" w:cs="宋体" w:hint="eastAsia"/>
          <w:color w:val="FF0000"/>
        </w:rPr>
        <w:t>故本题选B。</w:t>
      </w:r>
    </w:p>
    <w:p>
      <w:pPr>
        <w:shd w:val="clear" w:color="auto" w:fill="FFFFFF"/>
        <w:spacing w:line="360" w:lineRule="auto"/>
        <w:jc w:val="left"/>
        <w:textAlignment w:val="center"/>
      </w:pPr>
      <w:r>
        <w:rPr>
          <w:rFonts w:hint="eastAsia"/>
        </w:rPr>
        <w:t>10.</w:t>
      </w:r>
      <w:r>
        <w:t>（2023·全国·</w:t>
      </w:r>
      <w:r>
        <w:rPr>
          <w:rFonts w:hint="eastAsia"/>
        </w:rPr>
        <w:t>乙卷</w:t>
      </w:r>
      <w:r>
        <w:t>）阅读材料，完成下列要求。</w:t>
      </w:r>
    </w:p>
    <w:p>
      <w:pPr>
        <w:shd w:val="clear" w:color="auto" w:fill="FFFFFF"/>
        <w:spacing w:line="360" w:lineRule="auto"/>
        <w:ind w:firstLine="420"/>
        <w:jc w:val="left"/>
        <w:textAlignment w:val="center"/>
      </w:pPr>
      <w:r>
        <w:rPr>
          <w:rFonts w:ascii="楷体" w:eastAsia="楷体" w:hAnsi="楷体" w:cs="楷体"/>
        </w:rPr>
        <w:t>材料一</w:t>
      </w:r>
      <w:r>
        <w:rPr>
          <w:rFonts w:eastAsia="Times New Roman"/>
          <w:kern w:val="0"/>
          <w:sz w:val="24"/>
          <w:szCs w:val="24"/>
        </w:rPr>
        <w:t>  </w:t>
      </w:r>
    </w:p>
    <w:p>
      <w:pPr>
        <w:shd w:val="clear" w:color="auto" w:fill="FFFFFF"/>
        <w:spacing w:line="360" w:lineRule="auto"/>
        <w:jc w:val="left"/>
        <w:textAlignment w:val="center"/>
      </w:pPr>
      <w:r>
        <w:rPr>
          <w:rFonts w:eastAsia="Times New Roman"/>
          <w:kern w:val="0"/>
          <w:sz w:val="24"/>
          <w:szCs w:val="24"/>
        </w:rPr>
        <w:pict>
          <v:shape id="_x0000_i1030" type="#_x0000_t75" alt="@@@8391d505-a223-44da-84b8-f9c5cf19500f" style="width:397.5pt;height:147.75pt" coordsize="21600,21600" o:preferrelative="t" filled="f" stroked="f">
            <v:stroke joinstyle="miter"/>
            <v:imagedata r:id="rId39" o:title="@@@8391d505-a223-44da-84b8-f9c5cf19500f"/>
            <o:lock v:ext="edit" aspectratio="t"/>
            <w10:anchorlock/>
          </v:shape>
        </w:pict>
      </w:r>
      <w:r>
        <w:rPr>
          <w:rFonts w:eastAsia="Times New Roman"/>
          <w:kern w:val="0"/>
          <w:sz w:val="24"/>
          <w:szCs w:val="24"/>
        </w:rPr>
        <w:t>  </w:t>
      </w:r>
    </w:p>
    <w:p>
      <w:pPr>
        <w:shd w:val="clear" w:color="auto" w:fill="FFFFFF"/>
        <w:spacing w:line="360" w:lineRule="auto"/>
        <w:ind w:firstLine="420"/>
        <w:jc w:val="left"/>
        <w:textAlignment w:val="center"/>
      </w:pPr>
      <w:r>
        <w:rPr>
          <w:rFonts w:ascii="楷体" w:eastAsia="楷体" w:hAnsi="楷体" w:cs="楷体"/>
        </w:rPr>
        <w:t>注：劳动年龄人口是指16～59岁的劳动适龄人口。</w:t>
      </w:r>
    </w:p>
    <w:p>
      <w:pPr>
        <w:shd w:val="clear" w:color="auto" w:fill="FFFFFF"/>
        <w:spacing w:line="360" w:lineRule="auto"/>
        <w:ind w:firstLine="420"/>
        <w:jc w:val="left"/>
        <w:textAlignment w:val="center"/>
        <w:sectPr>
          <w:headerReference w:type="default" r:id="rId40"/>
          <w:footerReference w:type="even" r:id="rId41"/>
          <w:footerReference w:type="default" r:id="rId42"/>
          <w:footerReference w:type="first" r:id="rId43"/>
          <w:type w:val="nextPage"/>
          <w:pgSz w:w="11906" w:h="16838"/>
          <w:pgMar w:top="1417" w:right="1077" w:bottom="1417" w:left="1077" w:header="850" w:footer="992" w:gutter="0"/>
          <w:pgNumType w:start="8"/>
          <w:cols w:num="1" w:space="708"/>
          <w:titlePg w:val="0"/>
          <w:docGrid w:type="lines" w:linePitch="318" w:charSpace="409"/>
        </w:sectPr>
      </w:pPr>
      <w:r>
        <w:rPr>
          <w:rFonts w:ascii="楷体" w:eastAsia="楷体" w:hAnsi="楷体" w:cs="楷体"/>
        </w:rPr>
        <w:t xml:space="preserve">                 </w:t>
      </w:r>
      <w:r>
        <w:t>2012～2022年我国劳动年龄人口数量和城镇私营单位就业人员平均工资</w:t>
      </w:r>
    </w:p>
    <w:p>
      <w:pPr>
        <w:shd w:val="clear" w:color="auto" w:fill="FFFFFF"/>
        <w:spacing w:line="360" w:lineRule="auto"/>
        <w:ind w:firstLine="420"/>
        <w:jc w:val="left"/>
        <w:textAlignment w:val="center"/>
      </w:pPr>
      <w:r>
        <w:rPr>
          <w:rFonts w:ascii="楷体" w:eastAsia="楷体" w:hAnsi="楷体" w:cs="楷体"/>
        </w:rPr>
        <w:t>材料二</w:t>
      </w:r>
      <w:r>
        <w:rPr>
          <w:rFonts w:eastAsia="Times New Roman"/>
          <w:kern w:val="0"/>
          <w:sz w:val="24"/>
          <w:szCs w:val="24"/>
        </w:rPr>
        <w:t>  </w:t>
      </w:r>
      <w:r>
        <w:rPr>
          <w:rFonts w:ascii="楷体" w:eastAsia="楷体" w:hAnsi="楷体" w:cs="楷体"/>
        </w:rPr>
        <w:t>随着5G、人工智能、云计算等技术的快速发展，服务机器人越来越广泛地应用于商业、医疗、生产性服务等领域：迎宾机器人提供接待，咨询、引路、导览讲解，互动娱乐服务；医疗机器人提供导诊、远程诊疗服务；检修机器人检查电网、维护电路和电信设备，清洁机器人在粉尘环境下清扫施工现场……。</w:t>
      </w:r>
    </w:p>
    <w:p>
      <w:pPr>
        <w:shd w:val="clear" w:color="auto" w:fill="FFFFFF"/>
        <w:spacing w:line="360" w:lineRule="auto"/>
        <w:jc w:val="left"/>
        <w:textAlignment w:val="center"/>
      </w:pPr>
      <w:r>
        <w:t>(1)解读材料一反映的经济信息。</w:t>
      </w:r>
    </w:p>
    <w:p>
      <w:pPr>
        <w:shd w:val="clear" w:color="auto" w:fill="FFFFFF"/>
        <w:spacing w:line="360" w:lineRule="auto"/>
        <w:jc w:val="left"/>
        <w:textAlignment w:val="center"/>
      </w:pPr>
      <w:r>
        <w:t>(2)有人说，广泛使用服务机器人，会引发失业潮，不利于就业稳定。结合材料一和材料二，运用经济知识对该观点加以评析。</w:t>
      </w:r>
    </w:p>
    <w:p>
      <w:pPr>
        <w:shd w:val="clear" w:color="auto" w:fill="F2F2F2"/>
        <w:spacing w:line="360" w:lineRule="auto"/>
        <w:jc w:val="left"/>
        <w:textAlignment w:val="center"/>
        <w:rPr>
          <w:rFonts w:ascii="宋体" w:hAnsi="宋体" w:cs="宋体"/>
          <w:color w:val="FF0000"/>
        </w:rPr>
      </w:pPr>
      <w:r>
        <w:rPr>
          <w:rFonts w:ascii="宋体" w:hAnsi="宋体" w:cs="宋体" w:hint="eastAsia"/>
          <w:color w:val="FF0000"/>
        </w:rPr>
        <w:t>【答案】(1)2012——2022年，我国劳动年龄人口数量总体呈减少趋势﹐城镇私营单位就业人员平均工资呈逐年增加趋势，企业招工难、用工贵的现象日益突出。</w:t>
      </w:r>
    </w:p>
    <w:p>
      <w:pPr>
        <w:shd w:val="clear" w:color="auto" w:fill="F2F2F2"/>
        <w:spacing w:line="360" w:lineRule="auto"/>
        <w:jc w:val="left"/>
        <w:textAlignment w:val="center"/>
        <w:rPr>
          <w:rFonts w:ascii="宋体" w:hAnsi="宋体" w:cs="宋体"/>
          <w:color w:val="FF0000"/>
        </w:rPr>
      </w:pPr>
      <w:r>
        <w:rPr>
          <w:rFonts w:ascii="宋体" w:hAnsi="宋体" w:cs="宋体" w:hint="eastAsia"/>
          <w:color w:val="FF0000"/>
        </w:rPr>
        <w:t>(2)①广泛使用服务机器人，在减少简单机械劳动岗位的同时，会增加机器人研发、维护等岗位，对于缺乏学习能力，难以适应人工智能的劳动者来说，会带来失业风险；反之，对于那些具有信息技术研发和运用能力的人来说，则会使其拥有更多就业机会。②服务机器人的广泛使用，一方面有利于缓解企业招工难、用工贵的问题，另一方面会促使劳动者提高技能和素质，进而促进就业结构优化、就业质量提高。</w:t>
      </w:r>
    </w:p>
    <w:p>
      <w:pPr>
        <w:shd w:val="clear" w:color="auto" w:fill="F2F2F2"/>
        <w:spacing w:line="360" w:lineRule="auto"/>
        <w:jc w:val="left"/>
        <w:textAlignment w:val="center"/>
        <w:rPr>
          <w:rFonts w:ascii="宋体" w:hAnsi="宋体" w:cs="宋体"/>
          <w:color w:val="FF0000"/>
        </w:rPr>
      </w:pPr>
      <w:r>
        <w:rPr>
          <w:rFonts w:ascii="宋体" w:hAnsi="宋体" w:cs="宋体" w:hint="eastAsia"/>
          <w:color w:val="FF0000"/>
        </w:rPr>
        <w:t>【详解】（1）第一步：审设问。明确主体、知识范围、问题限定和作答角度。本题为图表信息解读类试题，要求解读材料一反映的经济信息。需要研读图表的标题、内容与注释等，调动教材知识，运用术语进行表述。一般来说既要解读图表的表层信息，也要进一步思考图表蕴含的原因、意义等深层信息。</w:t>
      </w:r>
    </w:p>
    <w:p>
      <w:pPr>
        <w:shd w:val="clear" w:color="auto" w:fill="F2F2F2"/>
        <w:spacing w:line="360" w:lineRule="auto"/>
        <w:jc w:val="left"/>
        <w:textAlignment w:val="center"/>
        <w:rPr>
          <w:rFonts w:ascii="宋体" w:hAnsi="宋体" w:cs="宋体"/>
          <w:color w:val="FF0000"/>
        </w:rPr>
      </w:pPr>
      <w:r>
        <w:rPr>
          <w:rFonts w:ascii="宋体" w:hAnsi="宋体" w:cs="宋体" w:hint="eastAsia"/>
          <w:color w:val="FF0000"/>
        </w:rPr>
        <w:t>第二步：审图表。提取关键词，链接教材知识。</w:t>
      </w:r>
    </w:p>
    <w:p>
      <w:pPr>
        <w:shd w:val="clear" w:color="auto" w:fill="F2F2F2"/>
        <w:spacing w:line="360" w:lineRule="auto"/>
        <w:jc w:val="left"/>
        <w:textAlignment w:val="center"/>
        <w:rPr>
          <w:rFonts w:ascii="宋体" w:hAnsi="宋体" w:cs="宋体"/>
          <w:color w:val="FF0000"/>
        </w:rPr>
      </w:pPr>
      <w:r>
        <w:rPr>
          <w:rFonts w:ascii="宋体" w:hAnsi="宋体" w:cs="宋体" w:hint="eastAsia"/>
          <w:color w:val="FF0000"/>
        </w:rPr>
        <w:t>关键词①： 根据图表中2012～2022年我国劳动年龄人口数量的变化数据及趋势——可知2012——2022年，我国劳动年龄人口数量总体呈减少趋势。推断会存在“用工难”问题。</w:t>
      </w:r>
    </w:p>
    <w:p>
      <w:pPr>
        <w:shd w:val="clear" w:color="auto" w:fill="F2F2F2"/>
        <w:spacing w:line="360" w:lineRule="auto"/>
        <w:jc w:val="left"/>
        <w:textAlignment w:val="center"/>
        <w:rPr>
          <w:rFonts w:ascii="宋体" w:hAnsi="宋体" w:cs="宋体"/>
          <w:color w:val="FF0000"/>
        </w:rPr>
      </w:pPr>
      <w:r>
        <w:rPr>
          <w:rFonts w:ascii="宋体" w:hAnsi="宋体" w:cs="宋体" w:hint="eastAsia"/>
          <w:color w:val="FF0000"/>
        </w:rPr>
        <w:t>关键词②： 根据图表中2012～2022年我国城镇私营单位就业人员平均工资的变化数据及趋势——可知城镇私营单位就业人员平均工资呈逐年增加趋势，“用工贵”的现象日益突出。</w:t>
      </w:r>
    </w:p>
    <w:p>
      <w:pPr>
        <w:shd w:val="clear" w:color="auto" w:fill="F2F2F2"/>
        <w:spacing w:line="360" w:lineRule="auto"/>
        <w:jc w:val="left"/>
        <w:textAlignment w:val="center"/>
        <w:rPr>
          <w:rFonts w:ascii="宋体" w:hAnsi="宋体" w:cs="宋体"/>
          <w:color w:val="FF0000"/>
        </w:rPr>
      </w:pPr>
      <w:r>
        <w:rPr>
          <w:rFonts w:ascii="宋体" w:hAnsi="宋体" w:cs="宋体" w:hint="eastAsia"/>
          <w:color w:val="FF0000"/>
        </w:rPr>
        <w:t>第三步：整合信息，组织答案。注意设问限定、图表信息以及教材知识与材料相结合。</w:t>
      </w:r>
    </w:p>
    <w:p>
      <w:pPr>
        <w:shd w:val="clear" w:color="auto" w:fill="F2F2F2"/>
        <w:spacing w:line="360" w:lineRule="auto"/>
        <w:jc w:val="left"/>
        <w:textAlignment w:val="center"/>
        <w:rPr>
          <w:rFonts w:ascii="宋体" w:hAnsi="宋体" w:cs="宋体"/>
          <w:color w:val="FF0000"/>
        </w:rPr>
      </w:pPr>
      <w:r>
        <w:rPr>
          <w:rFonts w:ascii="宋体" w:hAnsi="宋体" w:cs="宋体" w:hint="eastAsia"/>
          <w:color w:val="FF0000"/>
        </w:rPr>
        <w:t>（2）第一步：审设问。明确主体、知识范围、问题限定和作答角度。本题为辨析类试题。注意辨点在于：广泛使用服务机器人，会不会必然引发失业潮；是否不利于就业稳定。解答本题需要调用劳动与就业的相关知识，运用一分为二的辩证思想开展评析。</w:t>
      </w:r>
    </w:p>
    <w:p>
      <w:pPr>
        <w:shd w:val="clear" w:color="auto" w:fill="F2F2F2"/>
        <w:spacing w:line="360" w:lineRule="auto"/>
        <w:jc w:val="left"/>
        <w:textAlignment w:val="center"/>
        <w:rPr>
          <w:rFonts w:ascii="宋体" w:hAnsi="宋体" w:cs="宋体"/>
          <w:color w:val="FF0000"/>
        </w:rPr>
        <w:sectPr>
          <w:headerReference w:type="default" r:id="rId44"/>
          <w:footerReference w:type="even" r:id="rId45"/>
          <w:footerReference w:type="default" r:id="rId46"/>
          <w:footerReference w:type="first" r:id="rId47"/>
          <w:type w:val="nextPage"/>
          <w:pgSz w:w="11906" w:h="16838"/>
          <w:pgMar w:top="1417" w:right="1077" w:bottom="1417" w:left="1077" w:header="850" w:footer="992" w:gutter="0"/>
          <w:pgNumType w:start="9"/>
          <w:cols w:num="1" w:space="708"/>
          <w:titlePg w:val="0"/>
          <w:docGrid w:type="lines" w:linePitch="318" w:charSpace="409"/>
        </w:sectPr>
      </w:pPr>
      <w:r>
        <w:rPr>
          <w:rFonts w:ascii="宋体" w:hAnsi="宋体" w:cs="宋体" w:hint="eastAsia"/>
          <w:color w:val="FF0000"/>
        </w:rPr>
        <w:t>第二步：审材料。提取关键词，链接教材知识。</w:t>
      </w:r>
    </w:p>
    <w:p>
      <w:pPr>
        <w:shd w:val="clear" w:color="auto" w:fill="F2F2F2"/>
        <w:spacing w:line="360" w:lineRule="auto"/>
        <w:jc w:val="left"/>
        <w:textAlignment w:val="center"/>
        <w:rPr>
          <w:rFonts w:ascii="宋体" w:hAnsi="宋体" w:cs="宋体"/>
          <w:color w:val="FF0000"/>
        </w:rPr>
      </w:pPr>
      <w:r>
        <w:rPr>
          <w:rFonts w:ascii="宋体" w:hAnsi="宋体" w:cs="宋体" w:hint="eastAsia"/>
          <w:color w:val="FF0000"/>
        </w:rPr>
        <w:t>关键词①：“广泛使用服务机器人，会引发失业潮”→可联系广泛使用服务机器人，会增加机器人研发、维护等岗位，对于一部分劳动者来说是挑战，会带来失业风险；对于那些具有信息技术研发和运用能力的人来说，则使其拥有更多就业机会。</w:t>
      </w:r>
    </w:p>
    <w:p>
      <w:pPr>
        <w:shd w:val="clear" w:color="auto" w:fill="F2F2F2"/>
        <w:spacing w:line="360" w:lineRule="auto"/>
        <w:jc w:val="left"/>
        <w:textAlignment w:val="center"/>
        <w:rPr>
          <w:rFonts w:ascii="宋体" w:hAnsi="宋体" w:cs="宋体"/>
          <w:color w:val="FF0000"/>
        </w:rPr>
      </w:pPr>
      <w:r>
        <w:rPr>
          <w:rFonts w:ascii="宋体" w:hAnsi="宋体" w:cs="宋体" w:hint="eastAsia"/>
          <w:color w:val="FF0000"/>
        </w:rPr>
        <w:t>关键词②：材料一图表显示我国劳动年龄人口数量总体呈减少趋势。存在“用工难”“用工贵”问题→可联系广泛使用服务机器人减少了简单机械劳动岗位，促使劳动力资源优化配置。缓解企业招工难、用工贵的问题，也会促使劳动者提高技能和素质，进而提高就业质量。</w:t>
      </w:r>
    </w:p>
    <w:p>
      <w:pPr>
        <w:shd w:val="clear" w:color="auto" w:fill="F2F2F2"/>
        <w:spacing w:line="360" w:lineRule="auto"/>
        <w:jc w:val="left"/>
        <w:textAlignment w:val="center"/>
        <w:rPr>
          <w:rFonts w:ascii="宋体" w:hAnsi="宋体" w:cs="宋体"/>
          <w:color w:val="FF0000"/>
        </w:rPr>
      </w:pPr>
      <w:r>
        <w:rPr>
          <w:rFonts w:ascii="宋体" w:hAnsi="宋体" w:cs="宋体" w:hint="eastAsia"/>
          <w:color w:val="FF0000"/>
        </w:rPr>
        <w:t>第三步：整合信息，组织答案。注意设问限定以及教材知识与材料相结合。</w:t>
      </w:r>
    </w:p>
    <w:p>
      <w:pPr>
        <w:shd w:val="clear" w:color="auto" w:fill="FFFFFF"/>
        <w:spacing w:line="360" w:lineRule="auto"/>
        <w:jc w:val="left"/>
        <w:textAlignment w:val="center"/>
      </w:pPr>
      <w:r>
        <w:rPr>
          <w:rFonts w:hint="eastAsia"/>
        </w:rPr>
        <w:t>11</w:t>
      </w:r>
      <w:r>
        <w:t>．（2023·湖北·统考高考真题）阅读材料，完成下列要求。</w:t>
      </w:r>
    </w:p>
    <w:p>
      <w:pPr>
        <w:shd w:val="clear" w:color="auto" w:fill="FFFFFF"/>
        <w:spacing w:line="360" w:lineRule="auto"/>
        <w:ind w:firstLine="420"/>
        <w:jc w:val="left"/>
        <w:textAlignment w:val="center"/>
      </w:pPr>
      <w:r>
        <w:rPr>
          <w:rFonts w:ascii="楷体" w:eastAsia="楷体" w:hAnsi="楷体" w:cs="楷体"/>
        </w:rPr>
        <w:t>近年来，浙江省舟山市在中街山列岛海洋特别保护区打造海洋牧场，探索“绿水青山”转化为“金山银山”的科学路径。</w:t>
      </w:r>
    </w:p>
    <w:p>
      <w:pPr>
        <w:shd w:val="clear" w:color="auto" w:fill="FFFFFF"/>
        <w:spacing w:line="360" w:lineRule="auto"/>
        <w:ind w:firstLine="420"/>
        <w:jc w:val="left"/>
        <w:textAlignment w:val="center"/>
      </w:pPr>
      <w:r>
        <w:rPr>
          <w:rFonts w:ascii="楷体" w:eastAsia="楷体" w:hAnsi="楷体" w:cs="楷体"/>
        </w:rPr>
        <w:t>2015年，中街山列岛41.8平方千米海域被列入首批国家级海洋牧场示范区。2017年至2020年间，当地共投放5300个人工鱼礁单体，上覆海草和藻类底栖植物，构筑起空间大小为5.69万立方米的立体式海洋生物之家，海洋牧场生态环境持续改善。通过实施增殖放流，不断丰富渔业资源，每年增殖放流各类鱼苗均在1000万尾以上，实现海洋牧场鱼类的品种和数量双提升。得益于海洋生态环境的改善和生物多样性的恢复，该海域养殖的水产品跟野生的十分接近，在市场上很受欢迎。渔民由传统的生产性捕捞转向网箱养殖，每年伏季休渔期，当地都会开展包括海钓在内的休闲经营活动。从“传统捕鱼”到“网箱养鱼”再到“休闲钓鱼”，“三条鱼”见证了当地渔民的普遍增收，昔日的小渔村变成具有浓郁海岛特色的富裕村。</w:t>
      </w:r>
    </w:p>
    <w:p>
      <w:pPr>
        <w:shd w:val="clear" w:color="auto" w:fill="FFFFFF"/>
        <w:spacing w:line="360" w:lineRule="auto"/>
        <w:jc w:val="left"/>
        <w:textAlignment w:val="center"/>
      </w:pPr>
      <w:r>
        <w:t>运用《经济与社会》知识，分析该地探索“绿水青山”转化为“金山银山”的路径。</w:t>
      </w:r>
    </w:p>
    <w:p>
      <w:pPr>
        <w:shd w:val="clear" w:color="auto" w:fill="F2F2F2"/>
        <w:spacing w:line="360" w:lineRule="auto"/>
        <w:jc w:val="left"/>
        <w:textAlignment w:val="center"/>
        <w:rPr>
          <w:rFonts w:ascii="宋体" w:hAnsi="宋体" w:cs="宋体"/>
          <w:color w:val="FF0000"/>
        </w:rPr>
      </w:pPr>
      <w:r>
        <w:rPr>
          <w:rFonts w:ascii="宋体" w:hAnsi="宋体" w:cs="宋体" w:hint="eastAsia"/>
          <w:color w:val="FF0000"/>
        </w:rPr>
        <w:t>【答案】①坚持以人民为中心的发展思想，发展为了人民、发展依靠人民、发展成果由人民共享，在该地的统筹安排下，渔民按照科学的养殖方式和经营模式普遍增收，昔日的小渔村变成具有浓郁海岛特色的富裕村。</w:t>
      </w:r>
    </w:p>
    <w:p>
      <w:pPr>
        <w:shd w:val="clear" w:color="auto" w:fill="F2F2F2"/>
        <w:spacing w:line="360" w:lineRule="auto"/>
        <w:jc w:val="left"/>
        <w:textAlignment w:val="center"/>
        <w:rPr>
          <w:rFonts w:ascii="宋体" w:hAnsi="宋体" w:cs="宋体"/>
          <w:color w:val="FF0000"/>
        </w:rPr>
      </w:pPr>
      <w:r>
        <w:rPr>
          <w:rFonts w:ascii="宋体" w:hAnsi="宋体" w:cs="宋体" w:hint="eastAsia"/>
          <w:color w:val="FF0000"/>
        </w:rPr>
        <w:t>②坚持绿色新发展理念，使养殖符合海洋的规律，在海洋牧场生态环境持续改善的同时，实现海洋牧场鱼类的品种和数量双提升。</w:t>
      </w:r>
    </w:p>
    <w:p>
      <w:pPr>
        <w:shd w:val="clear" w:color="auto" w:fill="F2F2F2"/>
        <w:spacing w:line="360" w:lineRule="auto"/>
        <w:jc w:val="left"/>
        <w:textAlignment w:val="center"/>
        <w:rPr>
          <w:rFonts w:ascii="宋体" w:hAnsi="宋体" w:cs="宋体"/>
          <w:color w:val="FF0000"/>
        </w:rPr>
      </w:pPr>
      <w:r>
        <w:rPr>
          <w:rFonts w:ascii="宋体" w:hAnsi="宋体" w:cs="宋体" w:hint="eastAsia"/>
          <w:color w:val="FF0000"/>
        </w:rPr>
        <w:t>③坚持全面实施乡村振兴战略，渔民不但进行科学养殖，还开展包括海钓在内的休闲经营活动，促使渔民增收，建设具有浓郁海岛特色的富裕村。</w:t>
      </w:r>
    </w:p>
    <w:p>
      <w:pPr>
        <w:shd w:val="clear" w:color="auto" w:fill="F2F2F2"/>
        <w:spacing w:line="360" w:lineRule="auto"/>
        <w:jc w:val="left"/>
        <w:textAlignment w:val="center"/>
        <w:rPr>
          <w:rFonts w:ascii="宋体" w:hAnsi="宋体" w:cs="宋体"/>
          <w:color w:val="FF0000"/>
        </w:rPr>
        <w:sectPr>
          <w:headerReference w:type="default" r:id="rId48"/>
          <w:footerReference w:type="even" r:id="rId49"/>
          <w:footerReference w:type="default" r:id="rId50"/>
          <w:footerReference w:type="first" r:id="rId51"/>
          <w:type w:val="nextPage"/>
          <w:pgSz w:w="11906" w:h="16838"/>
          <w:pgMar w:top="1417" w:right="1077" w:bottom="1417" w:left="1077" w:header="850" w:footer="992" w:gutter="0"/>
          <w:pgNumType w:start="10"/>
          <w:cols w:num="1" w:space="708"/>
          <w:titlePg w:val="0"/>
          <w:docGrid w:type="lines" w:linePitch="318" w:charSpace="409"/>
        </w:sectPr>
      </w:pPr>
    </w:p>
    <w:p>
      <w:pPr>
        <w:shd w:val="clear" w:color="auto" w:fill="F2F2F2"/>
        <w:spacing w:line="360" w:lineRule="auto"/>
        <w:jc w:val="left"/>
        <w:textAlignment w:val="center"/>
        <w:rPr>
          <w:rFonts w:ascii="宋体" w:hAnsi="宋体" w:cs="宋体"/>
          <w:color w:val="FF0000"/>
        </w:rPr>
      </w:pPr>
      <w:r>
        <w:rPr>
          <w:rFonts w:ascii="宋体" w:hAnsi="宋体" w:cs="宋体" w:hint="eastAsia"/>
          <w:color w:val="FF0000"/>
        </w:rPr>
        <w:t>【详解】第一步：审设问。明确主体、知识范围、问题限定和作答角度。本题的设问要求可转换为该地探索“绿水青山”转化为“金山银山”的措施，注意作答主体为该地，需要调用的我国的经济发展有关知识，从措施角度分析作答。</w:t>
      </w:r>
    </w:p>
    <w:p>
      <w:pPr>
        <w:shd w:val="clear" w:color="auto" w:fill="F2F2F2"/>
        <w:spacing w:line="360" w:lineRule="auto"/>
        <w:jc w:val="left"/>
        <w:textAlignment w:val="center"/>
        <w:rPr>
          <w:rFonts w:ascii="宋体" w:hAnsi="宋体" w:cs="宋体"/>
          <w:color w:val="FF0000"/>
        </w:rPr>
      </w:pPr>
      <w:r>
        <w:rPr>
          <w:rFonts w:ascii="宋体" w:hAnsi="宋体" w:cs="宋体" w:hint="eastAsia"/>
          <w:color w:val="FF0000"/>
        </w:rPr>
        <w:t>第二步：审材料。提取关键词，链接教材知识。</w:t>
      </w:r>
    </w:p>
    <w:p>
      <w:pPr>
        <w:shd w:val="clear" w:color="auto" w:fill="F2F2F2"/>
        <w:spacing w:line="360" w:lineRule="auto"/>
        <w:jc w:val="left"/>
        <w:textAlignment w:val="center"/>
        <w:rPr>
          <w:rFonts w:ascii="宋体" w:hAnsi="宋体" w:cs="宋体"/>
          <w:color w:val="FF0000"/>
        </w:rPr>
      </w:pPr>
      <w:r>
        <w:rPr>
          <w:rFonts w:ascii="宋体" w:hAnsi="宋体" w:cs="宋体" w:hint="eastAsia"/>
          <w:color w:val="FF0000"/>
        </w:rPr>
        <w:t>关键词①：渔民由传统的生产性捕捞转向网箱养殖、“三条鱼”见证了当地渔民的普遍增收→可联系坚持以人民为中心的发展思想；</w:t>
      </w:r>
    </w:p>
    <w:p>
      <w:pPr>
        <w:shd w:val="clear" w:color="auto" w:fill="F2F2F2"/>
        <w:spacing w:line="360" w:lineRule="auto"/>
        <w:jc w:val="left"/>
        <w:textAlignment w:val="center"/>
        <w:rPr>
          <w:rFonts w:ascii="宋体" w:hAnsi="宋体" w:cs="宋体"/>
          <w:color w:val="FF0000"/>
        </w:rPr>
      </w:pPr>
      <w:r>
        <w:rPr>
          <w:rFonts w:ascii="宋体" w:hAnsi="宋体" w:cs="宋体" w:hint="eastAsia"/>
          <w:color w:val="FF0000"/>
        </w:rPr>
        <w:t>关键词②：海洋牧场生态环境持续改善→可联系绿色新发展理念；</w:t>
      </w:r>
    </w:p>
    <w:p>
      <w:pPr>
        <w:shd w:val="clear" w:color="auto" w:fill="F2F2F2"/>
        <w:spacing w:line="360" w:lineRule="auto"/>
        <w:jc w:val="left"/>
        <w:textAlignment w:val="center"/>
        <w:rPr>
          <w:rFonts w:ascii="宋体" w:hAnsi="宋体" w:cs="宋体"/>
          <w:color w:val="FF0000"/>
        </w:rPr>
      </w:pPr>
      <w:r>
        <w:rPr>
          <w:rFonts w:ascii="宋体" w:hAnsi="宋体" w:cs="宋体" w:hint="eastAsia"/>
          <w:color w:val="FF0000"/>
        </w:rPr>
        <w:t>关键词③：昔日的小渔村变成具有浓郁海岛特色的富裕村。→可联系全面实施乡村振兴战略。</w:t>
      </w:r>
    </w:p>
    <w:p>
      <w:pPr>
        <w:shd w:val="clear" w:color="auto" w:fill="F2F2F2"/>
        <w:spacing w:line="360" w:lineRule="auto"/>
        <w:jc w:val="left"/>
        <w:textAlignment w:val="center"/>
        <w:rPr>
          <w:rFonts w:ascii="宋体" w:hAnsi="宋体" w:cs="宋体"/>
          <w:color w:val="FF0000"/>
        </w:rPr>
      </w:pPr>
      <w:r>
        <w:rPr>
          <w:rFonts w:ascii="宋体" w:hAnsi="宋体" w:cs="宋体" w:hint="eastAsia"/>
          <w:color w:val="FF0000"/>
        </w:rPr>
        <w:t>第三步：整合信息，组织答案。注意设问限定以及教材知识与材料、时政信息等相结合。</w:t>
      </w:r>
    </w:p>
    <w:p>
      <w:pPr>
        <w:spacing w:line="360" w:lineRule="auto"/>
        <w:ind w:firstLine="600" w:firstLineChars="200"/>
        <w:jc w:val="center"/>
        <w:textAlignment w:val="center"/>
        <w:rPr>
          <w:b/>
          <w:bCs/>
        </w:rPr>
      </w:pPr>
      <w:r>
        <w:rPr>
          <w:b/>
          <w:color w:val="0000FF"/>
          <w:sz w:val="30"/>
          <w:szCs w:val="30"/>
        </w:rPr>
        <w:pict>
          <v:shape id="_x0000_i1031" type="#_x0000_t75" style="width:191.25pt;height:48.75pt" coordsize="21600,21600" o:preferrelative="t" filled="f" stroked="f">
            <v:stroke joinstyle="miter"/>
            <v:imagedata r:id="rId52" o:title="83477d6bf56f68c1600c4d34d6c24c8"/>
            <o:lock v:ext="edit" aspectratio="t"/>
            <w10:anchorlock/>
          </v:shape>
        </w:pict>
      </w:r>
    </w:p>
    <w:p>
      <w:pPr>
        <w:spacing w:line="360" w:lineRule="auto"/>
        <w:ind w:firstLine="420" w:firstLineChars="200"/>
        <w:jc w:val="left"/>
        <w:textAlignment w:val="center"/>
      </w:pPr>
      <w:r>
        <w:rPr>
          <w:rFonts w:hint="eastAsia"/>
        </w:rPr>
        <w:t>1</w:t>
      </w:r>
      <w:r>
        <w:t>．</w:t>
      </w:r>
      <w:r>
        <w:rPr>
          <w:rFonts w:hint="eastAsia"/>
        </w:rPr>
        <w:t>（2022全国甲卷）</w:t>
      </w:r>
      <w:r>
        <w:t>为统筹利用东部地区日益增长的数据算力需求和西部地区丰富的空间资源、自然资源和电力资源优势，我国于2022年2月正式全面启动“东数西算”工程，通过构建一体化新型算力网络体系，把东部地区大量生产生活数据输送到西部地区进行存储、计算、反馈，推动算力资源有序向西转移，促进解决东西部算力供需失衡问题，推动数字经济均衡发展。“东数西算”工程正在吸引企业和资本的积极参与，其经济动因是（</w:t>
      </w:r>
      <w:r>
        <w:rPr>
          <w:rFonts w:ascii="'Times New Roman'" w:eastAsia="'Times New Roman'" w:hAnsi="'Times New Roman'" w:cs="'Times New Roman'"/>
        </w:rPr>
        <w:t>     </w:t>
      </w:r>
      <w:r>
        <w:t>）</w:t>
      </w:r>
    </w:p>
    <w:p>
      <w:pPr>
        <w:spacing w:line="360" w:lineRule="auto"/>
        <w:ind w:firstLine="420" w:firstLineChars="200"/>
        <w:jc w:val="left"/>
        <w:textAlignment w:val="center"/>
      </w:pPr>
      <w:r>
        <w:t>①西部算力具有资源比较优势，成本相对较低</w:t>
      </w:r>
    </w:p>
    <w:p>
      <w:pPr>
        <w:spacing w:line="360" w:lineRule="auto"/>
        <w:ind w:firstLine="420" w:firstLineChars="200"/>
        <w:jc w:val="left"/>
        <w:textAlignment w:val="center"/>
      </w:pPr>
      <w:r>
        <w:t>②西部算力供应链完整，数字字经济的优势显著</w:t>
      </w:r>
    </w:p>
    <w:p>
      <w:pPr>
        <w:spacing w:line="360" w:lineRule="auto"/>
        <w:ind w:firstLine="420" w:firstLineChars="200"/>
        <w:jc w:val="left"/>
        <w:textAlignment w:val="center"/>
      </w:pPr>
      <w:r>
        <w:t>③西部对算力需求大，资本投入有良好收益预期</w:t>
      </w:r>
    </w:p>
    <w:p>
      <w:pPr>
        <w:spacing w:line="360" w:lineRule="auto"/>
        <w:ind w:firstLine="420" w:firstLineChars="200"/>
        <w:jc w:val="left"/>
        <w:textAlignment w:val="center"/>
      </w:pPr>
      <w:r>
        <w:t>④算力市场的供需缺口大，具有广阔的发展空间</w:t>
      </w:r>
    </w:p>
    <w:p>
      <w:pPr>
        <w:tabs>
          <w:tab w:val="left" w:pos="2076"/>
          <w:tab w:val="left" w:pos="4153"/>
          <w:tab w:val="left" w:pos="6229"/>
        </w:tabs>
        <w:spacing w:line="360" w:lineRule="auto"/>
        <w:ind w:firstLine="420" w:firstLineChars="200"/>
        <w:jc w:val="left"/>
        <w:textAlignment w:val="center"/>
      </w:pPr>
      <w:r>
        <w:t>A．①③</w:t>
      </w:r>
      <w:r>
        <w:tab/>
      </w:r>
      <w:r>
        <w:t>B．①④</w:t>
      </w:r>
      <w:r>
        <w:tab/>
      </w:r>
      <w:r>
        <w:t>C．②③</w:t>
      </w:r>
      <w:r>
        <w:tab/>
      </w:r>
      <w:r>
        <w:t>D．②④</w:t>
      </w:r>
    </w:p>
    <w:p>
      <w:pPr>
        <w:spacing w:line="360" w:lineRule="auto"/>
        <w:ind w:firstLine="420" w:firstLineChars="200"/>
        <w:jc w:val="left"/>
        <w:textAlignment w:val="center"/>
        <w:rPr>
          <w:color w:val="FF0000"/>
        </w:rPr>
      </w:pPr>
      <w:r>
        <w:rPr>
          <w:color w:val="FF0000"/>
        </w:rPr>
        <w:t>【答案】B</w:t>
      </w:r>
    </w:p>
    <w:p>
      <w:pPr>
        <w:spacing w:line="360" w:lineRule="auto"/>
        <w:ind w:firstLine="420" w:firstLineChars="200"/>
        <w:jc w:val="left"/>
        <w:textAlignment w:val="center"/>
        <w:rPr>
          <w:color w:val="FF0000"/>
        </w:rPr>
      </w:pPr>
      <w:r>
        <w:rPr>
          <w:color w:val="FF0000"/>
        </w:rPr>
        <w:t>【解析】</w:t>
      </w:r>
    </w:p>
    <w:p>
      <w:pPr>
        <w:spacing w:line="360" w:lineRule="auto"/>
        <w:ind w:firstLine="420" w:firstLineChars="200"/>
        <w:jc w:val="left"/>
        <w:textAlignment w:val="center"/>
        <w:rPr>
          <w:color w:val="FF0000"/>
        </w:rPr>
        <w:sectPr>
          <w:headerReference w:type="default" r:id="rId53"/>
          <w:footerReference w:type="even" r:id="rId54"/>
          <w:footerReference w:type="default" r:id="rId55"/>
          <w:footerReference w:type="first" r:id="rId56"/>
          <w:type w:val="nextPage"/>
          <w:pgSz w:w="11906" w:h="16838"/>
          <w:pgMar w:top="1417" w:right="1077" w:bottom="1417" w:left="1077" w:header="850" w:footer="992" w:gutter="0"/>
          <w:pgNumType w:start="11"/>
          <w:cols w:num="1" w:space="708"/>
          <w:titlePg w:val="0"/>
          <w:docGrid w:type="lines" w:linePitch="318" w:charSpace="409"/>
        </w:sectPr>
      </w:pPr>
    </w:p>
    <w:p>
      <w:pPr>
        <w:spacing w:line="360" w:lineRule="auto"/>
        <w:ind w:firstLine="420" w:firstLineChars="200"/>
        <w:jc w:val="left"/>
        <w:textAlignment w:val="center"/>
        <w:rPr>
          <w:color w:val="FF0000"/>
        </w:rPr>
      </w:pPr>
      <w:r>
        <w:rPr>
          <w:color w:val="FF0000"/>
        </w:rPr>
        <w:t>①④：材料表明，“东数西算”工程是为了统筹利用东部地区日益增长的数据算力需求和西部地区丰富的空间资源、自然资源和电力资源优势，这说明吸引企业和资本的积极参与的经济动因是西部算力具有资源比较优势，成本相对较低；算力市场的供需缺口大，具有广阔的发展空间，①④正确切题。</w:t>
      </w:r>
    </w:p>
    <w:p>
      <w:pPr>
        <w:spacing w:line="360" w:lineRule="auto"/>
        <w:ind w:firstLine="420" w:firstLineChars="200"/>
        <w:jc w:val="left"/>
        <w:textAlignment w:val="center"/>
        <w:rPr>
          <w:color w:val="FF0000"/>
        </w:rPr>
      </w:pPr>
      <w:r>
        <w:rPr>
          <w:color w:val="FF0000"/>
        </w:rPr>
        <w:t>②：东部算力供应链完整，数字字经济的优势显著，②不选；</w:t>
      </w:r>
    </w:p>
    <w:p>
      <w:pPr>
        <w:spacing w:line="360" w:lineRule="auto"/>
        <w:ind w:firstLine="420" w:firstLineChars="200"/>
        <w:jc w:val="left"/>
        <w:textAlignment w:val="center"/>
        <w:rPr>
          <w:color w:val="FF0000"/>
        </w:rPr>
      </w:pPr>
      <w:r>
        <w:rPr>
          <w:color w:val="FF0000"/>
        </w:rPr>
        <w:t>③：东部对算力需求大，③不选。</w:t>
      </w:r>
    </w:p>
    <w:p>
      <w:pPr>
        <w:spacing w:line="360" w:lineRule="auto"/>
        <w:ind w:firstLine="420" w:firstLineChars="200"/>
        <w:jc w:val="left"/>
        <w:textAlignment w:val="center"/>
        <w:rPr>
          <w:b/>
          <w:bCs/>
          <w:sz w:val="32"/>
          <w:szCs w:val="32"/>
        </w:rPr>
      </w:pPr>
      <w:r>
        <w:rPr>
          <w:color w:val="FF0000"/>
        </w:rPr>
        <w:t>故本题选B。</w:t>
      </w:r>
    </w:p>
    <w:p>
      <w:pPr>
        <w:spacing w:line="360" w:lineRule="auto"/>
        <w:ind w:firstLine="420" w:firstLineChars="200"/>
        <w:jc w:val="left"/>
        <w:textAlignment w:val="center"/>
      </w:pPr>
      <w:r>
        <w:rPr>
          <w:rFonts w:hint="eastAsia"/>
        </w:rPr>
        <w:t>2</w:t>
      </w:r>
      <w:r>
        <w:t>．</w:t>
      </w:r>
      <w:r>
        <w:rPr>
          <w:rFonts w:hint="eastAsia"/>
        </w:rPr>
        <w:t>（</w:t>
      </w:r>
      <w:r>
        <w:t>202</w:t>
      </w:r>
      <w:r>
        <w:rPr>
          <w:rFonts w:hint="eastAsia"/>
        </w:rPr>
        <w:t>2全国乙卷）</w:t>
      </w:r>
      <w:r>
        <w:t>在美丽乡村建设行动中，某县深入实施城乡环卫一体化工程，配备环卫基础设施，招标引进专业环卫公司负责全县范围的污染水体治理。该县招标引进专业环卫公司的目的是（</w:t>
      </w:r>
      <w:r>
        <w:rPr>
          <w:rFonts w:ascii="'Times New Roman'" w:eastAsia="'Times New Roman'" w:hAnsi="'Times New Roman'" w:cs="'Times New Roman'"/>
        </w:rPr>
        <w:t>     </w:t>
      </w:r>
      <w:r>
        <w:t>）</w:t>
      </w:r>
    </w:p>
    <w:p>
      <w:pPr>
        <w:spacing w:line="360" w:lineRule="auto"/>
        <w:ind w:firstLine="420" w:firstLineChars="200"/>
        <w:jc w:val="left"/>
        <w:textAlignment w:val="center"/>
      </w:pPr>
      <w:r>
        <w:t>①发挥社会资本作用，增加公共产品供给</w:t>
      </w:r>
    </w:p>
    <w:p>
      <w:pPr>
        <w:spacing w:line="360" w:lineRule="auto"/>
        <w:ind w:firstLine="420" w:firstLineChars="200"/>
        <w:jc w:val="left"/>
        <w:textAlignment w:val="center"/>
      </w:pPr>
      <w:r>
        <w:t>②节约公共服务支出，缓解财政资金压力</w:t>
      </w:r>
    </w:p>
    <w:p>
      <w:pPr>
        <w:spacing w:line="360" w:lineRule="auto"/>
        <w:ind w:firstLine="420" w:firstLineChars="200"/>
        <w:jc w:val="left"/>
        <w:textAlignment w:val="center"/>
      </w:pPr>
      <w:r>
        <w:t>③引入市场竞争机制，提高公共服务效率</w:t>
      </w:r>
    </w:p>
    <w:p>
      <w:pPr>
        <w:spacing w:line="360" w:lineRule="auto"/>
        <w:ind w:firstLine="420" w:firstLineChars="200"/>
        <w:jc w:val="left"/>
        <w:textAlignment w:val="center"/>
      </w:pPr>
      <w:r>
        <w:t>④改善公共产品结构，增强地方经济实力</w:t>
      </w:r>
    </w:p>
    <w:p>
      <w:pPr>
        <w:tabs>
          <w:tab w:val="left" w:pos="2076"/>
          <w:tab w:val="left" w:pos="4153"/>
          <w:tab w:val="left" w:pos="6229"/>
        </w:tabs>
        <w:spacing w:line="360" w:lineRule="auto"/>
        <w:ind w:firstLine="420" w:firstLineChars="200"/>
        <w:jc w:val="left"/>
        <w:textAlignment w:val="center"/>
      </w:pPr>
      <w:r>
        <w:t>A．①②</w:t>
      </w:r>
      <w:r>
        <w:tab/>
      </w:r>
      <w:r>
        <w:t>B．①③</w:t>
      </w:r>
      <w:r>
        <w:tab/>
      </w:r>
      <w:r>
        <w:t>C．②④</w:t>
      </w:r>
      <w:r>
        <w:tab/>
      </w:r>
      <w:r>
        <w:t>D．③④</w:t>
      </w:r>
    </w:p>
    <w:p>
      <w:pPr>
        <w:spacing w:line="360" w:lineRule="auto"/>
        <w:ind w:firstLine="420" w:firstLineChars="200"/>
        <w:jc w:val="left"/>
        <w:textAlignment w:val="center"/>
        <w:rPr>
          <w:color w:val="FF0000"/>
        </w:rPr>
      </w:pPr>
      <w:r>
        <w:rPr>
          <w:color w:val="FF0000"/>
        </w:rPr>
        <w:t>【答案】B</w:t>
      </w:r>
    </w:p>
    <w:p>
      <w:pPr>
        <w:spacing w:line="360" w:lineRule="auto"/>
        <w:ind w:firstLine="420" w:firstLineChars="200"/>
        <w:jc w:val="left"/>
        <w:textAlignment w:val="center"/>
        <w:rPr>
          <w:color w:val="FF0000"/>
        </w:rPr>
      </w:pPr>
      <w:r>
        <w:rPr>
          <w:color w:val="FF0000"/>
        </w:rPr>
        <w:t>【解析】</w:t>
      </w:r>
    </w:p>
    <w:p>
      <w:pPr>
        <w:spacing w:line="360" w:lineRule="auto"/>
        <w:ind w:firstLine="420" w:firstLineChars="200"/>
        <w:jc w:val="left"/>
        <w:textAlignment w:val="center"/>
        <w:rPr>
          <w:color w:val="FF0000"/>
        </w:rPr>
      </w:pPr>
      <w:r>
        <w:rPr>
          <w:color w:val="FF0000"/>
        </w:rPr>
        <w:t>①③：该县深入实施城乡环卫一体化工程，配备环卫基础设施，招标引进专业环卫公司负责全县范围的污染水体治理，由此可见：该县引入了市场竞争机制，希望通过发挥社会资本作用，增加公共产品供给，提高公共服务效率。故①③符合题意。</w:t>
      </w:r>
    </w:p>
    <w:p>
      <w:pPr>
        <w:spacing w:line="360" w:lineRule="auto"/>
        <w:ind w:firstLine="420" w:firstLineChars="200"/>
        <w:jc w:val="left"/>
        <w:textAlignment w:val="center"/>
        <w:rPr>
          <w:color w:val="FF0000"/>
        </w:rPr>
      </w:pPr>
      <w:r>
        <w:rPr>
          <w:color w:val="FF0000"/>
        </w:rPr>
        <w:t>②：该县招标引进专业环卫公司是为了发挥社会资本作用，增加公共产品供给，以建设美丽乡村，而不是为了节约公共服务支出，缓解财政资金压力。故②排除。</w:t>
      </w:r>
    </w:p>
    <w:p>
      <w:pPr>
        <w:spacing w:line="360" w:lineRule="auto"/>
        <w:ind w:firstLine="420" w:firstLineChars="200"/>
        <w:jc w:val="left"/>
        <w:textAlignment w:val="center"/>
        <w:rPr>
          <w:color w:val="FF0000"/>
        </w:rPr>
      </w:pPr>
      <w:r>
        <w:rPr>
          <w:color w:val="FF0000"/>
        </w:rPr>
        <w:t>④：该县招标引进专业环卫公司是为了建设美丽乡村，而不是为了改善公共产品结构，增强地方经济实力。故④排除。</w:t>
      </w:r>
    </w:p>
    <w:p>
      <w:pPr>
        <w:spacing w:line="360" w:lineRule="auto"/>
        <w:ind w:firstLine="420" w:firstLineChars="200"/>
        <w:jc w:val="left"/>
        <w:textAlignment w:val="center"/>
        <w:sectPr>
          <w:headerReference w:type="default" r:id="rId57"/>
          <w:footerReference w:type="even" r:id="rId58"/>
          <w:footerReference w:type="default" r:id="rId59"/>
          <w:footerReference w:type="first" r:id="rId60"/>
          <w:type w:val="nextPage"/>
          <w:pgSz w:w="11906" w:h="16838"/>
          <w:pgMar w:top="1417" w:right="1077" w:bottom="1417" w:left="1077" w:header="850" w:footer="992" w:gutter="0"/>
          <w:pgNumType w:start="12"/>
          <w:cols w:num="1" w:space="708"/>
          <w:titlePg w:val="0"/>
          <w:docGrid w:type="lines" w:linePitch="318" w:charSpace="409"/>
        </w:sectPr>
      </w:pPr>
      <w:r>
        <w:rPr>
          <w:rFonts w:hint="eastAsia"/>
        </w:rPr>
        <w:t>3</w:t>
      </w:r>
      <w:r>
        <w:t>．</w:t>
      </w:r>
      <w:r>
        <w:rPr>
          <w:rFonts w:hint="eastAsia"/>
        </w:rPr>
        <w:t>（2022湖南卷）</w:t>
      </w:r>
    </w:p>
    <w:p>
      <w:pPr>
        <w:spacing w:line="360" w:lineRule="auto"/>
        <w:ind w:firstLine="420" w:firstLineChars="200"/>
        <w:jc w:val="left"/>
        <w:textAlignment w:val="center"/>
      </w:pPr>
      <w:r>
        <w:t>2021年底召开的中央经济工作会议提出，要正确认识和把握资本的特性和行为规律。要发挥资本作为生产要素的积极作用，同时有效控制其消极作用。既要依法加强对资本的有效监管，防止资本野蛮生长，也要支持和引导资本规范健康发展。这要求（</w:t>
      </w:r>
      <w:r>
        <w:rPr>
          <w:rFonts w:ascii="'Times New Roman'" w:eastAsia="'Times New Roman'" w:hAnsi="'Times New Roman'" w:cs="'Times New Roman'"/>
        </w:rPr>
        <w:t>     </w:t>
      </w:r>
      <w:r>
        <w:t>）</w:t>
      </w:r>
    </w:p>
    <w:p>
      <w:pPr>
        <w:spacing w:line="360" w:lineRule="auto"/>
        <w:ind w:firstLine="420" w:firstLineChars="200"/>
        <w:jc w:val="left"/>
        <w:textAlignment w:val="center"/>
      </w:pPr>
      <w:r>
        <w:t>①完善市场准入制度，加强对资本的源头治理</w:t>
      </w:r>
    </w:p>
    <w:p>
      <w:pPr>
        <w:spacing w:line="360" w:lineRule="auto"/>
        <w:ind w:firstLine="420" w:firstLineChars="200"/>
        <w:jc w:val="left"/>
        <w:textAlignment w:val="center"/>
      </w:pPr>
      <w:r>
        <w:t>②健全行业监管机制，消除垄断和资本逐利性</w:t>
      </w:r>
    </w:p>
    <w:p>
      <w:pPr>
        <w:spacing w:line="360" w:lineRule="auto"/>
        <w:ind w:firstLine="420" w:firstLineChars="200"/>
        <w:jc w:val="left"/>
        <w:textAlignment w:val="center"/>
      </w:pPr>
      <w:r>
        <w:t>③营造公平市场环境，激发各类市场主体活力</w:t>
      </w:r>
    </w:p>
    <w:p>
      <w:pPr>
        <w:spacing w:line="360" w:lineRule="auto"/>
        <w:ind w:firstLine="420" w:firstLineChars="200"/>
        <w:jc w:val="left"/>
        <w:textAlignment w:val="center"/>
      </w:pPr>
      <w:r>
        <w:t>④积极参与国际循环，引领资本全球化的进程</w:t>
      </w:r>
    </w:p>
    <w:p>
      <w:pPr>
        <w:tabs>
          <w:tab w:val="left" w:pos="2076"/>
          <w:tab w:val="left" w:pos="4153"/>
          <w:tab w:val="left" w:pos="6229"/>
        </w:tabs>
        <w:spacing w:line="360" w:lineRule="auto"/>
        <w:ind w:firstLine="420" w:firstLineChars="200"/>
        <w:jc w:val="left"/>
        <w:textAlignment w:val="center"/>
      </w:pPr>
      <w:r>
        <w:t>A．①③</w:t>
      </w:r>
      <w:r>
        <w:tab/>
      </w:r>
      <w:r>
        <w:t>B．①④</w:t>
      </w:r>
      <w:r>
        <w:tab/>
      </w:r>
      <w:r>
        <w:t>C．②③</w:t>
      </w:r>
      <w:r>
        <w:tab/>
      </w:r>
      <w:r>
        <w:t>D．②④</w:t>
      </w:r>
    </w:p>
    <w:p>
      <w:pPr>
        <w:spacing w:line="360" w:lineRule="auto"/>
        <w:ind w:firstLine="420" w:firstLineChars="200"/>
        <w:jc w:val="left"/>
        <w:textAlignment w:val="center"/>
        <w:rPr>
          <w:color w:val="FF0000"/>
        </w:rPr>
      </w:pPr>
      <w:r>
        <w:rPr>
          <w:color w:val="FF0000"/>
        </w:rPr>
        <w:t>【答案】A</w:t>
      </w:r>
    </w:p>
    <w:p>
      <w:pPr>
        <w:spacing w:line="360" w:lineRule="auto"/>
        <w:ind w:firstLine="420" w:firstLineChars="200"/>
        <w:jc w:val="left"/>
        <w:textAlignment w:val="center"/>
        <w:rPr>
          <w:color w:val="FF0000"/>
        </w:rPr>
      </w:pPr>
      <w:r>
        <w:rPr>
          <w:color w:val="FF0000"/>
        </w:rPr>
        <w:t>【详解】</w:t>
      </w:r>
    </w:p>
    <w:p>
      <w:pPr>
        <w:spacing w:line="360" w:lineRule="auto"/>
        <w:ind w:firstLine="420" w:firstLineChars="200"/>
        <w:jc w:val="left"/>
        <w:textAlignment w:val="center"/>
        <w:rPr>
          <w:color w:val="FF0000"/>
        </w:rPr>
      </w:pPr>
      <w:r>
        <w:rPr>
          <w:color w:val="FF0000"/>
        </w:rPr>
        <w:t>①③：材料强调既要依法加强对资本的有效监管，防止资本野蛮生长，也要支持和引导资本规范健康发展，强调的是规范资本市场的市场秩序，这要求完善市场准入制度，加强对资本的源头治理，营造公平市场环境，激发各类市场主体活力，①③正确切题。</w:t>
      </w:r>
    </w:p>
    <w:p>
      <w:pPr>
        <w:spacing w:line="360" w:lineRule="auto"/>
        <w:ind w:firstLine="420" w:firstLineChars="200"/>
        <w:jc w:val="left"/>
        <w:textAlignment w:val="center"/>
        <w:rPr>
          <w:color w:val="FF0000"/>
        </w:rPr>
      </w:pPr>
      <w:r>
        <w:rPr>
          <w:color w:val="FF0000"/>
        </w:rPr>
        <w:t>②：资本以营利为目的，消除资本的逐利性说法错误，②不选。</w:t>
      </w:r>
    </w:p>
    <w:p>
      <w:pPr>
        <w:spacing w:line="360" w:lineRule="auto"/>
        <w:ind w:firstLine="420" w:firstLineChars="200"/>
        <w:jc w:val="left"/>
        <w:textAlignment w:val="center"/>
        <w:rPr>
          <w:color w:val="FF0000"/>
        </w:rPr>
      </w:pPr>
      <w:r>
        <w:rPr>
          <w:color w:val="FF0000"/>
        </w:rPr>
        <w:t>④：从实际来看，我国不引领资本全球化的进程，④不选。</w:t>
      </w:r>
    </w:p>
    <w:p>
      <w:pPr>
        <w:spacing w:line="360" w:lineRule="auto"/>
        <w:ind w:firstLine="420" w:firstLineChars="200"/>
        <w:jc w:val="left"/>
        <w:textAlignment w:val="center"/>
        <w:rPr>
          <w:color w:val="FF0000"/>
        </w:rPr>
      </w:pPr>
      <w:r>
        <w:rPr>
          <w:color w:val="FF0000"/>
        </w:rPr>
        <w:t>故本题选A。</w:t>
      </w:r>
    </w:p>
    <w:p>
      <w:pPr>
        <w:spacing w:line="360" w:lineRule="auto"/>
        <w:ind w:firstLine="420" w:firstLineChars="200"/>
        <w:jc w:val="left"/>
        <w:textAlignment w:val="center"/>
      </w:pPr>
      <w:r>
        <w:t>4．</w:t>
      </w:r>
      <w:r>
        <w:rPr>
          <w:rFonts w:hint="eastAsia"/>
        </w:rPr>
        <w:t>（2022湖南卷）</w:t>
      </w:r>
      <w:r>
        <w:t>《中共中央国务院关于加快建设全国统一大市场的意见》强调，要加快建设高效规范、公平竞争、充分开放的全国统一大市场，为构建高水平社会主义市场经济体制提供重要支撑。能正确反映其内在联系的是（</w:t>
      </w:r>
      <w:r>
        <w:rPr>
          <w:rFonts w:ascii="'Times New Roman'" w:eastAsia="'Times New Roman'" w:hAnsi="'Times New Roman'" w:cs="'Times New Roman'"/>
        </w:rPr>
        <w:t>     </w:t>
      </w:r>
      <w:r>
        <w:t>）</w:t>
      </w:r>
    </w:p>
    <w:p>
      <w:pPr>
        <w:spacing w:line="360" w:lineRule="auto"/>
        <w:ind w:firstLine="420" w:firstLineChars="200"/>
        <w:jc w:val="left"/>
        <w:textAlignment w:val="center"/>
      </w:pPr>
      <w:r>
        <w:pict>
          <v:shape id="_x0000_i1032" type="#_x0000_t75" style="width:330.75pt;height:114.75pt" coordsize="21600,21600" o:preferrelative="t" filled="f" stroked="f">
            <v:stroke joinstyle="miter"/>
            <v:imagedata r:id="rId61" o:title=""/>
            <o:lock v:ext="edit" aspectratio="t"/>
            <w10:anchorlock/>
          </v:shape>
        </w:pict>
      </w:r>
    </w:p>
    <w:p>
      <w:pPr>
        <w:spacing w:line="360" w:lineRule="auto"/>
        <w:ind w:firstLine="420" w:firstLineChars="200"/>
        <w:jc w:val="left"/>
        <w:textAlignment w:val="center"/>
        <w:sectPr>
          <w:headerReference w:type="default" r:id="rId62"/>
          <w:footerReference w:type="even" r:id="rId63"/>
          <w:footerReference w:type="default" r:id="rId64"/>
          <w:footerReference w:type="first" r:id="rId65"/>
          <w:type w:val="nextPage"/>
          <w:pgSz w:w="11906" w:h="16838"/>
          <w:pgMar w:top="1417" w:right="1077" w:bottom="1417" w:left="1077" w:header="850" w:footer="992" w:gutter="0"/>
          <w:pgNumType w:start="13"/>
          <w:cols w:num="1" w:space="708"/>
          <w:titlePg w:val="0"/>
          <w:docGrid w:type="lines" w:linePitch="318" w:charSpace="409"/>
        </w:sectPr>
      </w:pPr>
    </w:p>
    <w:p>
      <w:pPr>
        <w:tabs>
          <w:tab w:val="left" w:pos="2076"/>
          <w:tab w:val="left" w:pos="4153"/>
          <w:tab w:val="left" w:pos="6229"/>
        </w:tabs>
        <w:spacing w:line="360" w:lineRule="auto"/>
        <w:ind w:firstLine="420" w:firstLineChars="200"/>
        <w:jc w:val="left"/>
        <w:textAlignment w:val="center"/>
      </w:pPr>
      <w:r>
        <w:t>A．①③</w:t>
      </w:r>
      <w:r>
        <w:tab/>
      </w:r>
      <w:r>
        <w:t>B．①④</w:t>
      </w:r>
      <w:r>
        <w:tab/>
      </w:r>
      <w:r>
        <w:t>C．②③</w:t>
      </w:r>
      <w:r>
        <w:tab/>
      </w:r>
      <w:r>
        <w:t>D．②④</w:t>
      </w:r>
    </w:p>
    <w:p>
      <w:pPr>
        <w:spacing w:line="360" w:lineRule="auto"/>
        <w:ind w:firstLine="420" w:firstLineChars="200"/>
        <w:jc w:val="left"/>
        <w:textAlignment w:val="center"/>
        <w:rPr>
          <w:color w:val="FF0000"/>
        </w:rPr>
      </w:pPr>
      <w:r>
        <w:rPr>
          <w:color w:val="FF0000"/>
        </w:rPr>
        <w:t>【答案】D</w:t>
      </w:r>
    </w:p>
    <w:p>
      <w:pPr>
        <w:spacing w:line="360" w:lineRule="auto"/>
        <w:ind w:firstLine="420" w:firstLineChars="200"/>
        <w:jc w:val="left"/>
        <w:textAlignment w:val="center"/>
        <w:rPr>
          <w:color w:val="FF0000"/>
        </w:rPr>
      </w:pPr>
      <w:r>
        <w:rPr>
          <w:color w:val="FF0000"/>
        </w:rPr>
        <w:t>【详解】</w:t>
      </w:r>
    </w:p>
    <w:p>
      <w:pPr>
        <w:spacing w:line="360" w:lineRule="auto"/>
        <w:ind w:firstLine="420" w:firstLineChars="200"/>
        <w:jc w:val="left"/>
        <w:textAlignment w:val="center"/>
        <w:rPr>
          <w:color w:val="FF0000"/>
        </w:rPr>
      </w:pPr>
      <w:r>
        <w:rPr>
          <w:color w:val="FF0000"/>
        </w:rPr>
        <w:t>①：强化市场基础制度规则统一包括完善统一的产权保护制度、市场准入制度、公平竞争制度和社会信用制度，该选项中“统一的财政税收”说法错误。故①排除。</w:t>
      </w:r>
    </w:p>
    <w:p>
      <w:pPr>
        <w:spacing w:line="360" w:lineRule="auto"/>
        <w:ind w:firstLine="420" w:firstLineChars="200"/>
        <w:jc w:val="left"/>
        <w:textAlignment w:val="center"/>
        <w:rPr>
          <w:color w:val="FF0000"/>
        </w:rPr>
      </w:pPr>
      <w:r>
        <w:rPr>
          <w:color w:val="FF0000"/>
        </w:rPr>
        <w:t>②：建设全国统一大市场，需要建设现代流通网络、推动交易平台优化升级，推进市场设施高标准联通，由此为构建高水平社会主义市场经济体制提供重要支撑。故②正确。</w:t>
      </w:r>
    </w:p>
    <w:p>
      <w:pPr>
        <w:spacing w:line="360" w:lineRule="auto"/>
        <w:ind w:firstLine="420" w:firstLineChars="200"/>
        <w:jc w:val="left"/>
        <w:textAlignment w:val="center"/>
        <w:rPr>
          <w:color w:val="FF0000"/>
        </w:rPr>
      </w:pPr>
      <w:r>
        <w:rPr>
          <w:color w:val="FF0000"/>
        </w:rPr>
        <w:t>③：健全对外贸易体系与建设全国统一大市场无关，故③排除。</w:t>
      </w:r>
    </w:p>
    <w:p>
      <w:pPr>
        <w:spacing w:line="360" w:lineRule="auto"/>
        <w:ind w:firstLine="420" w:firstLineChars="200"/>
        <w:jc w:val="left"/>
        <w:textAlignment w:val="center"/>
        <w:rPr>
          <w:color w:val="FF0000"/>
        </w:rPr>
      </w:pPr>
      <w:r>
        <w:rPr>
          <w:color w:val="FF0000"/>
        </w:rPr>
        <w:t>④：建设全国统一大市场，通过破除地方保护和区域壁垒，进一步规范不当市场竞争和市场干预行为，能够为构建高水平社会主义市场经济体制提供重要支撑。故④正确。</w:t>
      </w:r>
    </w:p>
    <w:p>
      <w:pPr>
        <w:spacing w:line="360" w:lineRule="auto"/>
        <w:ind w:firstLine="420" w:firstLineChars="200"/>
        <w:jc w:val="left"/>
        <w:textAlignment w:val="center"/>
        <w:rPr>
          <w:color w:val="FF0000"/>
        </w:rPr>
      </w:pPr>
      <w:r>
        <w:rPr>
          <w:color w:val="FF0000"/>
        </w:rPr>
        <w:t>故本题选D。</w:t>
      </w:r>
    </w:p>
    <w:p>
      <w:pPr>
        <w:spacing w:line="360" w:lineRule="auto"/>
        <w:ind w:firstLine="420" w:firstLineChars="200"/>
        <w:jc w:val="left"/>
        <w:textAlignment w:val="center"/>
      </w:pPr>
      <w:r>
        <w:t>5．</w:t>
      </w:r>
      <w:r>
        <w:rPr>
          <w:rFonts w:hint="eastAsia"/>
        </w:rPr>
        <w:t>（2022浙江卷）</w:t>
      </w:r>
      <w:r>
        <w:t>近年来，我国加快跨境电商、海外仓等新业态新模式的建设，大幅降低国际贸易专业化门槛，积极扩大优质产品和服务进口，深化通关便利化改革。这些举措（</w:t>
      </w:r>
      <w:r>
        <w:rPr>
          <w:rFonts w:ascii="'Times New Roman'" w:eastAsia="'Times New Roman'" w:hAnsi="'Times New Roman'" w:cs="'Times New Roman'"/>
        </w:rPr>
        <w:t>       </w:t>
      </w:r>
      <w:r>
        <w:t>）</w:t>
      </w:r>
    </w:p>
    <w:p>
      <w:pPr>
        <w:spacing w:line="360" w:lineRule="auto"/>
        <w:ind w:firstLine="420" w:firstLineChars="200"/>
        <w:jc w:val="left"/>
        <w:textAlignment w:val="center"/>
        <w:rPr>
          <w:rFonts w:ascii="'Times New Roman'" w:eastAsia="'Times New Roman'" w:hAnsi="'Times New Roman'" w:cs="'Times New Roman'"/>
        </w:rPr>
      </w:pPr>
      <w:r>
        <w:t>①有助于稳定对外贸易</w:t>
      </w:r>
      <w:r>
        <w:rPr>
          <w:rFonts w:ascii="'Times New Roman'" w:eastAsia="'Times New Roman'" w:hAnsi="'Times New Roman'" w:cs="'Times New Roman'"/>
        </w:rPr>
        <w:t>     </w:t>
      </w:r>
    </w:p>
    <w:p>
      <w:pPr>
        <w:spacing w:line="360" w:lineRule="auto"/>
        <w:ind w:firstLine="420" w:firstLineChars="200"/>
        <w:jc w:val="left"/>
        <w:textAlignment w:val="center"/>
        <w:rPr>
          <w:rFonts w:ascii="'Times New Roman'" w:eastAsia="'Times New Roman'" w:hAnsi="'Times New Roman'" w:cs="'Times New Roman'"/>
        </w:rPr>
      </w:pPr>
      <w:r>
        <w:t>②有助于构建新发展格局</w:t>
      </w:r>
      <w:r>
        <w:rPr>
          <w:rFonts w:ascii="'Times New Roman'" w:eastAsia="'Times New Roman'" w:hAnsi="'Times New Roman'" w:cs="'Times New Roman'"/>
        </w:rPr>
        <w:t>     </w:t>
      </w:r>
    </w:p>
    <w:p>
      <w:pPr>
        <w:spacing w:line="360" w:lineRule="auto"/>
        <w:ind w:firstLine="420" w:firstLineChars="200"/>
        <w:jc w:val="left"/>
        <w:textAlignment w:val="center"/>
        <w:rPr>
          <w:rFonts w:ascii="'Times New Roman'" w:eastAsia="'Times New Roman'" w:hAnsi="'Times New Roman'" w:cs="'Times New Roman'"/>
        </w:rPr>
      </w:pPr>
      <w:r>
        <w:t>③旨在扩大国内消费</w:t>
      </w:r>
      <w:r>
        <w:rPr>
          <w:rFonts w:ascii="'Times New Roman'" w:eastAsia="'Times New Roman'" w:hAnsi="'Times New Roman'" w:cs="'Times New Roman'"/>
        </w:rPr>
        <w:t>   </w:t>
      </w:r>
    </w:p>
    <w:p>
      <w:pPr>
        <w:spacing w:line="360" w:lineRule="auto"/>
        <w:ind w:firstLine="420" w:firstLineChars="200"/>
        <w:jc w:val="left"/>
        <w:textAlignment w:val="center"/>
      </w:pPr>
      <w:r>
        <w:t>④旨在扩大对外投资</w:t>
      </w:r>
    </w:p>
    <w:p>
      <w:pPr>
        <w:tabs>
          <w:tab w:val="left" w:pos="2076"/>
          <w:tab w:val="left" w:pos="4153"/>
          <w:tab w:val="left" w:pos="6229"/>
        </w:tabs>
        <w:spacing w:line="360" w:lineRule="auto"/>
        <w:ind w:firstLine="420" w:firstLineChars="200"/>
        <w:jc w:val="left"/>
        <w:textAlignment w:val="center"/>
      </w:pPr>
      <w:r>
        <w:t>A．①②</w:t>
      </w:r>
      <w:r>
        <w:tab/>
      </w:r>
      <w:r>
        <w:t>B．①④</w:t>
      </w:r>
      <w:r>
        <w:tab/>
      </w:r>
      <w:r>
        <w:t>C．②③</w:t>
      </w:r>
      <w:r>
        <w:tab/>
      </w:r>
      <w:r>
        <w:t>D．③④</w:t>
      </w:r>
    </w:p>
    <w:p>
      <w:pPr>
        <w:spacing w:line="360" w:lineRule="auto"/>
        <w:ind w:firstLine="420" w:firstLineChars="200"/>
        <w:jc w:val="left"/>
        <w:textAlignment w:val="center"/>
        <w:rPr>
          <w:color w:val="FF0000"/>
        </w:rPr>
      </w:pPr>
      <w:r>
        <w:rPr>
          <w:color w:val="FF0000"/>
        </w:rPr>
        <w:t>【答案】A</w:t>
      </w:r>
    </w:p>
    <w:p>
      <w:pPr>
        <w:spacing w:line="360" w:lineRule="auto"/>
        <w:ind w:firstLine="420" w:firstLineChars="200"/>
        <w:jc w:val="left"/>
        <w:textAlignment w:val="center"/>
        <w:rPr>
          <w:color w:val="FF0000"/>
        </w:rPr>
      </w:pPr>
      <w:r>
        <w:rPr>
          <w:color w:val="FF0000"/>
        </w:rPr>
        <w:t>【解析】</w:t>
      </w:r>
    </w:p>
    <w:p>
      <w:pPr>
        <w:spacing w:line="360" w:lineRule="auto"/>
        <w:ind w:firstLine="420" w:firstLineChars="200"/>
        <w:jc w:val="left"/>
        <w:textAlignment w:val="center"/>
        <w:rPr>
          <w:color w:val="FF0000"/>
        </w:rPr>
      </w:pPr>
      <w:r>
        <w:rPr>
          <w:color w:val="FF0000"/>
        </w:rPr>
        <w:t>①：国家上述举措有利于对外贸易稳定增长。故①符合题意。</w:t>
      </w:r>
    </w:p>
    <w:p>
      <w:pPr>
        <w:spacing w:line="360" w:lineRule="auto"/>
        <w:ind w:firstLine="420" w:firstLineChars="200"/>
        <w:jc w:val="left"/>
        <w:textAlignment w:val="center"/>
        <w:rPr>
          <w:color w:val="FF0000"/>
        </w:rPr>
      </w:pPr>
      <w:r>
        <w:rPr>
          <w:color w:val="FF0000"/>
        </w:rPr>
        <w:t>②：国家的举措有助于构建国内国际双循环的新发展格局。故②符合题意。</w:t>
      </w:r>
      <w:r>
        <w:rPr>
          <w:color w:val="FF0000"/>
        </w:rPr>
        <w:br/>
      </w:r>
      <w:r>
        <w:rPr>
          <w:color w:val="FF0000"/>
        </w:rPr>
        <w:br/>
      </w:r>
    </w:p>
    <w:p>
      <w:pPr>
        <w:widowControl/>
        <w:spacing w:after="0" w:line="240" w:lineRule="auto"/>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66" w:history="1">
        <w:r>
          <w:rPr>
            <w:rFonts w:ascii="SimSun" w:eastAsia="SimSun" w:hAnsi="SimSun" w:cs="SimSun"/>
            <w:b/>
            <w:bCs/>
            <w:color w:val="0000EE"/>
            <w:kern w:val="0"/>
            <w:sz w:val="30"/>
            <w:szCs w:val="30"/>
            <w:u w:val="single" w:color="0000EE"/>
          </w:rPr>
          <w:t>https://d.book118.com/466241031035010054</w:t>
        </w:r>
      </w:hyperlink>
    </w:p>
    <w:p>
      <w:pPr>
        <w:spacing w:line="360" w:lineRule="auto"/>
        <w:ind w:firstLine="420" w:firstLineChars="200"/>
        <w:jc w:val="left"/>
        <w:textAlignment w:val="center"/>
        <w:rPr>
          <w:color w:val="FF0000"/>
        </w:rPr>
      </w:pPr>
    </w:p>
    <w:sectPr>
      <w:headerReference w:type="default" r:id="rId67"/>
      <w:footerReference w:type="even" r:id="rId68"/>
      <w:footerReference w:type="default" r:id="rId69"/>
      <w:footerReference w:type="first" r:id="rId70"/>
      <w:type w:val="nextPage"/>
      <w:pgSz w:w="11906" w:h="16838"/>
      <w:pgMar w:top="1417" w:right="1077" w:bottom="1417" w:left="1077" w:header="850" w:footer="992" w:gutter="0"/>
      <w:pgNumType w:start="14"/>
      <w:cols w:num="1" w:space="708"/>
      <w:titlePg w:val="0"/>
      <w:docGrid w:type="lines" w:linePitch="318" w:charSpace="40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Arial Unicode MS">
    <w:altName w:val="宋体"/>
    <w:panose1 w:val="020B0604020202020204"/>
    <w:charset w:val="86"/>
    <w:family w:val="auto"/>
    <w:pitch w:val="default"/>
    <w:sig w:usb0="00000000" w:usb1="00000000" w:usb2="0000003F" w:usb3="00000000" w:csb0="603F01FF" w:csb1="FFFF0000"/>
  </w:font>
  <w:font w:name="华文行楷">
    <w:panose1 w:val="02010800040101010101"/>
    <w:charset w:val="86"/>
    <w:family w:val="auto"/>
    <w:pitch w:val="default"/>
    <w:sig w:usb0="00000001" w:usb1="080F0000" w:usb2="00000000" w:usb3="00000000" w:csb0="00040000" w:csb1="00000000"/>
  </w:font>
  <w:font w:name="楷体">
    <w:panose1 w:val="02010609060101010101"/>
    <w:charset w:val="86"/>
    <w:family w:val="modern"/>
    <w:pitch w:val="default"/>
    <w:sig w:usb0="800002BF" w:usb1="38CF7CFA" w:usb2="00000016" w:usb3="00000000" w:csb0="00040001" w:csb1="00000000"/>
  </w:font>
  <w:font w:name="'Times New Roman'">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8"/>
  <w:removePersonalInformation/>
  <w:displayBackgroundShape/>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2310"/>
  <w:drawingGridHorizontalSpacing w:val="106"/>
  <w:drawingGridVerticalSpacing w:val="159"/>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24408"/>
    <w:rsid w:val="000824CE"/>
    <w:rsid w:val="000F65EC"/>
    <w:rsid w:val="00150F53"/>
    <w:rsid w:val="0017260E"/>
    <w:rsid w:val="00172A27"/>
    <w:rsid w:val="001877B0"/>
    <w:rsid w:val="001A5117"/>
    <w:rsid w:val="001C1077"/>
    <w:rsid w:val="001D6503"/>
    <w:rsid w:val="001E10F6"/>
    <w:rsid w:val="002042CF"/>
    <w:rsid w:val="002217E4"/>
    <w:rsid w:val="00230467"/>
    <w:rsid w:val="0023646F"/>
    <w:rsid w:val="00257692"/>
    <w:rsid w:val="002848DD"/>
    <w:rsid w:val="002C458F"/>
    <w:rsid w:val="003978C2"/>
    <w:rsid w:val="003C1B23"/>
    <w:rsid w:val="003C2177"/>
    <w:rsid w:val="003E57E1"/>
    <w:rsid w:val="003F699D"/>
    <w:rsid w:val="00412033"/>
    <w:rsid w:val="004141CA"/>
    <w:rsid w:val="004151FC"/>
    <w:rsid w:val="004343A0"/>
    <w:rsid w:val="004443E7"/>
    <w:rsid w:val="0049161A"/>
    <w:rsid w:val="004D5255"/>
    <w:rsid w:val="004E60ED"/>
    <w:rsid w:val="00542570"/>
    <w:rsid w:val="00565F32"/>
    <w:rsid w:val="005C3199"/>
    <w:rsid w:val="005C5F79"/>
    <w:rsid w:val="005D52B4"/>
    <w:rsid w:val="00607099"/>
    <w:rsid w:val="00621578"/>
    <w:rsid w:val="006364EE"/>
    <w:rsid w:val="00644796"/>
    <w:rsid w:val="006633C2"/>
    <w:rsid w:val="00677126"/>
    <w:rsid w:val="006B083F"/>
    <w:rsid w:val="006B11B4"/>
    <w:rsid w:val="00706C56"/>
    <w:rsid w:val="007C58BB"/>
    <w:rsid w:val="00816B77"/>
    <w:rsid w:val="00840ACF"/>
    <w:rsid w:val="008B7F93"/>
    <w:rsid w:val="0092618A"/>
    <w:rsid w:val="0092760D"/>
    <w:rsid w:val="0094272A"/>
    <w:rsid w:val="00953953"/>
    <w:rsid w:val="00961EF3"/>
    <w:rsid w:val="009A794A"/>
    <w:rsid w:val="009A79B6"/>
    <w:rsid w:val="009B0D0C"/>
    <w:rsid w:val="009C61A6"/>
    <w:rsid w:val="00A34F8F"/>
    <w:rsid w:val="00A50E56"/>
    <w:rsid w:val="00AA687F"/>
    <w:rsid w:val="00B0377B"/>
    <w:rsid w:val="00B57D86"/>
    <w:rsid w:val="00B631E6"/>
    <w:rsid w:val="00BE0018"/>
    <w:rsid w:val="00C02FC6"/>
    <w:rsid w:val="00C14245"/>
    <w:rsid w:val="00CA1562"/>
    <w:rsid w:val="00D0582E"/>
    <w:rsid w:val="00D10814"/>
    <w:rsid w:val="00DA4DBD"/>
    <w:rsid w:val="00DC6A41"/>
    <w:rsid w:val="00E73838"/>
    <w:rsid w:val="00E86C58"/>
    <w:rsid w:val="00EC3DDD"/>
    <w:rsid w:val="00EC4EF1"/>
    <w:rsid w:val="00F05376"/>
    <w:rsid w:val="00F31767"/>
    <w:rsid w:val="00F60B9A"/>
    <w:rsid w:val="00FE7C0E"/>
    <w:rsid w:val="04C756D1"/>
    <w:rsid w:val="06870980"/>
    <w:rsid w:val="0AAA402D"/>
    <w:rsid w:val="0AD2612E"/>
    <w:rsid w:val="0BEF0FD5"/>
    <w:rsid w:val="0C1618EA"/>
    <w:rsid w:val="0DD0231B"/>
    <w:rsid w:val="0E935736"/>
    <w:rsid w:val="159A3695"/>
    <w:rsid w:val="16210FB9"/>
    <w:rsid w:val="1ED02167"/>
    <w:rsid w:val="22FC492F"/>
    <w:rsid w:val="23616BB8"/>
    <w:rsid w:val="27535857"/>
    <w:rsid w:val="27B07040"/>
    <w:rsid w:val="29786D7A"/>
    <w:rsid w:val="29C1629B"/>
    <w:rsid w:val="2A2D33A6"/>
    <w:rsid w:val="2AF77223"/>
    <w:rsid w:val="33ED215F"/>
    <w:rsid w:val="365D2D84"/>
    <w:rsid w:val="393B4C79"/>
    <w:rsid w:val="39920E39"/>
    <w:rsid w:val="39EF76C8"/>
    <w:rsid w:val="3A862A6A"/>
    <w:rsid w:val="3E550FB3"/>
    <w:rsid w:val="3EE66D9F"/>
    <w:rsid w:val="3F955BA2"/>
    <w:rsid w:val="41210883"/>
    <w:rsid w:val="425B57FA"/>
    <w:rsid w:val="43314273"/>
    <w:rsid w:val="49D64088"/>
    <w:rsid w:val="4CED574F"/>
    <w:rsid w:val="4DE5372A"/>
    <w:rsid w:val="4DFB5701"/>
    <w:rsid w:val="50483BF0"/>
    <w:rsid w:val="549C2E84"/>
    <w:rsid w:val="553508B0"/>
    <w:rsid w:val="55D05A1D"/>
    <w:rsid w:val="57B80F34"/>
    <w:rsid w:val="5A9D17C8"/>
    <w:rsid w:val="5DFF1903"/>
    <w:rsid w:val="5F652305"/>
    <w:rsid w:val="653416A6"/>
    <w:rsid w:val="681D7682"/>
    <w:rsid w:val="68A60EA9"/>
    <w:rsid w:val="6EEB4464"/>
    <w:rsid w:val="71B94371"/>
    <w:rsid w:val="71D142E4"/>
    <w:rsid w:val="72B018CE"/>
    <w:rsid w:val="744F7998"/>
    <w:rsid w:val="7B9B12CC"/>
  </w:rsids>
  <w:docVars>
    <w:docVar w:name="commondata" w:val="eyJoZGlkIjoiNmY1Y2QxZThjMmNiMzBhOGY3MTA3OWU1ZWJmZTFmNTU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en-US" w:bidi="ar-SA"/>
      </w:rPr>
    </w:rPrDefault>
    <w:pPrDefault>
      <w:pPr>
        <w:spacing w:after="160" w:line="259" w:lineRule="auto"/>
      </w:pPr>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qFormat="1"/>
    <w:lsdException w:name="header" w:semiHidden="0" w:unhideWhenUsed="0"/>
    <w:lsdException w:name="footer" w:semiHidden="0" w:unhideWhenUsed="0" w:qFormat="1"/>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qFormat="1"/>
    <w:lsdException w:name="line number" w:semiHidden="0" w:uiPriority="0" w:unhideWhenUsed="0"/>
    <w:lsdException w:name="page number" w:semiHidden="0" w:uiPriority="0" w:unhideWhenUsed="0" w:qFormat="1"/>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1" w:qFormat="1"/>
    <w:lsdException w:name="Body Text" w:semiHidden="0" w:unhideWhenUsed="0" w:qFormat="1"/>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qFormat="1"/>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nhideWhenUsed="0" w:qFormat="1"/>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nhideWhenUsed="0" w:qFormat="1"/>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lsdException w:name="annotation subject" w:uiPriority="0" w:unhideWhenUsed="0"/>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semiHidden="0" w:unhideWhenUsed="0"/>
    <w:lsdException w:name="Table Grid" w:semiHidden="0" w:qFormat="1"/>
    <w:lsdException w:name="Table Theme"/>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imes New Roman" w:eastAsia="宋体" w:hAnsi="Times New Roman" w:cs="Times New Roman"/>
      <w:kern w:val="2"/>
      <w:sz w:val="21"/>
      <w:szCs w:val="22"/>
      <w:lang w:val="en-US" w:eastAsia="zh-CN" w:bidi="ar-SA"/>
    </w:rPr>
  </w:style>
  <w:style w:type="character" w:default="1" w:styleId="DefaultParagraphFont">
    <w:name w:val="Default Paragraph Font"/>
    <w:uiPriority w:val="1"/>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paragraph" w:styleId="CommentText">
    <w:name w:val="annotation text"/>
    <w:basedOn w:val="Normal"/>
    <w:link w:val="a"/>
    <w:qFormat/>
    <w:pPr>
      <w:jc w:val="left"/>
    </w:pPr>
    <w:rPr>
      <w:szCs w:val="24"/>
    </w:rPr>
  </w:style>
  <w:style w:type="paragraph" w:styleId="BodyText">
    <w:name w:val="Body Text"/>
    <w:uiPriority w:val="99"/>
    <w:qFormat/>
    <w:pPr>
      <w:widowControl w:val="0"/>
      <w:spacing w:line="600" w:lineRule="exact"/>
      <w:jc w:val="both"/>
    </w:pPr>
    <w:rPr>
      <w:rFonts w:ascii="Times New Roman" w:eastAsia="宋体" w:hAnsi="Times New Roman" w:cs="Times New Roman"/>
      <w:kern w:val="2"/>
      <w:sz w:val="18"/>
      <w:szCs w:val="18"/>
      <w:lang w:val="en-US" w:eastAsia="zh-CN" w:bidi="ar-SA"/>
    </w:rPr>
  </w:style>
  <w:style w:type="paragraph" w:styleId="PlainText">
    <w:name w:val="Plain Text"/>
    <w:basedOn w:val="Normal"/>
    <w:link w:val="1"/>
    <w:rPr>
      <w:rFonts w:ascii="宋体" w:hAnsi="Courier New"/>
      <w:szCs w:val="21"/>
    </w:rPr>
  </w:style>
  <w:style w:type="paragraph" w:styleId="Date">
    <w:name w:val="Date"/>
    <w:basedOn w:val="Normal"/>
    <w:next w:val="Normal"/>
    <w:link w:val="a0"/>
    <w:uiPriority w:val="99"/>
    <w:unhideWhenUsed/>
    <w:qFormat/>
    <w:pPr>
      <w:ind w:left="100" w:leftChars="2500"/>
    </w:pPr>
    <w:rPr>
      <w:rFonts w:ascii="Calibri" w:hAnsi="Calibri"/>
    </w:rPr>
  </w:style>
  <w:style w:type="paragraph" w:styleId="BalloonText">
    <w:name w:val="Balloon Text"/>
    <w:basedOn w:val="Normal"/>
    <w:link w:val="10"/>
    <w:uiPriority w:val="99"/>
    <w:rPr>
      <w:sz w:val="18"/>
      <w:szCs w:val="18"/>
    </w:rPr>
  </w:style>
  <w:style w:type="paragraph" w:styleId="Footer">
    <w:name w:val="footer"/>
    <w:basedOn w:val="Normal"/>
    <w:link w:val="11"/>
    <w:uiPriority w:val="99"/>
    <w:qFormat/>
    <w:pPr>
      <w:tabs>
        <w:tab w:val="center" w:pos="4153"/>
        <w:tab w:val="right" w:pos="8306"/>
      </w:tabs>
      <w:snapToGrid w:val="0"/>
      <w:jc w:val="left"/>
    </w:pPr>
    <w:rPr>
      <w:sz w:val="18"/>
    </w:rPr>
  </w:style>
  <w:style w:type="paragraph" w:styleId="Header">
    <w:name w:val="header"/>
    <w:basedOn w:val="Normal"/>
    <w:link w:val="12"/>
    <w:uiPriority w:val="99"/>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NormalWeb">
    <w:name w:val="Normal (Web)"/>
    <w:basedOn w:val="Normal"/>
    <w:link w:val="a1"/>
    <w:uiPriority w:val="99"/>
    <w:qFormat/>
    <w:pPr>
      <w:widowControl/>
      <w:spacing w:before="100" w:beforeAutospacing="1" w:after="100" w:afterAutospacing="1"/>
      <w:jc w:val="left"/>
    </w:pPr>
    <w:rPr>
      <w:rFonts w:ascii="宋体" w:hAnsi="宋体"/>
      <w:sz w:val="24"/>
      <w:szCs w:val="24"/>
    </w:rPr>
  </w:style>
  <w:style w:type="paragraph" w:styleId="CommentSubject">
    <w:name w:val="annotation subject"/>
    <w:basedOn w:val="CommentText"/>
    <w:next w:val="CommentText"/>
    <w:link w:val="a2"/>
    <w:semiHidden/>
    <w:rPr>
      <w:b/>
      <w:bCs/>
      <w:szCs w:val="22"/>
    </w:rPr>
  </w:style>
  <w:style w:type="table" w:styleId="TableGrid">
    <w:name w:val="Table Grid"/>
    <w:basedOn w:val="TableNormal"/>
    <w:uiPriority w:val="99"/>
    <w:unhideWhenUsed/>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rPr>
      <w:b/>
      <w:bCs/>
    </w:rPr>
  </w:style>
  <w:style w:type="character" w:styleId="PageNumber">
    <w:name w:val="page number"/>
    <w:basedOn w:val="DefaultParagraphFont"/>
    <w:qFormat/>
  </w:style>
  <w:style w:type="character" w:styleId="Hyperlink">
    <w:name w:val="Hyperlink"/>
    <w:uiPriority w:val="99"/>
    <w:qFormat/>
    <w:rPr>
      <w:color w:val="0000FF"/>
      <w:u w:val="single"/>
    </w:rPr>
  </w:style>
  <w:style w:type="character" w:styleId="CommentReference">
    <w:name w:val="annotation reference"/>
    <w:qFormat/>
    <w:rPr>
      <w:sz w:val="21"/>
      <w:szCs w:val="21"/>
    </w:rPr>
  </w:style>
  <w:style w:type="character" w:customStyle="1" w:styleId="a">
    <w:name w:val="批注文字 字符"/>
    <w:link w:val="CommentText"/>
    <w:qFormat/>
    <w:rPr>
      <w:kern w:val="2"/>
      <w:sz w:val="21"/>
      <w:szCs w:val="24"/>
    </w:rPr>
  </w:style>
  <w:style w:type="character" w:customStyle="1" w:styleId="1">
    <w:name w:val="纯文本 字符1"/>
    <w:link w:val="PlainText"/>
    <w:qFormat/>
    <w:locked/>
    <w:rPr>
      <w:rFonts w:ascii="宋体" w:hAnsi="Courier New" w:cs="Courier New"/>
      <w:kern w:val="2"/>
      <w:sz w:val="21"/>
      <w:szCs w:val="21"/>
    </w:rPr>
  </w:style>
  <w:style w:type="character" w:customStyle="1" w:styleId="a0">
    <w:name w:val="日期 字符"/>
    <w:link w:val="Date"/>
    <w:uiPriority w:val="99"/>
    <w:qFormat/>
    <w:rPr>
      <w:rFonts w:ascii="Calibri" w:hAnsi="Calibri"/>
      <w:kern w:val="2"/>
      <w:sz w:val="21"/>
      <w:szCs w:val="22"/>
    </w:rPr>
  </w:style>
  <w:style w:type="character" w:customStyle="1" w:styleId="10">
    <w:name w:val="批注框文本 字符1"/>
    <w:link w:val="BalloonText"/>
    <w:uiPriority w:val="99"/>
    <w:qFormat/>
    <w:rPr>
      <w:rFonts w:eastAsia="宋体"/>
      <w:kern w:val="2"/>
      <w:sz w:val="18"/>
      <w:szCs w:val="18"/>
      <w:lang w:val="en-US" w:eastAsia="zh-CN" w:bidi="ar-SA"/>
    </w:rPr>
  </w:style>
  <w:style w:type="character" w:customStyle="1" w:styleId="11">
    <w:name w:val="页脚 字符1"/>
    <w:link w:val="Footer"/>
    <w:uiPriority w:val="99"/>
    <w:qFormat/>
    <w:rPr>
      <w:rFonts w:eastAsia="宋体"/>
      <w:kern w:val="2"/>
      <w:sz w:val="18"/>
      <w:szCs w:val="22"/>
      <w:lang w:val="en-US" w:eastAsia="zh-CN" w:bidi="ar-SA"/>
    </w:rPr>
  </w:style>
  <w:style w:type="character" w:customStyle="1" w:styleId="12">
    <w:name w:val="页眉 字符1"/>
    <w:link w:val="Header"/>
    <w:uiPriority w:val="99"/>
    <w:qFormat/>
    <w:rPr>
      <w:rFonts w:eastAsia="宋体"/>
      <w:kern w:val="2"/>
      <w:sz w:val="18"/>
      <w:szCs w:val="22"/>
      <w:lang w:val="en-US" w:eastAsia="zh-CN" w:bidi="ar-SA"/>
    </w:rPr>
  </w:style>
  <w:style w:type="character" w:customStyle="1" w:styleId="a1">
    <w:name w:val="普通(网站) 字符"/>
    <w:link w:val="NormalWeb"/>
    <w:uiPriority w:val="99"/>
    <w:qFormat/>
    <w:rPr>
      <w:rFonts w:ascii="宋体" w:hAnsi="宋体" w:cs="宋体"/>
      <w:kern w:val="2"/>
      <w:sz w:val="24"/>
      <w:szCs w:val="24"/>
    </w:rPr>
  </w:style>
  <w:style w:type="character" w:customStyle="1" w:styleId="a2">
    <w:name w:val="批注主题 字符"/>
    <w:link w:val="CommentSubject"/>
    <w:semiHidden/>
    <w:qFormat/>
    <w:rPr>
      <w:b/>
      <w:bCs/>
      <w:kern w:val="2"/>
      <w:sz w:val="21"/>
      <w:szCs w:val="22"/>
    </w:rPr>
  </w:style>
  <w:style w:type="character" w:customStyle="1" w:styleId="a3">
    <w:name w:val="页脚 字符"/>
    <w:uiPriority w:val="99"/>
    <w:qFormat/>
    <w:rPr>
      <w:kern w:val="2"/>
      <w:sz w:val="18"/>
      <w:szCs w:val="18"/>
    </w:rPr>
  </w:style>
  <w:style w:type="character" w:customStyle="1" w:styleId="a4">
    <w:name w:val="批注框文本 字符"/>
    <w:uiPriority w:val="99"/>
    <w:semiHidden/>
    <w:qFormat/>
    <w:rPr>
      <w:kern w:val="2"/>
      <w:sz w:val="18"/>
      <w:szCs w:val="18"/>
    </w:rPr>
  </w:style>
  <w:style w:type="character" w:customStyle="1" w:styleId="subtitles0">
    <w:name w:val="sub_title s0"/>
    <w:basedOn w:val="DefaultParagraphFont"/>
    <w:qFormat/>
  </w:style>
  <w:style w:type="character" w:customStyle="1" w:styleId="Char">
    <w:name w:val="无间隔 Char"/>
    <w:link w:val="13"/>
    <w:uiPriority w:val="1"/>
    <w:qFormat/>
    <w:rPr>
      <w:sz w:val="22"/>
      <w:szCs w:val="22"/>
      <w:lang w:val="en-US" w:eastAsia="zh-CN" w:bidi="ar-SA"/>
    </w:rPr>
  </w:style>
  <w:style w:type="paragraph" w:customStyle="1" w:styleId="13">
    <w:name w:val="无间隔1"/>
    <w:link w:val="Char"/>
    <w:uiPriority w:val="1"/>
    <w:qFormat/>
    <w:rPr>
      <w:rFonts w:ascii="Times New Roman" w:eastAsia="宋体" w:hAnsi="Times New Roman" w:cs="Times New Roman"/>
      <w:sz w:val="22"/>
      <w:szCs w:val="22"/>
      <w:lang w:val="en-US" w:eastAsia="zh-CN" w:bidi="ar-SA"/>
    </w:rPr>
  </w:style>
  <w:style w:type="character" w:customStyle="1" w:styleId="a5">
    <w:name w:val="纯文本 字符"/>
    <w:uiPriority w:val="99"/>
    <w:semiHidden/>
    <w:qFormat/>
    <w:rPr>
      <w:rFonts w:ascii="等线" w:eastAsia="等线" w:hAnsi="Courier New" w:cs="Courier New"/>
      <w:kern w:val="2"/>
      <w:sz w:val="21"/>
      <w:szCs w:val="22"/>
    </w:rPr>
  </w:style>
  <w:style w:type="character" w:customStyle="1" w:styleId="a6">
    <w:name w:val="无间隔 字符"/>
    <w:uiPriority w:val="1"/>
    <w:qFormat/>
    <w:rPr>
      <w:kern w:val="0"/>
      <w:sz w:val="22"/>
    </w:rPr>
  </w:style>
  <w:style w:type="character" w:customStyle="1" w:styleId="DefaultParagraphCharChar">
    <w:name w:val="DefaultParagraph Char Char"/>
    <w:link w:val="DefaultParagraph"/>
    <w:qFormat/>
    <w:locked/>
    <w:rPr>
      <w:kern w:val="2"/>
      <w:sz w:val="21"/>
      <w:szCs w:val="22"/>
      <w:lang w:val="en-US" w:eastAsia="zh-CN" w:bidi="ar-SA"/>
    </w:rPr>
  </w:style>
  <w:style w:type="paragraph" w:customStyle="1" w:styleId="DefaultParagraph">
    <w:name w:val="DefaultParagraph"/>
    <w:link w:val="DefaultParagraphCharChar"/>
    <w:qFormat/>
    <w:rPr>
      <w:rFonts w:ascii="Times New Roman" w:eastAsia="宋体" w:hAnsi="Times New Roman" w:cs="Times New Roman"/>
      <w:kern w:val="2"/>
      <w:sz w:val="21"/>
      <w:szCs w:val="22"/>
      <w:lang w:val="en-US" w:eastAsia="zh-CN" w:bidi="ar-SA"/>
    </w:rPr>
  </w:style>
  <w:style w:type="character" w:customStyle="1" w:styleId="14">
    <w:name w:val="页码1"/>
    <w:basedOn w:val="DefaultParagraphFont"/>
    <w:qFormat/>
  </w:style>
  <w:style w:type="character" w:customStyle="1" w:styleId="15">
    <w:name w:val="无间隔 字符1"/>
    <w:link w:val="NoSpacing"/>
    <w:uiPriority w:val="1"/>
    <w:qFormat/>
    <w:rPr>
      <w:kern w:val="2"/>
      <w:sz w:val="21"/>
      <w:szCs w:val="22"/>
      <w:lang w:val="en-US" w:eastAsia="zh-CN" w:bidi="ar-SA"/>
    </w:rPr>
  </w:style>
  <w:style w:type="paragraph" w:styleId="NoSpacing">
    <w:name w:val="No Spacing"/>
    <w:link w:val="15"/>
    <w:uiPriority w:val="1"/>
    <w:qFormat/>
    <w:pPr>
      <w:widowControl w:val="0"/>
      <w:jc w:val="both"/>
    </w:pPr>
    <w:rPr>
      <w:rFonts w:ascii="Times New Roman" w:eastAsia="宋体" w:hAnsi="Times New Roman" w:cs="Times New Roman"/>
      <w:kern w:val="2"/>
      <w:sz w:val="21"/>
      <w:szCs w:val="22"/>
      <w:lang w:val="en-US" w:eastAsia="zh-CN" w:bidi="ar-SA"/>
    </w:rPr>
  </w:style>
  <w:style w:type="character" w:customStyle="1" w:styleId="a7">
    <w:name w:val="页眉 字符"/>
    <w:uiPriority w:val="99"/>
    <w:semiHidden/>
    <w:qFormat/>
    <w:rPr>
      <w:kern w:val="2"/>
      <w:sz w:val="18"/>
      <w:szCs w:val="18"/>
    </w:rPr>
  </w:style>
  <w:style w:type="paragraph" w:customStyle="1" w:styleId="Normal0">
    <w:name w:val="Normal_0"/>
    <w:qFormat/>
    <w:rPr>
      <w:rFonts w:ascii="Times New Roman" w:eastAsia="宋体" w:hAnsi="Times New Roman" w:cs="Times New Roman"/>
      <w:sz w:val="24"/>
      <w:szCs w:val="24"/>
      <w:lang w:val="en-US" w:eastAsia="zh-CN" w:bidi="ar-SA"/>
    </w:rPr>
  </w:style>
  <w:style w:type="paragraph" w:customStyle="1" w:styleId="Normal1">
    <w:name w:val="Normal_1"/>
    <w:qFormat/>
    <w:pPr>
      <w:widowControl w:val="0"/>
      <w:jc w:val="both"/>
    </w:pPr>
    <w:rPr>
      <w:rFonts w:ascii="Times New Roman" w:eastAsia="宋体" w:hAnsi="Times New Roman" w:cs="宋体"/>
      <w:kern w:val="2"/>
      <w:sz w:val="21"/>
      <w:szCs w:val="22"/>
      <w:lang w:val="en-US" w:eastAsia="zh-CN" w:bidi="ar-SA"/>
    </w:rPr>
  </w:style>
  <w:style w:type="paragraph" w:customStyle="1" w:styleId="CharCharCharCharCharCharCharCharChar">
    <w:name w:val="Char Char Char Char Char Char Char Char Char"/>
    <w:basedOn w:val="Normal"/>
    <w:qFormat/>
    <w:pPr>
      <w:widowControl/>
      <w:spacing w:line="300" w:lineRule="auto"/>
      <w:ind w:firstLine="200" w:firstLineChars="200"/>
    </w:pPr>
    <w:rPr>
      <w:kern w:val="0"/>
      <w:szCs w:val="20"/>
    </w:rPr>
  </w:style>
  <w:style w:type="paragraph" w:customStyle="1" w:styleId="CharCharCharCharCharCharCharCharChar1">
    <w:name w:val="Char Char Char Char Char Char Char Char Char1"/>
    <w:basedOn w:val="Normal"/>
    <w:qFormat/>
    <w:pPr>
      <w:widowControl/>
      <w:spacing w:line="300" w:lineRule="auto"/>
      <w:ind w:firstLine="200" w:firstLineChars="200"/>
    </w:pPr>
    <w:rPr>
      <w:kern w:val="0"/>
      <w:szCs w:val="20"/>
    </w:rPr>
  </w:style>
  <w:style w:type="paragraph" w:customStyle="1" w:styleId="CharCharCharCharCharCharCharCharCharCharCharCharCharCharCharCharCharCharChar">
    <w:name w:val="Char Char Char Char Char Char Char Char Char Char Char Char Char Char Char Char Char Char Char"/>
    <w:basedOn w:val="Normal"/>
    <w:qFormat/>
    <w:pPr>
      <w:widowControl/>
      <w:spacing w:line="300" w:lineRule="auto"/>
      <w:ind w:firstLine="200" w:firstLineChars="200"/>
    </w:pPr>
  </w:style>
  <w:style w:type="paragraph" w:customStyle="1" w:styleId="Char3Char">
    <w:name w:val="Char3 Char"/>
    <w:basedOn w:val="Normal"/>
    <w:qFormat/>
    <w:pPr>
      <w:widowControl/>
      <w:spacing w:line="300" w:lineRule="auto"/>
      <w:ind w:firstLine="200" w:firstLineChars="200"/>
    </w:pPr>
  </w:style>
  <w:style w:type="paragraph" w:customStyle="1" w:styleId="Style22">
    <w:name w:val="_Style 22"/>
    <w:basedOn w:val="Normal"/>
    <w:next w:val="ListParagraph"/>
    <w:qFormat/>
    <w:pPr>
      <w:ind w:firstLine="420" w:firstLineChars="200"/>
    </w:pPr>
    <w:rPr>
      <w:rFonts w:ascii="Calibri" w:hAnsi="Calibri"/>
    </w:rPr>
  </w:style>
  <w:style w:type="paragraph" w:styleId="ListParagraph">
    <w:name w:val="List Paragraph"/>
    <w:basedOn w:val="Normal"/>
    <w:uiPriority w:val="34"/>
    <w:qFormat/>
    <w:pPr>
      <w:ind w:firstLine="420" w:firstLineChars="200"/>
    </w:pPr>
    <w:rPr>
      <w:rFonts w:ascii="Calibri" w:hAnsi="Calibri"/>
    </w:rPr>
  </w:style>
  <w:style w:type="paragraph" w:customStyle="1" w:styleId="Char3CharCharChar">
    <w:name w:val="Char3 Char Char Char"/>
    <w:basedOn w:val="Normal"/>
    <w:qFormat/>
    <w:pPr>
      <w:widowControl/>
      <w:spacing w:line="300" w:lineRule="auto"/>
      <w:ind w:firstLine="200" w:firstLineChars="200"/>
    </w:pPr>
    <w:rPr>
      <w:rFonts w:ascii="Calibri" w:hAnsi="Calibri"/>
    </w:rPr>
  </w:style>
  <w:style w:type="paragraph" w:customStyle="1" w:styleId="p0">
    <w:name w:val="p0"/>
    <w:basedOn w:val="Normal"/>
    <w:qFormat/>
    <w:pPr>
      <w:widowControl/>
    </w:pPr>
    <w:rPr>
      <w:rFonts w:ascii="Calibri" w:hAnsi="Calibri"/>
      <w:kern w:val="0"/>
      <w:szCs w:val="21"/>
    </w:rPr>
  </w:style>
  <w:style w:type="paragraph" w:customStyle="1" w:styleId="0">
    <w:name w:val="正文_0"/>
    <w:qFormat/>
    <w:pPr>
      <w:widowControl w:val="0"/>
      <w:jc w:val="both"/>
    </w:pPr>
    <w:rPr>
      <w:rFonts w:ascii="Times New Roman" w:eastAsia="宋体" w:hAnsi="Times New Roman" w:cs="Times New Roman"/>
      <w:kern w:val="2"/>
      <w:sz w:val="21"/>
      <w:szCs w:val="22"/>
      <w:lang w:val="en-US" w:eastAsia="zh-CN" w:bidi="ar-SA"/>
    </w:rPr>
  </w:style>
  <w:style w:type="paragraph" w:customStyle="1" w:styleId="Char3">
    <w:name w:val="Char3"/>
    <w:basedOn w:val="Normal"/>
    <w:qFormat/>
    <w:pPr>
      <w:widowControl/>
      <w:spacing w:line="300" w:lineRule="auto"/>
      <w:ind w:firstLine="200" w:firstLineChars="200"/>
    </w:pPr>
    <w:rPr>
      <w:szCs w:val="20"/>
    </w:rPr>
  </w:style>
  <w:style w:type="paragraph" w:customStyle="1" w:styleId="msonormalcxspmiddle">
    <w:name w:val="msonormalcxspmiddle"/>
    <w:basedOn w:val="Normal"/>
    <w:qFormat/>
    <w:pPr>
      <w:widowControl/>
      <w:spacing w:before="100" w:beforeAutospacing="1" w:after="100" w:afterAutospacing="1"/>
      <w:jc w:val="left"/>
    </w:pPr>
    <w:rPr>
      <w:rFonts w:ascii="Arial Unicode MS" w:eastAsia="Arial Unicode MS" w:hAnsi="Arial Unicode MS"/>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footer" Target="footer3.xml" /><Relationship Id="rId12" Type="http://schemas.openxmlformats.org/officeDocument/2006/relationships/header" Target="header2.xml" /><Relationship Id="rId13" Type="http://schemas.openxmlformats.org/officeDocument/2006/relationships/footer" Target="footer4.xml" /><Relationship Id="rId14" Type="http://schemas.openxmlformats.org/officeDocument/2006/relationships/footer" Target="footer5.xml" /><Relationship Id="rId15" Type="http://schemas.openxmlformats.org/officeDocument/2006/relationships/footer" Target="footer6.xml" /><Relationship Id="rId16" Type="http://schemas.openxmlformats.org/officeDocument/2006/relationships/header" Target="header3.xml" /><Relationship Id="rId17" Type="http://schemas.openxmlformats.org/officeDocument/2006/relationships/footer" Target="footer7.xml" /><Relationship Id="rId18" Type="http://schemas.openxmlformats.org/officeDocument/2006/relationships/footer" Target="footer8.xml" /><Relationship Id="rId19" Type="http://schemas.openxmlformats.org/officeDocument/2006/relationships/footer" Target="footer9.xml" /><Relationship Id="rId2" Type="http://schemas.openxmlformats.org/officeDocument/2006/relationships/webSettings" Target="webSettings.xml" /><Relationship Id="rId20" Type="http://schemas.openxmlformats.org/officeDocument/2006/relationships/image" Target="media/image4.png" /><Relationship Id="rId21" Type="http://schemas.openxmlformats.org/officeDocument/2006/relationships/header" Target="header4.xml" /><Relationship Id="rId22" Type="http://schemas.openxmlformats.org/officeDocument/2006/relationships/footer" Target="footer10.xml" /><Relationship Id="rId23" Type="http://schemas.openxmlformats.org/officeDocument/2006/relationships/footer" Target="footer11.xml" /><Relationship Id="rId24" Type="http://schemas.openxmlformats.org/officeDocument/2006/relationships/footer" Target="footer12.xml" /><Relationship Id="rId25" Type="http://schemas.openxmlformats.org/officeDocument/2006/relationships/header" Target="header5.xml" /><Relationship Id="rId26" Type="http://schemas.openxmlformats.org/officeDocument/2006/relationships/footer" Target="footer13.xml" /><Relationship Id="rId27" Type="http://schemas.openxmlformats.org/officeDocument/2006/relationships/footer" Target="footer14.xml" /><Relationship Id="rId28" Type="http://schemas.openxmlformats.org/officeDocument/2006/relationships/footer" Target="footer15.xml" /><Relationship Id="rId29" Type="http://schemas.openxmlformats.org/officeDocument/2006/relationships/image" Target="media/image5.png" /><Relationship Id="rId3" Type="http://schemas.openxmlformats.org/officeDocument/2006/relationships/fontTable" Target="fontTable.xml" /><Relationship Id="rId30" Type="http://schemas.openxmlformats.org/officeDocument/2006/relationships/header" Target="header6.xml" /><Relationship Id="rId31" Type="http://schemas.openxmlformats.org/officeDocument/2006/relationships/footer" Target="footer16.xml" /><Relationship Id="rId32" Type="http://schemas.openxmlformats.org/officeDocument/2006/relationships/footer" Target="footer17.xml" /><Relationship Id="rId33" Type="http://schemas.openxmlformats.org/officeDocument/2006/relationships/footer" Target="footer18.xml" /><Relationship Id="rId34" Type="http://schemas.openxmlformats.org/officeDocument/2006/relationships/image" Target="media/image6.png" /><Relationship Id="rId35" Type="http://schemas.openxmlformats.org/officeDocument/2006/relationships/header" Target="header7.xml" /><Relationship Id="rId36" Type="http://schemas.openxmlformats.org/officeDocument/2006/relationships/footer" Target="footer19.xml" /><Relationship Id="rId37" Type="http://schemas.openxmlformats.org/officeDocument/2006/relationships/footer" Target="footer20.xml" /><Relationship Id="rId38" Type="http://schemas.openxmlformats.org/officeDocument/2006/relationships/footer" Target="footer21.xml" /><Relationship Id="rId39" Type="http://schemas.openxmlformats.org/officeDocument/2006/relationships/image" Target="media/image7.png" /><Relationship Id="rId4" Type="http://schemas.openxmlformats.org/officeDocument/2006/relationships/customXml" Target="../customXml/item1.xml" /><Relationship Id="rId40" Type="http://schemas.openxmlformats.org/officeDocument/2006/relationships/header" Target="header8.xml" /><Relationship Id="rId41" Type="http://schemas.openxmlformats.org/officeDocument/2006/relationships/footer" Target="footer22.xml" /><Relationship Id="rId42" Type="http://schemas.openxmlformats.org/officeDocument/2006/relationships/footer" Target="footer23.xml" /><Relationship Id="rId43" Type="http://schemas.openxmlformats.org/officeDocument/2006/relationships/footer" Target="footer24.xml" /><Relationship Id="rId44" Type="http://schemas.openxmlformats.org/officeDocument/2006/relationships/header" Target="header9.xml" /><Relationship Id="rId45" Type="http://schemas.openxmlformats.org/officeDocument/2006/relationships/footer" Target="footer25.xml" /><Relationship Id="rId46" Type="http://schemas.openxmlformats.org/officeDocument/2006/relationships/footer" Target="footer26.xml" /><Relationship Id="rId47" Type="http://schemas.openxmlformats.org/officeDocument/2006/relationships/footer" Target="footer27.xml" /><Relationship Id="rId48" Type="http://schemas.openxmlformats.org/officeDocument/2006/relationships/header" Target="header10.xml" /><Relationship Id="rId49" Type="http://schemas.openxmlformats.org/officeDocument/2006/relationships/footer" Target="footer28.xml" /><Relationship Id="rId5" Type="http://schemas.openxmlformats.org/officeDocument/2006/relationships/image" Target="media/image1.png" /><Relationship Id="rId50" Type="http://schemas.openxmlformats.org/officeDocument/2006/relationships/footer" Target="footer29.xml" /><Relationship Id="rId51" Type="http://schemas.openxmlformats.org/officeDocument/2006/relationships/footer" Target="footer30.xml" /><Relationship Id="rId52" Type="http://schemas.openxmlformats.org/officeDocument/2006/relationships/image" Target="media/image8.png" /><Relationship Id="rId53" Type="http://schemas.openxmlformats.org/officeDocument/2006/relationships/header" Target="header11.xml" /><Relationship Id="rId54" Type="http://schemas.openxmlformats.org/officeDocument/2006/relationships/footer" Target="footer31.xml" /><Relationship Id="rId55" Type="http://schemas.openxmlformats.org/officeDocument/2006/relationships/footer" Target="footer32.xml" /><Relationship Id="rId56" Type="http://schemas.openxmlformats.org/officeDocument/2006/relationships/footer" Target="footer33.xml" /><Relationship Id="rId57" Type="http://schemas.openxmlformats.org/officeDocument/2006/relationships/header" Target="header12.xml" /><Relationship Id="rId58" Type="http://schemas.openxmlformats.org/officeDocument/2006/relationships/footer" Target="footer34.xml" /><Relationship Id="rId59" Type="http://schemas.openxmlformats.org/officeDocument/2006/relationships/footer" Target="footer35.xml" /><Relationship Id="rId6" Type="http://schemas.openxmlformats.org/officeDocument/2006/relationships/image" Target="media/image2.png" /><Relationship Id="rId60" Type="http://schemas.openxmlformats.org/officeDocument/2006/relationships/footer" Target="footer36.xml" /><Relationship Id="rId61" Type="http://schemas.openxmlformats.org/officeDocument/2006/relationships/image" Target="media/image9.png" /><Relationship Id="rId62" Type="http://schemas.openxmlformats.org/officeDocument/2006/relationships/header" Target="header13.xml" /><Relationship Id="rId63" Type="http://schemas.openxmlformats.org/officeDocument/2006/relationships/footer" Target="footer37.xml" /><Relationship Id="rId64" Type="http://schemas.openxmlformats.org/officeDocument/2006/relationships/footer" Target="footer38.xml" /><Relationship Id="rId65" Type="http://schemas.openxmlformats.org/officeDocument/2006/relationships/footer" Target="footer39.xml" /><Relationship Id="rId66" Type="http://schemas.openxmlformats.org/officeDocument/2006/relationships/hyperlink" Target="https://d.book118.com/466241031035010054" TargetMode="External" /><Relationship Id="rId67" Type="http://schemas.openxmlformats.org/officeDocument/2006/relationships/header" Target="header14.xml" /><Relationship Id="rId68" Type="http://schemas.openxmlformats.org/officeDocument/2006/relationships/footer" Target="footer40.xml" /><Relationship Id="rId69" Type="http://schemas.openxmlformats.org/officeDocument/2006/relationships/footer" Target="footer41.xml" /><Relationship Id="rId7" Type="http://schemas.openxmlformats.org/officeDocument/2006/relationships/image" Target="media/image3.png" /><Relationship Id="rId70" Type="http://schemas.openxmlformats.org/officeDocument/2006/relationships/footer" Target="footer42.xml" /><Relationship Id="rId71" Type="http://schemas.openxmlformats.org/officeDocument/2006/relationships/theme" Target="theme/theme1.xml" /><Relationship Id="rId72" Type="http://schemas.openxmlformats.org/officeDocument/2006/relationships/styles" Target="styles.xm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5"/>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2905</Words>
  <Characters>16560</Characters>
  <Application>Microsoft Office Word</Application>
  <DocSecurity>0</DocSecurity>
  <Lines>138</Lines>
  <Paragraphs>38</Paragraphs>
  <ScaleCrop>false</ScaleCrop>
  <Company/>
  <LinksUpToDate>false</LinksUpToDate>
  <CharactersWithSpaces>19427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2020年模拟试题</dc:title>
  <dc:subject>2020年模拟试题</dc:subject>
  <cp:keywords>试卷、教案、课件、论文、素材</cp:keywords>
  <dc:description>学科网(www.zxxk.com)--教育资源门户，提供试卷、教案、课件、论文、素材及各类教学资源下载，还有大量而丰富的教学相关资讯！</dc:description>
  <cp:revision>1</cp:revision>
  <dcterms:created xsi:type="dcterms:W3CDTF">2021-07-30T03:50:00Z</dcterms:created>
  <dcterms:modified xsi:type="dcterms:W3CDTF">2024-03-03T03:00:26Z</dcterms:modified>
  <cp:category>学科网WORD文档</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y fmtid="{D5CDD505-2E9C-101B-9397-08002B2CF9AE}" pid="6" name="ICV">
    <vt:lpwstr>419E08AB27F94A1E95CF2FF3F1336B00_12</vt:lpwstr>
  </property>
  <property fmtid="{D5CDD505-2E9C-101B-9397-08002B2CF9AE}" pid="7" name="KSOProductBuildVer">
    <vt:lpwstr>2052-11.8.2.9022</vt:lpwstr>
  </property>
</Properties>
</file>