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30" w:line="198" w:lineRule="auto"/>
        <w:ind w:left="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3"/>
          <w:sz w:val="20"/>
          <w:szCs w:val="20"/>
        </w:rPr>
        <w:t>ICS</w:t>
      </w:r>
      <w:r>
        <w:rPr>
          <w:rFonts w:ascii="Arial" w:eastAsia="Arial" w:hAnsi="Arial" w:cs="Arial"/>
          <w:spacing w:val="11"/>
          <w:sz w:val="20"/>
          <w:szCs w:val="20"/>
        </w:rPr>
        <w:t xml:space="preserve">   </w:t>
      </w:r>
      <w:r>
        <w:rPr>
          <w:rFonts w:ascii="Arial" w:eastAsia="Arial" w:hAnsi="Arial" w:cs="Arial"/>
          <w:spacing w:val="-3"/>
          <w:sz w:val="20"/>
          <w:szCs w:val="20"/>
        </w:rPr>
        <w:t>65.020.30</w:t>
      </w:r>
    </w:p>
    <w:p>
      <w:pPr>
        <w:spacing w:before="130" w:line="235" w:lineRule="auto"/>
        <w:ind w:left="4"/>
        <w:rPr>
          <w:rFonts w:ascii="Times New Roman" w:eastAsia="Times New Roman" w:hAnsi="Times New Roman" w:cs="Times New Roman"/>
          <w:sz w:val="126"/>
          <w:szCs w:val="126"/>
        </w:rPr>
      </w:pPr>
      <w:r>
        <w:rPr>
          <w:rFonts w:ascii="Arial" w:eastAsia="Arial" w:hAnsi="Arial" w:cs="Arial"/>
          <w:spacing w:val="-10"/>
          <w:position w:val="73"/>
          <w:sz w:val="20"/>
          <w:szCs w:val="20"/>
        </w:rPr>
        <w:t>B40</w:t>
      </w:r>
      <w:r>
        <w:rPr>
          <w:rFonts w:ascii="Arial" w:eastAsia="Arial" w:hAnsi="Arial" w:cs="Arial"/>
          <w:spacing w:val="1"/>
          <w:position w:val="73"/>
          <w:sz w:val="20"/>
          <w:szCs w:val="20"/>
        </w:rPr>
        <w:t xml:space="preserve">                                                         </w:t>
      </w:r>
      <w:r>
        <w:rPr>
          <w:rFonts w:ascii="Arial" w:eastAsia="Arial" w:hAnsi="Arial" w:cs="Arial"/>
          <w:position w:val="73"/>
          <w:sz w:val="20"/>
          <w:szCs w:val="20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bCs/>
          <w:spacing w:val="-10"/>
          <w:position w:val="-1"/>
          <w:sz w:val="126"/>
          <w:szCs w:val="126"/>
        </w:rPr>
        <w:t>DB65</w:t>
      </w:r>
    </w:p>
    <w:p>
      <w:pPr>
        <w:spacing w:before="2" w:line="220" w:lineRule="auto"/>
        <w:ind w:left="11"/>
        <w:rPr>
          <w:rFonts w:ascii="SimHei" w:eastAsia="SimHei" w:hAnsi="SimHei" w:cs="SimHei"/>
          <w:sz w:val="47"/>
          <w:szCs w:val="47"/>
        </w:rPr>
      </w:pPr>
      <w:r>
        <w:rPr>
          <w:rFonts w:ascii="SimHei" w:eastAsia="SimHei" w:hAnsi="SimHei" w:cs="SimHei"/>
          <w:b/>
          <w:bCs/>
          <w:spacing w:val="-33"/>
          <w:sz w:val="47"/>
          <w:szCs w:val="47"/>
        </w:rPr>
        <w:t>新</w:t>
      </w:r>
      <w:r>
        <w:rPr>
          <w:rFonts w:ascii="SimHei" w:eastAsia="SimHei" w:hAnsi="SimHei" w:cs="SimHei"/>
          <w:spacing w:val="142"/>
          <w:sz w:val="47"/>
          <w:szCs w:val="47"/>
        </w:rPr>
        <w:t xml:space="preserve"> </w:t>
      </w:r>
      <w:r>
        <w:rPr>
          <w:rFonts w:ascii="SimHei" w:eastAsia="SimHei" w:hAnsi="SimHei" w:cs="SimHei"/>
          <w:b/>
          <w:bCs/>
          <w:spacing w:val="-33"/>
          <w:sz w:val="47"/>
          <w:szCs w:val="47"/>
        </w:rPr>
        <w:t>疆</w:t>
      </w:r>
      <w:r>
        <w:rPr>
          <w:rFonts w:ascii="SimHei" w:eastAsia="SimHei" w:hAnsi="SimHei" w:cs="SimHei"/>
          <w:spacing w:val="136"/>
          <w:sz w:val="47"/>
          <w:szCs w:val="47"/>
        </w:rPr>
        <w:t xml:space="preserve"> </w:t>
      </w:r>
      <w:r>
        <w:rPr>
          <w:rFonts w:ascii="SimHei" w:eastAsia="SimHei" w:hAnsi="SimHei" w:cs="SimHei"/>
          <w:b/>
          <w:bCs/>
          <w:spacing w:val="-33"/>
          <w:sz w:val="47"/>
          <w:szCs w:val="47"/>
        </w:rPr>
        <w:t>维</w:t>
      </w:r>
      <w:r>
        <w:rPr>
          <w:rFonts w:ascii="SimHei" w:eastAsia="SimHei" w:hAnsi="SimHei" w:cs="SimHei"/>
          <w:spacing w:val="156"/>
          <w:sz w:val="47"/>
          <w:szCs w:val="47"/>
        </w:rPr>
        <w:t xml:space="preserve"> </w:t>
      </w:r>
      <w:r>
        <w:rPr>
          <w:rFonts w:ascii="SimHei" w:eastAsia="SimHei" w:hAnsi="SimHei" w:cs="SimHei"/>
          <w:b/>
          <w:bCs/>
          <w:spacing w:val="-33"/>
          <w:sz w:val="47"/>
          <w:szCs w:val="47"/>
        </w:rPr>
        <w:t>吾</w:t>
      </w:r>
      <w:r>
        <w:rPr>
          <w:rFonts w:ascii="SimHei" w:eastAsia="SimHei" w:hAnsi="SimHei" w:cs="SimHei"/>
          <w:spacing w:val="145"/>
          <w:sz w:val="47"/>
          <w:szCs w:val="47"/>
        </w:rPr>
        <w:t xml:space="preserve"> </w:t>
      </w:r>
      <w:r>
        <w:rPr>
          <w:rFonts w:ascii="SimHei" w:eastAsia="SimHei" w:hAnsi="SimHei" w:cs="SimHei"/>
          <w:b/>
          <w:bCs/>
          <w:spacing w:val="-33"/>
          <w:sz w:val="47"/>
          <w:szCs w:val="47"/>
        </w:rPr>
        <w:t>尔</w:t>
      </w:r>
      <w:r>
        <w:rPr>
          <w:rFonts w:ascii="SimHei" w:eastAsia="SimHei" w:hAnsi="SimHei" w:cs="SimHei"/>
          <w:spacing w:val="197"/>
          <w:sz w:val="47"/>
          <w:szCs w:val="47"/>
        </w:rPr>
        <w:t xml:space="preserve"> </w:t>
      </w:r>
      <w:r>
        <w:rPr>
          <w:rFonts w:ascii="SimHei" w:eastAsia="SimHei" w:hAnsi="SimHei" w:cs="SimHei"/>
          <w:b/>
          <w:bCs/>
          <w:spacing w:val="-33"/>
          <w:sz w:val="47"/>
          <w:szCs w:val="47"/>
        </w:rPr>
        <w:t>自</w:t>
      </w:r>
      <w:r>
        <w:rPr>
          <w:rFonts w:ascii="SimHei" w:eastAsia="SimHei" w:hAnsi="SimHei" w:cs="SimHei"/>
          <w:spacing w:val="182"/>
          <w:sz w:val="47"/>
          <w:szCs w:val="47"/>
        </w:rPr>
        <w:t xml:space="preserve"> </w:t>
      </w:r>
      <w:r>
        <w:rPr>
          <w:rFonts w:ascii="SimHei" w:eastAsia="SimHei" w:hAnsi="SimHei" w:cs="SimHei"/>
          <w:b/>
          <w:bCs/>
          <w:spacing w:val="-33"/>
          <w:sz w:val="47"/>
          <w:szCs w:val="47"/>
        </w:rPr>
        <w:t>治</w:t>
      </w:r>
      <w:r>
        <w:rPr>
          <w:rFonts w:ascii="SimHei" w:eastAsia="SimHei" w:hAnsi="SimHei" w:cs="SimHei"/>
          <w:spacing w:val="159"/>
          <w:sz w:val="47"/>
          <w:szCs w:val="47"/>
        </w:rPr>
        <w:t xml:space="preserve"> </w:t>
      </w:r>
      <w:r>
        <w:rPr>
          <w:rFonts w:ascii="SimHei" w:eastAsia="SimHei" w:hAnsi="SimHei" w:cs="SimHei"/>
          <w:b/>
          <w:bCs/>
          <w:spacing w:val="-33"/>
          <w:sz w:val="47"/>
          <w:szCs w:val="47"/>
        </w:rPr>
        <w:t>区</w:t>
      </w:r>
      <w:r>
        <w:rPr>
          <w:rFonts w:ascii="SimHei" w:eastAsia="SimHei" w:hAnsi="SimHei" w:cs="SimHei"/>
          <w:spacing w:val="161"/>
          <w:sz w:val="47"/>
          <w:szCs w:val="47"/>
        </w:rPr>
        <w:t xml:space="preserve"> </w:t>
      </w:r>
      <w:r>
        <w:rPr>
          <w:rFonts w:ascii="SimHei" w:eastAsia="SimHei" w:hAnsi="SimHei" w:cs="SimHei"/>
          <w:b/>
          <w:bCs/>
          <w:spacing w:val="-33"/>
          <w:sz w:val="47"/>
          <w:szCs w:val="47"/>
        </w:rPr>
        <w:t>地</w:t>
      </w:r>
      <w:r>
        <w:rPr>
          <w:rFonts w:ascii="SimHei" w:eastAsia="SimHei" w:hAnsi="SimHei" w:cs="SimHei"/>
          <w:spacing w:val="157"/>
          <w:sz w:val="47"/>
          <w:szCs w:val="47"/>
        </w:rPr>
        <w:t xml:space="preserve"> </w:t>
      </w:r>
      <w:r>
        <w:rPr>
          <w:rFonts w:ascii="SimHei" w:eastAsia="SimHei" w:hAnsi="SimHei" w:cs="SimHei"/>
          <w:b/>
          <w:bCs/>
          <w:spacing w:val="-33"/>
          <w:sz w:val="47"/>
          <w:szCs w:val="47"/>
        </w:rPr>
        <w:t>方</w:t>
      </w:r>
      <w:r>
        <w:rPr>
          <w:rFonts w:ascii="SimHei" w:eastAsia="SimHei" w:hAnsi="SimHei" w:cs="SimHei"/>
          <w:spacing w:val="138"/>
          <w:sz w:val="47"/>
          <w:szCs w:val="47"/>
        </w:rPr>
        <w:t xml:space="preserve"> </w:t>
      </w:r>
      <w:r>
        <w:rPr>
          <w:rFonts w:ascii="SimHei" w:eastAsia="SimHei" w:hAnsi="SimHei" w:cs="SimHei"/>
          <w:b/>
          <w:bCs/>
          <w:spacing w:val="-33"/>
          <w:sz w:val="47"/>
          <w:szCs w:val="47"/>
        </w:rPr>
        <w:t>标</w:t>
      </w:r>
      <w:r>
        <w:rPr>
          <w:rFonts w:ascii="SimHei" w:eastAsia="SimHei" w:hAnsi="SimHei" w:cs="SimHei"/>
          <w:spacing w:val="150"/>
          <w:sz w:val="47"/>
          <w:szCs w:val="47"/>
        </w:rPr>
        <w:t xml:space="preserve"> </w:t>
      </w:r>
      <w:r>
        <w:rPr>
          <w:rFonts w:ascii="SimHei" w:eastAsia="SimHei" w:hAnsi="SimHei" w:cs="SimHei"/>
          <w:b/>
          <w:bCs/>
          <w:spacing w:val="-33"/>
          <w:sz w:val="47"/>
          <w:szCs w:val="47"/>
        </w:rPr>
        <w:t>准</w:t>
      </w:r>
    </w:p>
    <w:p>
      <w:pPr>
        <w:spacing w:line="285" w:lineRule="auto"/>
        <w:rPr>
          <w:rFonts w:ascii="Arial"/>
          <w:sz w:val="21"/>
        </w:rPr>
      </w:pPr>
    </w:p>
    <w:p>
      <w:pPr>
        <w:spacing w:before="81" w:line="192" w:lineRule="auto"/>
        <w:ind w:right="312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DB</w:t>
      </w:r>
      <w:r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65/T</w:t>
      </w:r>
      <w:r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4118—2018</w:t>
      </w:r>
    </w:p>
    <w:p>
      <w:pPr>
        <w:spacing w:line="349" w:lineRule="auto"/>
        <w:rPr>
          <w:rFonts w:ascii="Arial"/>
          <w:sz w:val="21"/>
        </w:rPr>
      </w:pPr>
    </w:p>
    <w:p>
      <w:pPr>
        <w:spacing w:line="349" w:lineRule="auto"/>
        <w:rPr>
          <w:rFonts w:ascii="Arial"/>
          <w:sz w:val="21"/>
        </w:rPr>
      </w:pPr>
    </w:p>
    <w:p>
      <w:pPr>
        <w:spacing w:line="20" w:lineRule="exact"/>
        <w:ind w:firstLine="4"/>
        <w:textAlignment w:val="center"/>
      </w:pPr>
      <w:r>
        <w:drawing>
          <wp:inline distT="0" distB="0" distL="0" distR="0">
            <wp:extent cx="6083253" cy="12725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83253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66" w:line="221" w:lineRule="auto"/>
        <w:ind w:left="2471"/>
        <w:rPr>
          <w:rFonts w:ascii="SimHei" w:eastAsia="SimHei" w:hAnsi="SimHei" w:cs="SimHei"/>
          <w:sz w:val="51"/>
          <w:szCs w:val="51"/>
        </w:rPr>
      </w:pPr>
      <w:r>
        <w:rPr>
          <w:rFonts w:ascii="SimHei" w:eastAsia="SimHei" w:hAnsi="SimHei" w:cs="SimHei"/>
          <w:b/>
          <w:bCs/>
          <w:spacing w:val="-8"/>
          <w:sz w:val="51"/>
          <w:szCs w:val="51"/>
        </w:rPr>
        <w:t>绵羊细管冷冻精液</w:t>
      </w:r>
    </w:p>
    <w:p>
      <w:pPr>
        <w:spacing w:line="350" w:lineRule="auto"/>
        <w:rPr>
          <w:rFonts w:ascii="Arial"/>
          <w:sz w:val="21"/>
        </w:rPr>
      </w:pPr>
    </w:p>
    <w:p>
      <w:pPr>
        <w:spacing w:before="81" w:line="192" w:lineRule="auto"/>
        <w:ind w:left="285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Straw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frozen</w:t>
      </w:r>
      <w:r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Semen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sheep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  <w:sectPr>
          <w:pgSz w:w="11910" w:h="16840"/>
          <w:pgMar w:top="529" w:right="890" w:bottom="0" w:left="1395" w:header="0" w:footer="0" w:gutter="0"/>
          <w:cols w:space="708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92" w:line="221" w:lineRule="auto"/>
        <w:ind w:left="8"/>
        <w:rPr>
          <w:rFonts w:ascii="SimHei" w:eastAsia="SimHei" w:hAnsi="SimHei" w:cs="SimHei"/>
          <w:sz w:val="25"/>
          <w:szCs w:val="25"/>
        </w:rPr>
      </w:pPr>
      <w:r>
        <w:pict>
          <v:rect id="_x0000_s1025" style="width:477.15pt;height:0.75pt;margin-top:17.85pt;margin-left:0;position:absolute;z-index:251658240" filled="t" fillcolor="black" stroked="f"/>
        </w:pict>
      </w:r>
      <w:r>
        <w:rPr>
          <w:rFonts w:ascii="SimHei" w:eastAsia="SimHei" w:hAnsi="SimHei" w:cs="SimHei"/>
          <w:b/>
          <w:bCs/>
          <w:spacing w:val="6"/>
          <w:sz w:val="28"/>
          <w:szCs w:val="28"/>
        </w:rPr>
        <w:t>2018-04-30发布</w:t>
      </w:r>
      <w:r>
        <w:rPr>
          <w:rFonts w:ascii="SimHei" w:eastAsia="SimHei" w:hAnsi="SimHei" w:cs="SimHei"/>
          <w:spacing w:val="4"/>
          <w:sz w:val="28"/>
          <w:szCs w:val="28"/>
        </w:rPr>
        <w:t xml:space="preserve">                             </w:t>
      </w:r>
      <w:r>
        <w:rPr>
          <w:rFonts w:ascii="SimHei" w:eastAsia="SimHei" w:hAnsi="SimHei" w:cs="SimHei"/>
          <w:b/>
          <w:bCs/>
          <w:spacing w:val="6"/>
          <w:sz w:val="25"/>
          <w:szCs w:val="25"/>
        </w:rPr>
        <w:t>2</w:t>
      </w:r>
      <w:r>
        <w:rPr>
          <w:rFonts w:ascii="SimHei" w:eastAsia="SimHei" w:hAnsi="SimHei" w:cs="SimHei"/>
          <w:spacing w:val="18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6"/>
          <w:sz w:val="25"/>
          <w:szCs w:val="25"/>
        </w:rPr>
        <w:t>0</w:t>
      </w:r>
      <w:r>
        <w:rPr>
          <w:rFonts w:ascii="SimHei" w:eastAsia="SimHei" w:hAnsi="SimHei" w:cs="SimHei"/>
          <w:spacing w:val="18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6"/>
          <w:sz w:val="25"/>
          <w:szCs w:val="25"/>
        </w:rPr>
        <w:t>1</w:t>
      </w:r>
      <w:r>
        <w:rPr>
          <w:rFonts w:ascii="SimHei" w:eastAsia="SimHei" w:hAnsi="SimHei" w:cs="SimHei"/>
          <w:spacing w:val="3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6"/>
          <w:sz w:val="25"/>
          <w:szCs w:val="25"/>
        </w:rPr>
        <w:t>8</w:t>
      </w:r>
      <w:r>
        <w:rPr>
          <w:rFonts w:ascii="SimHei" w:eastAsia="SimHei" w:hAnsi="SimHei" w:cs="SimHei"/>
          <w:spacing w:val="1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6"/>
          <w:sz w:val="25"/>
          <w:szCs w:val="25"/>
        </w:rPr>
        <w:t>-</w:t>
      </w:r>
      <w:r>
        <w:rPr>
          <w:rFonts w:ascii="SimHei" w:eastAsia="SimHei" w:hAnsi="SimHei" w:cs="SimHei"/>
          <w:spacing w:val="3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6"/>
          <w:sz w:val="25"/>
          <w:szCs w:val="25"/>
        </w:rPr>
        <w:t>0</w:t>
      </w:r>
      <w:r>
        <w:rPr>
          <w:rFonts w:ascii="SimHei" w:eastAsia="SimHei" w:hAnsi="SimHei" w:cs="SimHei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6"/>
          <w:sz w:val="25"/>
          <w:szCs w:val="25"/>
        </w:rPr>
        <w:t>5</w:t>
      </w:r>
      <w:r>
        <w:rPr>
          <w:rFonts w:ascii="SimHei" w:eastAsia="SimHei" w:hAnsi="SimHei" w:cs="SimHei"/>
          <w:spacing w:val="1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6"/>
          <w:sz w:val="25"/>
          <w:szCs w:val="25"/>
        </w:rPr>
        <w:t>-</w:t>
      </w:r>
      <w:r>
        <w:rPr>
          <w:rFonts w:ascii="SimHei" w:eastAsia="SimHei" w:hAnsi="SimHei" w:cs="SimHei"/>
          <w:spacing w:val="5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6"/>
          <w:sz w:val="25"/>
          <w:szCs w:val="25"/>
        </w:rPr>
        <w:t>3</w:t>
      </w:r>
      <w:r>
        <w:rPr>
          <w:rFonts w:ascii="SimHei" w:eastAsia="SimHei" w:hAnsi="SimHei" w:cs="SimHei"/>
          <w:spacing w:val="4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6"/>
          <w:sz w:val="25"/>
          <w:szCs w:val="25"/>
        </w:rPr>
        <w:t>0</w:t>
      </w:r>
      <w:r>
        <w:rPr>
          <w:rFonts w:ascii="SimHei" w:eastAsia="SimHei" w:hAnsi="SimHei" w:cs="SimHei"/>
          <w:spacing w:val="12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6"/>
          <w:sz w:val="25"/>
          <w:szCs w:val="25"/>
        </w:rPr>
        <w:t>实</w:t>
      </w:r>
      <w:r>
        <w:rPr>
          <w:rFonts w:ascii="SimHei" w:eastAsia="SimHei" w:hAnsi="SimHei" w:cs="SimHei"/>
          <w:spacing w:val="4"/>
          <w:sz w:val="25"/>
          <w:szCs w:val="25"/>
        </w:rPr>
        <w:t xml:space="preserve"> </w:t>
      </w:r>
      <w:r>
        <w:rPr>
          <w:rFonts w:ascii="SimHei" w:eastAsia="SimHei" w:hAnsi="SimHei" w:cs="SimHei"/>
          <w:b/>
          <w:bCs/>
          <w:spacing w:val="6"/>
          <w:sz w:val="25"/>
          <w:szCs w:val="25"/>
        </w:rPr>
        <w:t>施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27" w:line="221" w:lineRule="auto"/>
        <w:ind w:left="880"/>
        <w:rPr>
          <w:rFonts w:ascii="SimHei" w:eastAsia="SimHei" w:hAnsi="SimHei" w:cs="SimHei"/>
          <w:sz w:val="39"/>
          <w:szCs w:val="39"/>
        </w:rPr>
      </w:pPr>
      <w:r>
        <w:rPr>
          <w:rFonts w:ascii="SimHei" w:eastAsia="SimHei" w:hAnsi="SimHei" w:cs="SimHei"/>
          <w:b/>
          <w:bCs/>
          <w:spacing w:val="12"/>
          <w:sz w:val="39"/>
          <w:szCs w:val="39"/>
        </w:rPr>
        <w:t>新疆维吾尔自治区质量技术监督局</w:t>
      </w:r>
      <w:r>
        <w:rPr>
          <w:rFonts w:ascii="SimHei" w:eastAsia="SimHei" w:hAnsi="SimHei" w:cs="SimHei"/>
          <w:spacing w:val="45"/>
          <w:sz w:val="39"/>
          <w:szCs w:val="39"/>
        </w:rPr>
        <w:t xml:space="preserve">  </w:t>
      </w:r>
      <w:r>
        <w:rPr>
          <w:rFonts w:ascii="SimHei" w:eastAsia="SimHei" w:hAnsi="SimHei" w:cs="SimHei"/>
          <w:b/>
          <w:bCs/>
          <w:spacing w:val="12"/>
          <w:sz w:val="39"/>
          <w:szCs w:val="39"/>
        </w:rPr>
        <w:t>发布</w:t>
      </w:r>
    </w:p>
    <w:p>
      <w:pPr>
        <w:sectPr>
          <w:type w:val="nextPage"/>
          <w:pgSz w:w="11910" w:h="16840"/>
          <w:pgMar w:top="529" w:right="890" w:bottom="0" w:left="1395" w:header="0" w:footer="0" w:gutter="0"/>
          <w:pgNumType w:start="2"/>
          <w:cols w:space="708"/>
          <w:titlePg w:val="0"/>
        </w:sectPr>
      </w:pPr>
    </w:p>
    <w:p>
      <w:pPr>
        <w:rPr>
          <w:rFonts w:ascii="Arial"/>
          <w:sz w:val="21"/>
        </w:rPr>
      </w:pPr>
    </w:p>
    <w:p>
      <w:pPr>
        <w:sectPr>
          <w:headerReference w:type="default" r:id="rId5"/>
          <w:footerReference w:type="default" r:id="rId6"/>
          <w:pgSz w:w="11910" w:h="16840"/>
          <w:pgMar w:top="0" w:right="0" w:bottom="0" w:left="0" w:header="0" w:footer="0" w:gutter="0"/>
          <w:pgNumType w:start="3"/>
          <w:cols w:space="708"/>
        </w:sect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51" w:line="188" w:lineRule="auto"/>
        <w:ind w:right="48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DB65/T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4118—2018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114" w:line="222" w:lineRule="auto"/>
        <w:ind w:left="3994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b/>
          <w:bCs/>
          <w:spacing w:val="-11"/>
          <w:sz w:val="35"/>
          <w:szCs w:val="35"/>
        </w:rPr>
        <w:t>前</w:t>
      </w:r>
      <w:r>
        <w:rPr>
          <w:rFonts w:ascii="SimHei" w:eastAsia="SimHei" w:hAnsi="SimHei" w:cs="SimHei"/>
          <w:spacing w:val="22"/>
          <w:sz w:val="35"/>
          <w:szCs w:val="35"/>
        </w:rPr>
        <w:t xml:space="preserve">   </w:t>
      </w:r>
      <w:r>
        <w:rPr>
          <w:rFonts w:ascii="SimHei" w:eastAsia="SimHei" w:hAnsi="SimHei" w:cs="SimHei"/>
          <w:b/>
          <w:bCs/>
          <w:spacing w:val="-11"/>
          <w:sz w:val="35"/>
          <w:szCs w:val="35"/>
        </w:rPr>
        <w:t>言</w:t>
      </w:r>
    </w:p>
    <w:p>
      <w:pPr>
        <w:spacing w:line="307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spacing w:before="69" w:line="219" w:lineRule="auto"/>
        <w:ind w:left="38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本标准参照</w:t>
      </w:r>
      <w:r>
        <w:rPr>
          <w:rFonts w:ascii="SimSun" w:eastAsia="SimSun" w:hAnsi="SimSun" w:cs="SimSun"/>
          <w:spacing w:val="-53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GB/T1.1-2009</w:t>
      </w:r>
      <w:r>
        <w:rPr>
          <w:rFonts w:ascii="SimSun" w:eastAsia="SimSun" w:hAnsi="SimSun" w:cs="SimSun"/>
          <w:spacing w:val="91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《标准化工作导则第1部分：标准的结构和编写》的规定进行编写。</w:t>
      </w:r>
    </w:p>
    <w:p>
      <w:pPr>
        <w:spacing w:before="60" w:line="219" w:lineRule="auto"/>
        <w:ind w:left="38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本标准由新疆维吾尔自治区畜牧总站提出。</w:t>
      </w:r>
    </w:p>
    <w:p>
      <w:pPr>
        <w:spacing w:before="61" w:line="219" w:lineRule="auto"/>
        <w:ind w:left="38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本标准由新疆维吾尔自治区畜牧厅归口。</w:t>
      </w:r>
    </w:p>
    <w:p>
      <w:pPr>
        <w:spacing w:before="61" w:line="219" w:lineRule="auto"/>
        <w:ind w:left="38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本标准起草单位：新疆畜牧总站、新疆天山畜牧生物工程股份有限公司。</w:t>
      </w:r>
    </w:p>
    <w:p>
      <w:pPr>
        <w:spacing w:before="60" w:line="246" w:lineRule="auto"/>
        <w:ind w:firstLine="38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5"/>
          <w:sz w:val="21"/>
          <w:szCs w:val="21"/>
        </w:rPr>
        <w:t>本标准起草人：耿娟、卫新璞、谭世新、王玉钦、杨楠、王爱芳、孙岩、邓强、热孜亚</w:t>
      </w:r>
      <w:r>
        <w:rPr>
          <w:rFonts w:ascii="SimSun" w:eastAsia="SimSun" w:hAnsi="SimSun" w:cs="SimSun"/>
          <w:spacing w:val="-1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·</w:t>
      </w:r>
      <w:r>
        <w:rPr>
          <w:rFonts w:ascii="SimSun" w:eastAsia="SimSun" w:hAnsi="SimSun" w:cs="SimSun"/>
          <w:spacing w:val="-88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买买提、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程黎明、贾旭升、田晓阳、王永力、陈蕾。</w:t>
      </w:r>
    </w:p>
    <w:p>
      <w:pPr>
        <w:sectPr>
          <w:headerReference w:type="default" r:id="rId7"/>
          <w:footerReference w:type="default" r:id="rId8"/>
          <w:pgSz w:w="11910" w:h="16840"/>
          <w:pgMar w:top="400" w:right="1175" w:bottom="1361" w:left="1420" w:header="0" w:footer="1174" w:gutter="0"/>
          <w:pgNumType w:start="4"/>
          <w:cols w:space="708"/>
        </w:sectPr>
      </w:pPr>
    </w:p>
    <w:p>
      <w:pPr>
        <w:rPr>
          <w:rFonts w:ascii="Arial"/>
          <w:sz w:val="21"/>
        </w:rPr>
      </w:pPr>
    </w:p>
    <w:p>
      <w:pPr>
        <w:sectPr>
          <w:headerReference w:type="default" r:id="rId9"/>
          <w:footerReference w:type="default" r:id="rId10"/>
          <w:pgSz w:w="11910" w:h="16840"/>
          <w:pgMar w:top="0" w:right="0" w:bottom="0" w:left="0" w:header="0" w:footer="0" w:gutter="0"/>
          <w:pgNumType w:start="5"/>
          <w:cols w:space="708"/>
        </w:sect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51" w:line="198" w:lineRule="auto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pacing w:val="-2"/>
          <w:sz w:val="18"/>
          <w:szCs w:val="18"/>
        </w:rPr>
        <w:t>DB65/T</w:t>
      </w:r>
      <w:r>
        <w:rPr>
          <w:rFonts w:ascii="Arial" w:eastAsia="Arial" w:hAnsi="Arial" w:cs="Arial"/>
          <w:spacing w:val="4"/>
          <w:sz w:val="18"/>
          <w:szCs w:val="18"/>
        </w:rPr>
        <w:t xml:space="preserve">    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4118—2018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before="104" w:line="221" w:lineRule="auto"/>
        <w:ind w:left="3434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b/>
          <w:bCs/>
          <w:spacing w:val="-9"/>
          <w:sz w:val="32"/>
          <w:szCs w:val="32"/>
        </w:rPr>
        <w:t>绵羊细管冷冻精液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71" w:line="223" w:lineRule="auto"/>
        <w:ind w:left="3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11"/>
          <w:sz w:val="22"/>
          <w:szCs w:val="22"/>
        </w:rPr>
        <w:t>1</w:t>
      </w:r>
      <w:r>
        <w:rPr>
          <w:rFonts w:ascii="SimHei" w:eastAsia="SimHei" w:hAnsi="SimHei" w:cs="SimHei"/>
          <w:spacing w:val="109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22"/>
          <w:szCs w:val="22"/>
        </w:rPr>
        <w:t>范围</w:t>
      </w:r>
    </w:p>
    <w:p>
      <w:pPr>
        <w:spacing w:line="273" w:lineRule="auto"/>
        <w:rPr>
          <w:rFonts w:ascii="Arial"/>
          <w:sz w:val="21"/>
        </w:rPr>
      </w:pPr>
    </w:p>
    <w:p>
      <w:pPr>
        <w:spacing w:before="72" w:line="248" w:lineRule="auto"/>
        <w:ind w:right="28" w:firstLine="41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4"/>
          <w:sz w:val="22"/>
          <w:szCs w:val="22"/>
        </w:rPr>
        <w:t>本标准规定了绵羊细管冷冻精液的术语和定义、要求、抽样、试验方法、判定规则及标志、包装、</w:t>
      </w:r>
      <w:r>
        <w:rPr>
          <w:rFonts w:ascii="SimSun" w:eastAsia="SimSun" w:hAnsi="SimSun" w:cs="SimSun"/>
          <w:spacing w:val="11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3"/>
          <w:sz w:val="22"/>
          <w:szCs w:val="22"/>
        </w:rPr>
        <w:t>运输和贮存的要求。</w:t>
      </w:r>
    </w:p>
    <w:p>
      <w:pPr>
        <w:spacing w:before="67" w:line="219" w:lineRule="auto"/>
        <w:ind w:left="53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9"/>
          <w:sz w:val="22"/>
          <w:szCs w:val="22"/>
        </w:rPr>
        <w:t>本标准适用于各品种羊的冷冻精液产品(以下简称冻精)。</w:t>
      </w:r>
    </w:p>
    <w:p>
      <w:pPr>
        <w:spacing w:line="272" w:lineRule="auto"/>
        <w:rPr>
          <w:rFonts w:ascii="Arial"/>
          <w:sz w:val="21"/>
        </w:rPr>
      </w:pPr>
    </w:p>
    <w:p>
      <w:pPr>
        <w:spacing w:before="73" w:line="222" w:lineRule="auto"/>
        <w:ind w:left="3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18"/>
          <w:sz w:val="22"/>
          <w:szCs w:val="22"/>
        </w:rPr>
        <w:t>2</w:t>
      </w:r>
      <w:r>
        <w:rPr>
          <w:rFonts w:ascii="SimHei" w:eastAsia="SimHei" w:hAnsi="SimHei" w:cs="SimHei"/>
          <w:spacing w:val="8"/>
          <w:sz w:val="22"/>
          <w:szCs w:val="22"/>
        </w:rPr>
        <w:t xml:space="preserve">  </w:t>
      </w:r>
      <w:r>
        <w:rPr>
          <w:rFonts w:ascii="SimHei" w:eastAsia="SimHei" w:hAnsi="SimHei" w:cs="SimHei"/>
          <w:b/>
          <w:bCs/>
          <w:spacing w:val="-18"/>
          <w:sz w:val="22"/>
          <w:szCs w:val="22"/>
        </w:rPr>
        <w:t>规范性引用文件</w:t>
      </w:r>
    </w:p>
    <w:p>
      <w:pPr>
        <w:spacing w:line="285" w:lineRule="auto"/>
        <w:rPr>
          <w:rFonts w:ascii="Arial"/>
          <w:sz w:val="21"/>
        </w:rPr>
      </w:pPr>
    </w:p>
    <w:p>
      <w:pPr>
        <w:spacing w:before="72" w:line="252" w:lineRule="auto"/>
        <w:ind w:right="66" w:firstLine="41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5"/>
          <w:sz w:val="22"/>
          <w:szCs w:val="22"/>
        </w:rPr>
        <w:t>下列文件对于本文件的应用是必不可少的。凡是注日期的引用文件，仅所注日期的版本适用于本文</w:t>
      </w:r>
      <w:r>
        <w:rPr>
          <w:rFonts w:ascii="SimSun" w:eastAsia="SimSun" w:hAnsi="SimSun" w:cs="SimSun"/>
          <w:spacing w:val="15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6"/>
          <w:sz w:val="22"/>
          <w:szCs w:val="22"/>
        </w:rPr>
        <w:t>件。凡是不注日期的引用文件，其最新版本(包括所有的修改单)适用于本文件。</w:t>
      </w:r>
    </w:p>
    <w:p>
      <w:pPr>
        <w:spacing w:before="20" w:line="219" w:lineRule="auto"/>
        <w:ind w:left="41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4"/>
          <w:sz w:val="22"/>
          <w:szCs w:val="22"/>
        </w:rPr>
        <w:t>GB/T</w:t>
      </w:r>
      <w:r>
        <w:rPr>
          <w:rFonts w:ascii="SimSun" w:eastAsia="SimSun" w:hAnsi="SimSun" w:cs="SimSun"/>
          <w:spacing w:val="24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4"/>
          <w:sz w:val="22"/>
          <w:szCs w:val="22"/>
        </w:rPr>
        <w:t>2828.2</w:t>
      </w:r>
      <w:r>
        <w:rPr>
          <w:rFonts w:ascii="SimSun" w:eastAsia="SimSun" w:hAnsi="SimSun" w:cs="SimSun"/>
          <w:spacing w:val="107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4"/>
          <w:sz w:val="22"/>
          <w:szCs w:val="22"/>
        </w:rPr>
        <w:t>计数抽样检验程序第2部分：按极限质量LQ</w:t>
      </w:r>
      <w:r>
        <w:rPr>
          <w:rFonts w:ascii="SimSun" w:eastAsia="SimSun" w:hAnsi="SimSun" w:cs="SimSun"/>
          <w:spacing w:val="-53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4"/>
          <w:sz w:val="22"/>
          <w:szCs w:val="22"/>
        </w:rPr>
        <w:t>检索的孤立批检验抽样方案</w:t>
      </w:r>
    </w:p>
    <w:p>
      <w:pPr>
        <w:spacing w:before="9" w:line="223" w:lineRule="auto"/>
        <w:ind w:left="419" w:right="38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4"/>
          <w:sz w:val="22"/>
          <w:szCs w:val="22"/>
        </w:rPr>
        <w:t>GB/T</w:t>
      </w:r>
      <w:r>
        <w:rPr>
          <w:rFonts w:ascii="SimSun" w:eastAsia="SimSun" w:hAnsi="SimSun" w:cs="SimSun"/>
          <w:spacing w:val="8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4"/>
          <w:sz w:val="22"/>
          <w:szCs w:val="22"/>
        </w:rPr>
        <w:t>2828.5</w:t>
      </w:r>
      <w:r>
        <w:rPr>
          <w:rFonts w:ascii="SimSun" w:eastAsia="SimSun" w:hAnsi="SimSun" w:cs="SimSun"/>
          <w:spacing w:val="66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4"/>
          <w:sz w:val="22"/>
          <w:szCs w:val="22"/>
        </w:rPr>
        <w:t>计数抽样检验程序第5部</w:t>
      </w:r>
      <w:r>
        <w:rPr>
          <w:rFonts w:ascii="SimSun" w:eastAsia="SimSun" w:hAnsi="SimSun" w:cs="SimSun"/>
          <w:spacing w:val="-5"/>
          <w:sz w:val="22"/>
          <w:szCs w:val="22"/>
        </w:rPr>
        <w:t>分：按接收质量限</w:t>
      </w:r>
      <w:r>
        <w:rPr>
          <w:rFonts w:ascii="SimSun" w:eastAsia="SimSun" w:hAnsi="SimSun" w:cs="SimSun"/>
          <w:spacing w:val="-12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5"/>
          <w:sz w:val="22"/>
          <w:szCs w:val="22"/>
        </w:rPr>
        <w:t>(</w:t>
      </w:r>
      <w:r>
        <w:rPr>
          <w:rFonts w:ascii="SimSun" w:eastAsia="SimSun" w:hAnsi="SimSun" w:cs="SimSun"/>
          <w:spacing w:val="-4"/>
          <w:sz w:val="22"/>
          <w:szCs w:val="22"/>
        </w:rPr>
        <w:t>AQL</w:t>
      </w:r>
      <w:r>
        <w:rPr>
          <w:rFonts w:ascii="SimSun" w:eastAsia="SimSun" w:hAnsi="SimSun" w:cs="SimSun"/>
          <w:spacing w:val="-5"/>
          <w:sz w:val="22"/>
          <w:szCs w:val="22"/>
        </w:rPr>
        <w:t>)</w:t>
      </w:r>
      <w:r>
        <w:rPr>
          <w:rFonts w:ascii="SimSun" w:eastAsia="SimSun" w:hAnsi="SimSun" w:cs="SimSun"/>
          <w:spacing w:val="-13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5"/>
          <w:sz w:val="22"/>
          <w:szCs w:val="22"/>
        </w:rPr>
        <w:t>检索的逐批序贯抽样检验系统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4"/>
          <w:sz w:val="22"/>
          <w:szCs w:val="22"/>
        </w:rPr>
        <w:t>GB/T</w:t>
      </w:r>
      <w:r>
        <w:rPr>
          <w:rFonts w:ascii="SimSun" w:eastAsia="SimSun" w:hAnsi="SimSun" w:cs="SimSun"/>
          <w:spacing w:val="6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4"/>
          <w:sz w:val="22"/>
          <w:szCs w:val="22"/>
        </w:rPr>
        <w:t>2828.11</w:t>
      </w:r>
      <w:r>
        <w:rPr>
          <w:rFonts w:ascii="SimSun" w:eastAsia="SimSun" w:hAnsi="SimSun" w:cs="SimSun"/>
          <w:spacing w:val="88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4"/>
          <w:sz w:val="22"/>
          <w:szCs w:val="22"/>
        </w:rPr>
        <w:t>计数抽样检验程序第11部分：小总体声称质量水平的评</w:t>
      </w:r>
      <w:r>
        <w:rPr>
          <w:rFonts w:ascii="SimSun" w:eastAsia="SimSun" w:hAnsi="SimSun" w:cs="SimSun"/>
          <w:spacing w:val="-5"/>
          <w:sz w:val="22"/>
          <w:szCs w:val="22"/>
        </w:rPr>
        <w:t>定程序</w:t>
      </w:r>
    </w:p>
    <w:p>
      <w:pPr>
        <w:spacing w:before="8" w:line="226" w:lineRule="auto"/>
        <w:ind w:left="41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3"/>
          <w:sz w:val="22"/>
          <w:szCs w:val="22"/>
        </w:rPr>
        <w:t>GB</w:t>
      </w:r>
      <w:r>
        <w:rPr>
          <w:rFonts w:ascii="SimSun" w:eastAsia="SimSun" w:hAnsi="SimSun" w:cs="SimSun"/>
          <w:spacing w:val="9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3"/>
          <w:sz w:val="22"/>
          <w:szCs w:val="22"/>
        </w:rPr>
        <w:t>4789.2</w:t>
      </w:r>
      <w:r>
        <w:rPr>
          <w:rFonts w:ascii="SimSun" w:eastAsia="SimSun" w:hAnsi="SimSun" w:cs="SimSun"/>
          <w:spacing w:val="-14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3"/>
          <w:sz w:val="22"/>
          <w:szCs w:val="22"/>
        </w:rPr>
        <w:t>食品安全国家标准食品微生物学检验菌落总数测定</w:t>
      </w:r>
    </w:p>
    <w:p>
      <w:pPr>
        <w:spacing w:before="1" w:line="218" w:lineRule="auto"/>
        <w:ind w:left="41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9"/>
          <w:sz w:val="22"/>
          <w:szCs w:val="22"/>
        </w:rPr>
        <w:t>GB/T</w:t>
      </w:r>
      <w:r>
        <w:rPr>
          <w:rFonts w:ascii="SimSun" w:eastAsia="SimSun" w:hAnsi="SimSun" w:cs="SimSun"/>
          <w:spacing w:val="8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5458</w:t>
      </w:r>
      <w:r>
        <w:rPr>
          <w:rFonts w:ascii="SimSun" w:eastAsia="SimSun" w:hAnsi="SimSun" w:cs="SimSun"/>
          <w:spacing w:val="-3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液氮生物容器</w:t>
      </w:r>
    </w:p>
    <w:p>
      <w:pPr>
        <w:spacing w:before="10" w:line="227" w:lineRule="auto"/>
        <w:ind w:left="41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0"/>
          <w:sz w:val="22"/>
          <w:szCs w:val="22"/>
        </w:rPr>
        <w:t>GB/T</w:t>
      </w:r>
      <w:r>
        <w:rPr>
          <w:rFonts w:ascii="SimSun" w:eastAsia="SimSun" w:hAnsi="SimSun" w:cs="SimSun"/>
          <w:spacing w:val="34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0"/>
          <w:sz w:val="22"/>
          <w:szCs w:val="22"/>
        </w:rPr>
        <w:t>16306-2008</w:t>
      </w:r>
      <w:r>
        <w:rPr>
          <w:rFonts w:ascii="SimSun" w:eastAsia="SimSun" w:hAnsi="SimSun" w:cs="SimSun"/>
          <w:spacing w:val="78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0"/>
          <w:sz w:val="22"/>
          <w:szCs w:val="22"/>
        </w:rPr>
        <w:t>声称质量水平复检与复验的评定程序</w:t>
      </w:r>
    </w:p>
    <w:p>
      <w:pPr>
        <w:spacing w:line="219" w:lineRule="auto"/>
        <w:ind w:left="41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8"/>
          <w:sz w:val="22"/>
          <w:szCs w:val="22"/>
        </w:rPr>
        <w:t>NY/T</w:t>
      </w:r>
      <w:r>
        <w:rPr>
          <w:rFonts w:ascii="SimSun" w:eastAsia="SimSun" w:hAnsi="SimSun" w:cs="SimSun"/>
          <w:spacing w:val="3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8"/>
          <w:sz w:val="22"/>
          <w:szCs w:val="22"/>
        </w:rPr>
        <w:t>826-2004</w:t>
      </w:r>
      <w:r>
        <w:rPr>
          <w:rFonts w:ascii="SimSun" w:eastAsia="SimSun" w:hAnsi="SimSun" w:cs="SimSun"/>
          <w:spacing w:val="102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8"/>
          <w:sz w:val="22"/>
          <w:szCs w:val="22"/>
        </w:rPr>
        <w:t>绵羊胚胎移植技术</w:t>
      </w:r>
      <w:r>
        <w:rPr>
          <w:rFonts w:ascii="SimSun" w:eastAsia="SimSun" w:hAnsi="SimSun" w:cs="SimSun"/>
          <w:spacing w:val="-9"/>
          <w:sz w:val="22"/>
          <w:szCs w:val="22"/>
        </w:rPr>
        <w:t>规程</w:t>
      </w:r>
    </w:p>
    <w:p>
      <w:pPr>
        <w:spacing w:before="8" w:line="227" w:lineRule="auto"/>
        <w:ind w:left="41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9"/>
          <w:sz w:val="22"/>
          <w:szCs w:val="22"/>
        </w:rPr>
        <w:t>NY/T</w:t>
      </w:r>
      <w:r>
        <w:rPr>
          <w:rFonts w:ascii="SimSun" w:eastAsia="SimSun" w:hAnsi="SimSun" w:cs="SimSun"/>
          <w:spacing w:val="25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1236-2006</w:t>
      </w:r>
      <w:r>
        <w:rPr>
          <w:rFonts w:ascii="SimSun" w:eastAsia="SimSun" w:hAnsi="SimSun" w:cs="SimSun"/>
          <w:spacing w:val="109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绵、山羊生产性能测定技术规范</w:t>
      </w:r>
    </w:p>
    <w:p>
      <w:pPr>
        <w:spacing w:before="1" w:line="219" w:lineRule="auto"/>
        <w:ind w:left="41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9"/>
          <w:sz w:val="22"/>
          <w:szCs w:val="22"/>
        </w:rPr>
        <w:t>NY/T</w:t>
      </w:r>
      <w:r>
        <w:rPr>
          <w:rFonts w:ascii="SimSun" w:eastAsia="SimSun" w:hAnsi="SimSun" w:cs="SimSun"/>
          <w:spacing w:val="28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1571-2007</w:t>
      </w:r>
      <w:r>
        <w:rPr>
          <w:rFonts w:ascii="SimSun" w:eastAsia="SimSun" w:hAnsi="SimSun" w:cs="SimSun"/>
          <w:spacing w:val="97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sz w:val="22"/>
          <w:szCs w:val="22"/>
        </w:rPr>
        <w:t>羊胚胎移植技术规程</w:t>
      </w:r>
    </w:p>
    <w:p>
      <w:pPr>
        <w:spacing w:line="302" w:lineRule="auto"/>
        <w:rPr>
          <w:rFonts w:ascii="Arial"/>
          <w:sz w:val="21"/>
        </w:rPr>
      </w:pPr>
    </w:p>
    <w:p>
      <w:pPr>
        <w:spacing w:before="72" w:line="222" w:lineRule="auto"/>
        <w:ind w:left="3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b/>
          <w:bCs/>
          <w:spacing w:val="-10"/>
          <w:sz w:val="22"/>
          <w:szCs w:val="22"/>
        </w:rPr>
        <w:t>3</w:t>
      </w:r>
      <w:r>
        <w:rPr>
          <w:rFonts w:ascii="SimHei" w:eastAsia="SimHei" w:hAnsi="SimHei" w:cs="SimHei"/>
          <w:spacing w:val="110"/>
          <w:sz w:val="22"/>
          <w:szCs w:val="22"/>
        </w:rPr>
        <w:t xml:space="preserve"> </w:t>
      </w:r>
      <w:r>
        <w:rPr>
          <w:rFonts w:ascii="SimHei" w:eastAsia="SimHei" w:hAnsi="SimHei" w:cs="SimHei"/>
          <w:b/>
          <w:bCs/>
          <w:spacing w:val="-10"/>
          <w:sz w:val="22"/>
          <w:szCs w:val="22"/>
        </w:rPr>
        <w:t>术语和定义</w:t>
      </w:r>
    </w:p>
    <w:p>
      <w:pPr>
        <w:spacing w:line="284" w:lineRule="auto"/>
        <w:rPr>
          <w:rFonts w:ascii="Arial"/>
          <w:sz w:val="21"/>
        </w:rPr>
      </w:pPr>
    </w:p>
    <w:p>
      <w:pPr>
        <w:spacing w:before="72" w:line="496" w:lineRule="exact"/>
        <w:ind w:left="41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5"/>
          <w:position w:val="21"/>
          <w:sz w:val="22"/>
          <w:szCs w:val="22"/>
        </w:rPr>
        <w:t>下列术语和定义适用于本文件。</w:t>
      </w:r>
    </w:p>
    <w:p>
      <w:pPr>
        <w:spacing w:before="1" w:line="183" w:lineRule="auto"/>
        <w:rPr>
          <w:rFonts w:ascii="SimSun" w:eastAsia="SimSun" w:hAnsi="SimSun" w:cs="SimSun"/>
          <w:sz w:val="22"/>
          <w:szCs w:val="22"/>
        </w:rPr>
        <w:sectPr>
          <w:headerReference w:type="default" r:id="rId11"/>
          <w:footerReference w:type="default" r:id="rId12"/>
          <w:pgSz w:w="11910" w:h="16840"/>
          <w:pgMar w:top="400" w:right="1231" w:bottom="1308" w:left="1360" w:header="0" w:footer="1169" w:gutter="0"/>
          <w:pgNumType w:start="6"/>
          <w:cols w:space="708"/>
        </w:sectPr>
      </w:pPr>
      <w:r>
        <w:rPr>
          <w:rFonts w:ascii="SimSun" w:eastAsia="SimSun" w:hAnsi="SimSun" w:cs="SimSun"/>
          <w:spacing w:val="-3"/>
          <w:sz w:val="22"/>
          <w:szCs w:val="22"/>
        </w:rPr>
        <w:t>3.1</w:t>
      </w:r>
    </w:p>
    <w:p>
      <w:pPr>
        <w:spacing w:before="198" w:line="477" w:lineRule="exact"/>
        <w:ind w:left="41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9"/>
          <w:position w:val="19"/>
          <w:sz w:val="22"/>
          <w:szCs w:val="22"/>
        </w:rPr>
        <w:t>前进运动精子数</w:t>
      </w:r>
      <w:r>
        <w:rPr>
          <w:rFonts w:ascii="SimSun" w:eastAsia="SimSun" w:hAnsi="SimSun" w:cs="SimSun"/>
          <w:spacing w:val="-32"/>
          <w:position w:val="19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position w:val="19"/>
          <w:sz w:val="22"/>
          <w:szCs w:val="22"/>
        </w:rPr>
        <w:t>progressive</w:t>
      </w:r>
      <w:r>
        <w:rPr>
          <w:rFonts w:ascii="SimSun" w:eastAsia="SimSun" w:hAnsi="SimSun" w:cs="SimSun"/>
          <w:spacing w:val="-2"/>
          <w:position w:val="19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9"/>
          <w:position w:val="19"/>
          <w:sz w:val="22"/>
          <w:szCs w:val="22"/>
        </w:rPr>
        <w:t>motility</w:t>
      </w:r>
    </w:p>
    <w:p>
      <w:pPr>
        <w:spacing w:line="218" w:lineRule="auto"/>
        <w:ind w:left="41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4"/>
          <w:sz w:val="22"/>
          <w:szCs w:val="22"/>
        </w:rPr>
        <w:t>每剂量精液中呈前进运动精子数。</w:t>
      </w:r>
    </w:p>
    <w:p>
      <w:pPr>
        <w:spacing w:before="247" w:line="183" w:lineRule="auto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3"/>
          <w:sz w:val="22"/>
          <w:szCs w:val="22"/>
        </w:rPr>
        <w:t>3.2</w:t>
      </w:r>
    </w:p>
    <w:p>
      <w:pPr>
        <w:spacing w:before="197" w:line="214" w:lineRule="auto"/>
        <w:ind w:left="422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b/>
          <w:bCs/>
          <w:spacing w:val="-11"/>
          <w:sz w:val="22"/>
          <w:szCs w:val="22"/>
        </w:rPr>
        <w:t>精子活力</w:t>
      </w:r>
      <w:r>
        <w:rPr>
          <w:rFonts w:ascii="SimSun" w:eastAsia="SimSun" w:hAnsi="SimSun" w:cs="SimSun"/>
          <w:spacing w:val="-34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1"/>
          <w:sz w:val="22"/>
          <w:szCs w:val="22"/>
        </w:rPr>
        <w:t>sperm</w:t>
      </w:r>
      <w:r>
        <w:rPr>
          <w:rFonts w:ascii="SimSun" w:eastAsia="SimSun" w:hAnsi="SimSun" w:cs="SimSun"/>
          <w:spacing w:val="-3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1"/>
          <w:sz w:val="22"/>
          <w:szCs w:val="22"/>
        </w:rPr>
        <w:t>motility</w:t>
      </w:r>
    </w:p>
    <w:p>
      <w:pPr>
        <w:spacing w:before="243" w:line="487" w:lineRule="exact"/>
        <w:ind w:left="41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9"/>
          <w:position w:val="20"/>
          <w:sz w:val="22"/>
          <w:szCs w:val="22"/>
        </w:rPr>
        <w:t>在37℃环境下前进运动精子占总精子数的百</w:t>
      </w:r>
      <w:r>
        <w:rPr>
          <w:rFonts w:ascii="SimSun" w:eastAsia="SimSun" w:hAnsi="SimSun" w:cs="SimSun"/>
          <w:spacing w:val="-10"/>
          <w:position w:val="20"/>
          <w:sz w:val="22"/>
          <w:szCs w:val="22"/>
        </w:rPr>
        <w:t>分率。</w:t>
      </w:r>
    </w:p>
    <w:p>
      <w:pPr>
        <w:spacing w:line="183" w:lineRule="auto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3"/>
          <w:sz w:val="22"/>
          <w:szCs w:val="22"/>
        </w:rPr>
        <w:t>3.3</w:t>
      </w:r>
    </w:p>
    <w:p>
      <w:pPr>
        <w:spacing w:before="205" w:line="214" w:lineRule="auto"/>
        <w:ind w:left="412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b/>
          <w:bCs/>
          <w:spacing w:val="-10"/>
          <w:sz w:val="22"/>
          <w:szCs w:val="22"/>
        </w:rPr>
        <w:t>精子畸形率</w:t>
      </w:r>
      <w:r>
        <w:rPr>
          <w:rFonts w:ascii="SimSun" w:eastAsia="SimSun" w:hAnsi="SimSun" w:cs="SimSun"/>
          <w:spacing w:val="-54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22"/>
          <w:szCs w:val="22"/>
        </w:rPr>
        <w:t>abnormal</w:t>
      </w:r>
      <w:r>
        <w:rPr>
          <w:rFonts w:ascii="SimSun" w:eastAsia="SimSun" w:hAnsi="SimSun" w:cs="SimSun"/>
          <w:spacing w:val="11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22"/>
          <w:szCs w:val="22"/>
        </w:rPr>
        <w:t>sperm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22"/>
          <w:szCs w:val="22"/>
        </w:rPr>
        <w:t>percentage</w:t>
      </w:r>
    </w:p>
    <w:p>
      <w:pPr>
        <w:spacing w:before="234" w:line="219" w:lineRule="auto"/>
        <w:ind w:left="41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4"/>
          <w:sz w:val="22"/>
          <w:szCs w:val="22"/>
        </w:rPr>
        <w:t>畸形精子占总精子数的百分率。</w:t>
      </w:r>
    </w:p>
    <w:p>
      <w:pPr>
        <w:spacing w:before="265" w:line="183" w:lineRule="auto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spacing w:val="-3"/>
          <w:sz w:val="18"/>
          <w:szCs w:val="18"/>
        </w:rPr>
        <w:t>3.4</w:t>
      </w:r>
    </w:p>
    <w:p>
      <w:pPr>
        <w:sectPr>
          <w:headerReference w:type="default" r:id="rId13"/>
          <w:footerReference w:type="default" r:id="rId14"/>
          <w:type w:val="nextPage"/>
          <w:pgSz w:w="11910" w:h="16840"/>
          <w:pgMar w:top="400" w:right="1231" w:bottom="1308" w:left="1360" w:header="0" w:footer="1169" w:gutter="0"/>
          <w:pgNumType w:start="7"/>
          <w:cols w:space="708"/>
          <w:titlePg w:val="0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52" w:line="198" w:lineRule="auto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pacing w:val="-2"/>
          <w:sz w:val="18"/>
          <w:szCs w:val="18"/>
        </w:rPr>
        <w:t>DB65/T</w:t>
      </w:r>
      <w:r>
        <w:rPr>
          <w:rFonts w:ascii="Arial" w:eastAsia="Arial" w:hAnsi="Arial" w:cs="Arial"/>
          <w:spacing w:val="4"/>
          <w:sz w:val="18"/>
          <w:szCs w:val="18"/>
        </w:rPr>
        <w:t xml:space="preserve">    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4118—2018</w:t>
      </w:r>
    </w:p>
    <w:p>
      <w:pPr>
        <w:spacing w:before="292" w:line="219" w:lineRule="auto"/>
        <w:ind w:left="43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细菌菌落数</w:t>
      </w:r>
      <w:r>
        <w:rPr>
          <w:rFonts w:ascii="SimSun" w:eastAsia="SimSun" w:hAnsi="SimSun" w:cs="SimSun"/>
          <w:spacing w:val="-3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bacteria</w:t>
      </w:r>
      <w:r>
        <w:rPr>
          <w:rFonts w:ascii="SimSun" w:eastAsia="SimSun" w:hAnsi="SimSun" w:cs="SimSun"/>
          <w:spacing w:val="1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count</w:t>
      </w:r>
    </w:p>
    <w:p>
      <w:pPr>
        <w:spacing w:before="219" w:line="495" w:lineRule="exact"/>
        <w:ind w:left="50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position w:val="22"/>
          <w:sz w:val="21"/>
          <w:szCs w:val="21"/>
        </w:rPr>
        <w:t>每剂量精液经培养后观察到的细菌菌落数。</w:t>
      </w:r>
    </w:p>
    <w:p>
      <w:pPr>
        <w:spacing w:line="183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3.5</w:t>
      </w:r>
    </w:p>
    <w:p>
      <w:pPr>
        <w:spacing w:before="223" w:line="219" w:lineRule="auto"/>
        <w:ind w:left="442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b/>
          <w:bCs/>
          <w:spacing w:val="-3"/>
          <w:sz w:val="21"/>
          <w:szCs w:val="21"/>
        </w:rPr>
        <w:t>冷冻精液</w:t>
      </w:r>
      <w:r>
        <w:rPr>
          <w:rFonts w:ascii="SimSun" w:eastAsia="SimSun" w:hAnsi="SimSun" w:cs="SimSun"/>
          <w:spacing w:val="-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frozen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semen</w:t>
      </w:r>
    </w:p>
    <w:p>
      <w:pPr>
        <w:spacing w:before="224" w:line="219" w:lineRule="auto"/>
        <w:ind w:left="50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4"/>
          <w:sz w:val="21"/>
          <w:szCs w:val="21"/>
        </w:rPr>
        <w:t>经特殊方法处理的精液超低温冷冻后在液氮中(-196℃)长期保存。</w:t>
      </w:r>
    </w:p>
    <w:p>
      <w:pPr>
        <w:spacing w:line="309" w:lineRule="auto"/>
        <w:rPr>
          <w:rFonts w:ascii="Arial"/>
          <w:sz w:val="21"/>
        </w:rPr>
      </w:pPr>
    </w:p>
    <w:p>
      <w:pPr>
        <w:spacing w:before="68" w:line="222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5"/>
          <w:sz w:val="21"/>
          <w:szCs w:val="21"/>
        </w:rPr>
        <w:t>4</w:t>
      </w:r>
      <w:r>
        <w:rPr>
          <w:rFonts w:ascii="SimHei" w:eastAsia="SimHei" w:hAnsi="SimHei" w:cs="SimHei"/>
          <w:spacing w:val="4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5"/>
          <w:sz w:val="21"/>
          <w:szCs w:val="21"/>
        </w:rPr>
        <w:t>要求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69" w:line="221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"/>
          <w:sz w:val="21"/>
          <w:szCs w:val="21"/>
        </w:rPr>
        <w:t>4.1</w:t>
      </w:r>
      <w:r>
        <w:rPr>
          <w:rFonts w:ascii="SimHei" w:eastAsia="SimHei" w:hAnsi="SimHei" w:cs="SimHei"/>
          <w:spacing w:val="106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"/>
          <w:sz w:val="21"/>
          <w:szCs w:val="21"/>
        </w:rPr>
        <w:t>种公羊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69" w:line="256" w:lineRule="auto"/>
        <w:ind w:right="49" w:firstLine="43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5"/>
          <w:sz w:val="21"/>
          <w:szCs w:val="21"/>
        </w:rPr>
        <w:t>应具有种用价值，体质健康，无遗传病，不允许有已发布的动物防疫法中所明确的二类疫病中的任</w:t>
      </w:r>
      <w:r>
        <w:rPr>
          <w:rFonts w:ascii="SimSun" w:eastAsia="SimSun" w:hAnsi="SimSun" w:cs="SimSun"/>
          <w:spacing w:val="1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何一种疾病。</w:t>
      </w:r>
    </w:p>
    <w:p>
      <w:pPr>
        <w:spacing w:line="304" w:lineRule="auto"/>
        <w:rPr>
          <w:rFonts w:ascii="Arial"/>
          <w:sz w:val="21"/>
        </w:rPr>
      </w:pPr>
    </w:p>
    <w:p>
      <w:pPr>
        <w:spacing w:before="68" w:line="221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4.2</w:t>
      </w:r>
      <w:r>
        <w:rPr>
          <w:rFonts w:ascii="SimHei" w:eastAsia="SimHei" w:hAnsi="SimHei" w:cs="SimHei"/>
          <w:spacing w:val="96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新鲜精液</w:t>
      </w:r>
    </w:p>
    <w:p>
      <w:pPr>
        <w:spacing w:line="300" w:lineRule="auto"/>
        <w:rPr>
          <w:rFonts w:ascii="Arial"/>
          <w:sz w:val="21"/>
        </w:rPr>
      </w:pPr>
    </w:p>
    <w:p>
      <w:pPr>
        <w:spacing w:before="69" w:line="216" w:lineRule="auto"/>
        <w:ind w:left="43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色泽乳白色或淡黄色。精子活力≥65%,精子密度≥10×108个/mL,</w:t>
      </w:r>
      <w:r>
        <w:rPr>
          <w:rFonts w:ascii="SimSun" w:eastAsia="SimSun" w:hAnsi="SimSun" w:cs="SimSun"/>
          <w:spacing w:val="-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精子畸形率≤15%。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69" w:line="222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4.3</w:t>
      </w:r>
      <w:r>
        <w:rPr>
          <w:rFonts w:ascii="SimHei" w:eastAsia="SimHei" w:hAnsi="SimHei" w:cs="SimHei"/>
          <w:spacing w:val="95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冻精外观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68" w:line="219" w:lineRule="auto"/>
        <w:ind w:left="43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细管无裂痕，两端封口严密，印制的标志清晰。</w:t>
      </w:r>
    </w:p>
    <w:p>
      <w:pPr>
        <w:spacing w:line="308" w:lineRule="auto"/>
        <w:rPr>
          <w:rFonts w:ascii="Arial"/>
          <w:sz w:val="21"/>
        </w:rPr>
      </w:pPr>
    </w:p>
    <w:p>
      <w:pPr>
        <w:spacing w:before="68" w:line="223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4.4</w:t>
      </w:r>
      <w:r>
        <w:rPr>
          <w:rFonts w:ascii="SimHei" w:eastAsia="SimHei" w:hAnsi="SimHei" w:cs="SimHei"/>
          <w:spacing w:val="96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剂型、剂量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69" w:line="219" w:lineRule="auto"/>
        <w:ind w:left="43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细管冻精微型：≥0.18</w:t>
      </w:r>
      <w:r>
        <w:rPr>
          <w:rFonts w:ascii="SimSun" w:eastAsia="SimSun" w:hAnsi="SimSun" w:cs="SimSun"/>
          <w:spacing w:val="17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mL。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69" w:line="222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4.5</w:t>
      </w:r>
      <w:r>
        <w:rPr>
          <w:rFonts w:ascii="SimHei" w:eastAsia="SimHei" w:hAnsi="SimHei" w:cs="SimHei"/>
          <w:spacing w:val="102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细管冻精解冻后的要求</w:t>
      </w:r>
    </w:p>
    <w:p>
      <w:pPr>
        <w:spacing w:before="217" w:line="222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4.5.1</w:t>
      </w:r>
      <w:r>
        <w:rPr>
          <w:rFonts w:ascii="SimHei" w:eastAsia="SimHei" w:hAnsi="SimHei" w:cs="SimHei"/>
          <w:spacing w:val="104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活力</w:t>
      </w:r>
    </w:p>
    <w:p>
      <w:pPr>
        <w:spacing w:before="232" w:line="219" w:lineRule="auto"/>
        <w:ind w:left="43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5"/>
          <w:sz w:val="21"/>
          <w:szCs w:val="21"/>
        </w:rPr>
        <w:t>活力≥35%。</w:t>
      </w:r>
    </w:p>
    <w:p>
      <w:pPr>
        <w:spacing w:before="217" w:line="222" w:lineRule="auto"/>
        <w:ind w:left="3"/>
        <w:outlineLvl w:val="0"/>
        <w:rPr>
          <w:rFonts w:ascii="SimHei" w:eastAsia="SimHei" w:hAnsi="SimHei" w:cs="SimHei"/>
          <w:sz w:val="21"/>
          <w:szCs w:val="21"/>
        </w:rPr>
        <w:sectPr>
          <w:headerReference w:type="default" r:id="rId15"/>
          <w:footerReference w:type="default" r:id="rId16"/>
          <w:pgSz w:w="11910" w:h="16840"/>
          <w:pgMar w:top="400" w:right="1231" w:bottom="1318" w:left="1360" w:header="0" w:footer="1179" w:gutter="0"/>
          <w:pgNumType w:start="8"/>
          <w:cols w:space="708"/>
        </w:sectPr>
      </w:pPr>
      <w:r>
        <w:rPr>
          <w:rFonts w:ascii="SimHei" w:eastAsia="SimHei" w:hAnsi="SimHei" w:cs="SimHei"/>
          <w:b/>
          <w:bCs/>
          <w:spacing w:val="-3"/>
          <w:sz w:val="21"/>
          <w:szCs w:val="21"/>
        </w:rPr>
        <w:t>4.5.2</w:t>
      </w:r>
      <w:r>
        <w:rPr>
          <w:rFonts w:ascii="SimHei" w:eastAsia="SimHei" w:hAnsi="SimHei" w:cs="SimHei"/>
          <w:spacing w:val="82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3"/>
          <w:sz w:val="21"/>
          <w:szCs w:val="21"/>
        </w:rPr>
        <w:t>前进运动精子数</w:t>
      </w:r>
    </w:p>
    <w:p>
      <w:pPr>
        <w:spacing w:before="210" w:line="219" w:lineRule="auto"/>
        <w:ind w:left="43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0"/>
          <w:sz w:val="21"/>
          <w:szCs w:val="21"/>
        </w:rPr>
        <w:t>前进运动精子数≥1.5×107个。</w:t>
      </w:r>
    </w:p>
    <w:p>
      <w:pPr>
        <w:spacing w:before="208" w:line="222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3"/>
          <w:sz w:val="21"/>
          <w:szCs w:val="21"/>
        </w:rPr>
        <w:t>4.5.3</w:t>
      </w:r>
      <w:r>
        <w:rPr>
          <w:rFonts w:ascii="SimHei" w:eastAsia="SimHei" w:hAnsi="SimHei" w:cs="SimHei"/>
          <w:spacing w:val="8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3"/>
          <w:sz w:val="21"/>
          <w:szCs w:val="21"/>
        </w:rPr>
        <w:t>精子畸形率</w:t>
      </w:r>
    </w:p>
    <w:p>
      <w:pPr>
        <w:spacing w:before="231" w:line="219" w:lineRule="auto"/>
        <w:ind w:left="43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5"/>
          <w:sz w:val="21"/>
          <w:szCs w:val="21"/>
        </w:rPr>
        <w:t>精子畸形率≤20%。</w:t>
      </w:r>
    </w:p>
    <w:p>
      <w:pPr>
        <w:spacing w:before="219" w:line="222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4.5.4</w:t>
      </w:r>
      <w:r>
        <w:rPr>
          <w:rFonts w:ascii="SimHei" w:eastAsia="SimHei" w:hAnsi="SimHei" w:cs="SimHei"/>
          <w:spacing w:val="98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细菌菌落数</w:t>
      </w:r>
    </w:p>
    <w:p>
      <w:pPr>
        <w:spacing w:before="201" w:line="219" w:lineRule="auto"/>
        <w:ind w:left="43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细菌菌落数≤800个。</w:t>
      </w:r>
    </w:p>
    <w:p>
      <w:pPr>
        <w:spacing w:line="288" w:lineRule="auto"/>
        <w:rPr>
          <w:rFonts w:ascii="Arial"/>
          <w:sz w:val="21"/>
        </w:rPr>
      </w:pPr>
    </w:p>
    <w:p>
      <w:pPr>
        <w:spacing w:before="69" w:line="224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5"/>
          <w:sz w:val="21"/>
          <w:szCs w:val="21"/>
        </w:rPr>
        <w:t>5</w:t>
      </w:r>
      <w:r>
        <w:rPr>
          <w:rFonts w:ascii="SimHei" w:eastAsia="SimHei" w:hAnsi="SimHei" w:cs="SimHei"/>
          <w:spacing w:val="24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15"/>
          <w:sz w:val="21"/>
          <w:szCs w:val="21"/>
        </w:rPr>
        <w:t>抽样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https://d.book118.com/467010155160006035</w:t>
        </w:r>
      </w:hyperlink>
    </w:p>
    <w:p/>
    <w:sectPr>
      <w:headerReference w:type="default" r:id="rId18"/>
      <w:footerReference w:type="default" r:id="rId19"/>
      <w:type w:val="nextPage"/>
      <w:pgSz w:w="11910" w:h="16840"/>
      <w:pgMar w:top="400" w:right="1231" w:bottom="1318" w:left="1360" w:header="0" w:footer="1179" w:gutter="0"/>
      <w:pgNumType w:start="9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5" w:lineRule="auto"/>
      <w:ind w:right="315"/>
      <w:jc w:val="right"/>
      <w:rPr>
        <w:rFonts w:ascii="Times New Roman" w:eastAsia="Times New Roman" w:hAnsi="Times New Roman" w:cs="Times New Roman"/>
        <w:sz w:val="21"/>
        <w:szCs w:val="21"/>
      </w:rPr>
    </w:pPr>
    <w:r>
      <w:rPr>
        <w:rFonts w:ascii="Times New Roman" w:eastAsia="Times New Roman" w:hAnsi="Times New Roman" w:cs="Times New Roman"/>
        <w:sz w:val="21"/>
        <w:szCs w:val="21"/>
      </w:rPr>
      <w:t>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248"/>
      <w:jc w:val="right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248"/>
      <w:jc w:val="right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right="268"/>
      <w:jc w:val="right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2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right="268"/>
      <w:jc w:val="right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2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hyperlink" Target="https://d.book118.com/467010155160006035" TargetMode="Externa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2023-05-19T11:14:36Z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2023-05-19T11:14:38Z</vt:filetime>
  </property>
  <property fmtid="{D5CDD505-2E9C-101B-9397-08002B2CF9AE}" pid="3" name="CRO">
    <vt:lpwstr>wqlLaW5nc29mdCBQREYgdG8gV1BTIDg1</vt:lpwstr>
  </property>
  <property fmtid="{D5CDD505-2E9C-101B-9397-08002B2CF9AE}" pid="4" name="UsrData">
    <vt:lpwstr>6466e98e6558e3001f04f20b</vt:lpwstr>
  </property>
</Properties>
</file>