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2018-2023年眉山药科职业学院高职单招（数学／语文／英语）历年常考试题库含答案解析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下列诗歌中，同属乐府诗的是（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A.李白《行路难》、陆游《关山月》、曹操《短歌行》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B.王维《山居秋暝》、曹操《短歌行》、李白《行路难》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C.陆游《关山月》、曹操《短歌行》、屈原《国殇》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D.陆游《关山月》、白居易《杜陵叟》、王维《山居秋暝》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A.九斤老太的八十大寿事件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C.张勋复辟事件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D.六斤裹脚事件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下列带点字，解释错误的是（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962816" cy="14765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62816" cy="147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《宝玉挨打》中，说“你但凡听我一句话，也不到这个分儿”这句话的是（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A.袭人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B.林黛玉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D.王夫人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在下列诗句中，使用了“赋”的表现手法的是（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A.于嗟鸠兮，无食桑葚。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B.淇则有岸，隰则有泮。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C.总角之宴，言笑晏晏。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D.桑之未落，其叶沃若。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《前赤壁赋》的作者是（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B.苏洵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代表沈从文艺术创作高峰的一部中篇小说是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A.《萧萧》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C.《边城》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D.《长河》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《爱尔克的灯光》中故居照壁上的四个大字是（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A.礼义廉耻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B.光明正大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C.家门和顺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D.长宜子孙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《断魂枪》中孙老者的基本性格定位是（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A.乐观爽朗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B.爱艺如命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C.积极进取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D.旧江湖艺人的积极面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《山居秋暝》是一首（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D.七古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《陌上桑》的主要内容是写（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A.刺史调戏罗敷并遭到拒绝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B.罗敷美貌并热爱劳动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C.陌上采桑的繁忙景象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D.采桑女罗敷夸夫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《大同》出自《礼记》，下面对其陈述正确的是（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A.《礼记》是儒家五经《诗》、《书》、《礼》、《易》、《春秋》之一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B.《礼记》中的《仪礼》、《周礼》、《周官》合称“三礼”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C.《礼记》成书是在春秋时代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D.《礼记》的内容主要涉及了上古三代的礼仪制度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《渭南文集》的作者是（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A.杜牧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B.李商隐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C.陆游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https://d.book118.com/467021112156006044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hyperlink" Target="https://d.book118.com/467021112156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