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2018-2023年主任医师(正高)-内分泌学(正高)考试历年难、易错考点题库含答案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1.</w:t>
      </w:r>
      <w:bookmarkStart w:id="1" w:name="_GoBack_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男，57岁，因“视力下降伴头痛加重1周”来诊。患者已确诊垂体侵袭性泌乳素瘤8年，分别进行经蝶手术2次与开颅手术1次，术后每年鞍区MRI复查随访1次，多次复查血清泌乳素均未降至正常（＞300ng/ml）。常头痛，全身乏力，食欲不振，逐渐出现阳痿等症状。既往服溴隐亭15mg/d治疗1年，血清泌乳素下降不明显。实验室检查：血清PRL＞1000ng/ml（正常值1.90～25.00ng/ml），TT</w:t>
      </w:r>
      <w:r>
        <w:drawing>
          <wp:inline distT="0" distB="0" distL="0" distR="0">
            <wp:extent cx="95260" cy="152416"/>
            <wp:effectExtent l="0" t="0" r="0" b="0"/>
            <wp:docPr id="437" name="_x0000_i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_x0000_i043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0.51nmol/L（正常值0.89～2.44nmol/L），TT</w:t>
      </w:r>
      <w:r>
        <w:drawing>
          <wp:inline distT="0" distB="0" distL="0" distR="0">
            <wp:extent cx="95260" cy="152416"/>
            <wp:effectExtent l="0" t="0" r="0" b="0"/>
            <wp:docPr id="438" name="_x0000_i0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_x0000_i043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58.43nmol/L（正常值62.68～150.80nmol/L），TSH0.173μU/ml（正常值0.500～4.940μU/ml），GH0.003ng/ml（正常值0～10ng/ml），血浆皮质醇＜10ng/ml（8AM），睾酮0.93ng/ml（成年男性正常值3.50～8.60ng/ml）。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还需要进一步检查的项目是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A、鞍区MRI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B、前列腺B超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C、性腺功能的评价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D、鞍区CT平扫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E、眼科视野检查与脑神经功能评价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F、复查垂体激素与靶腺激素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8"/>
          <w:headerReference w:type="first" r:id="rId9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" w:name="_GoBack_1" w:colFirst="0" w:colLast="0"/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女，43岁。因“突眼3个月，双眼结膜水肿1周”就诊。患者3个月前无明显诱因出现双眼胀痛不适，被他人发现眼突，一个半月月前查甲功提示甲亢，诊断“Graves病、GO”，予以“甲巯咪唑片10mg，3次／日，普萘洛尔10mg，3次／日”治疗。后突眼逐渐加重，1个月前给予甲泼尼龙1000mg，1次／日治疗，连续治疗3天，院外泼尼松片10mg，3次／日维持，每周减量5mg，同时甲巯咪唑片10mg，1次／日，2周前复查甲功，FT</w:t>
      </w:r>
      <w:r>
        <w:drawing>
          <wp:inline distT="0" distB="0" distL="0" distR="0">
            <wp:extent cx="95260" cy="152416"/>
            <wp:effectExtent l="0" t="0" r="0" b="0"/>
            <wp:docPr id="439" name="_x0000_i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_x0000_i043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1.87pmol／L，FT</w:t>
      </w:r>
      <w:r>
        <w:drawing>
          <wp:inline distT="0" distB="0" distL="0" distR="0">
            <wp:extent cx="95260" cy="152416"/>
            <wp:effectExtent l="0" t="0" r="0" b="0"/>
            <wp:docPr id="440" name="_x0000_i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_x0000_i044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0.54pmol／L，TSH4.59mIU／L，血常规及电解质正常。1周前患者自行停用泼尼松，逐渐开始出现双眼球结膜水肿，右眼明显。查体：双侧甲状腺I度肿大，质软，无触痛，未闻及明显血管杂音。HR86次／分，律齐，双手细震颤(+)。眼球运动时疼痛，无自主性球后疼痛。眼部体征如下图。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</w:t>
      </w:r>
      <w:r>
        <w:drawing>
          <wp:inline distT="0" distB="0" distL="0" distR="0">
            <wp:extent cx="2857800" cy="1590842"/>
            <wp:effectExtent l="0" t="0" r="0" b="0"/>
            <wp:docPr id="441" name="_x0000_i0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_x0000_i0441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800" cy="159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为进一步治疗尚需做的检查(     )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A、甲状腺功能测定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B、眼眶CT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C、凝血功能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D、甲状腺摄碘率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E、血常规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F、肝功能测定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G、动态心电图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H、胸部X线片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3.</w:t>
      </w:r>
      <w:bookmarkStart w:id="3" w:name="_GoBack_2" w:colFirst="0" w:colLast="0"/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亚急性甲状腺炎患者实验室检查会出现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</w:t>
      </w:r>
      <w:r>
        <w:drawing>
          <wp:inline distT="0" distB="0" distL="0" distR="0">
            <wp:extent cx="209572" cy="171468"/>
            <wp:effectExtent l="0" t="0" r="0" b="0"/>
            <wp:docPr id="442" name="_x0000_i0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_x0000_i044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I摄取率和血清T3、T4水平呈现"分离曲线"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B、低血糖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C、血沉加快可&gt;100mm／小时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D、高血糖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E、低血钾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2"/>
          <w:headerReference w:type="first" r:id="rId13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4.</w:t>
      </w:r>
      <w:bookmarkStart w:id="4" w:name="_GoBack_3" w:colFirst="0" w:colLast="0"/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男，31岁，体检时超声发现右肾上腺区病灶，MRI扫描如图所示，下列说法正确的是  (    )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71882" cy="1981408"/>
            <wp:effectExtent l="0" t="0" r="0" b="0"/>
            <wp:docPr id="443" name="_x0000_i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_x0000_i0443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1882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800414" cy="1981408"/>
            <wp:effectExtent l="0" t="0" r="0" b="0"/>
            <wp:docPr id="444" name="_x0000_i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_x0000_i0444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414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A、右侧肾上腺区可见一类圆形病灶，与周围组织分界清楚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B、该病灶在T1WI为等信号，在T2WI为稍高信号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C、考虑为右侧肾上腺腺瘤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D、考虑为右侧肾上腺髓样脂肪瘤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E、考虑为右侧肾上腺嗜铬细胞瘤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5" w:name="_GoBack_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56岁。无明显诱因消瘦3个月余。1个月前出现腹泻3～4次，无明显腹痛，抗感染治疗无效。近1周极度乏力、懒言、不能站立，吞咽呛咳就诊。体检：呈恶病质，体温37．8℃，表情淡漠，语音低微。皮肤略潮湿。无突眼。甲状腺Ⅰ度肿大，未及结节，杂音(-)，心率124次／分，律齐。双手细微震颤(±)。全身肌萎缩明显，肌力2～3级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为建立初步诊断，应首选的检查是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A、胸片，腹部B超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B、急诊胃镜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C、大便培养及血培养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D、骨穿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E、T3、T4、FT3、FT4、TSH测定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6"/>
          <w:headerReference w:type="first" r:id="rId17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6" w:name="_GoBack_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患者，女，28岁，未婚。心慌多汗1月余就诊。曾有哮喘史。体检：甲状腺二度肿大，双上极可闻及血管杂音，HR120次/分，T</w:t>
      </w:r>
      <w:r>
        <w:drawing>
          <wp:inline distT="0" distB="0" distL="0" distR="0">
            <wp:extent cx="95260" cy="152416"/>
            <wp:effectExtent l="0" t="0" r="0" b="0"/>
            <wp:docPr id="445" name="_x0000_i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_x0000_i044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3.2ng/ml，T</w:t>
      </w:r>
      <w:r>
        <w:drawing>
          <wp:inline distT="0" distB="0" distL="0" distR="0">
            <wp:extent cx="95260" cy="152416"/>
            <wp:effectExtent l="0" t="0" r="0" b="0"/>
            <wp:docPr id="446" name="_x0000_i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_x0000_i044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196ng/ml。吸碘率：3h39%、24小时92%。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治疗方案应该选择  (    )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A、甲巯咪唑加普萘洛尔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B、丙硫氧嘧啶加普萘洛尔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C、甲巯咪唑加地西泮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</w:t>
      </w:r>
      <w:r>
        <w:drawing>
          <wp:inline distT="0" distB="0" distL="0" distR="0">
            <wp:extent cx="209572" cy="171468"/>
            <wp:effectExtent l="0" t="0" r="0" b="0"/>
            <wp:docPr id="447" name="_x0000_i0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_x0000_i0447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I治疗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E、充分手术前准备后手术治疗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  <w:bookmarkStart w:id="7" w:name="_GoBack_6" w:colFirst="0" w:colLast="0"/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常见的DM微血管并发症有  (    )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848044" cy="1390796"/>
            <wp:effectExtent l="0" t="0" r="0" b="0"/>
            <wp:docPr id="448" name="_x0000_i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_x0000_i0448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39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609894" cy="1981408"/>
            <wp:effectExtent l="0" t="0" r="0" b="0"/>
            <wp:docPr id="449" name="_x0000_i0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_x0000_i0449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9894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848044" cy="1390796"/>
            <wp:effectExtent l="0" t="0" r="0" b="0"/>
            <wp:docPr id="450" name="_x0000_i0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_x0000_i0450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39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A、糖尿病视网膜病变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1"/>
          <w:headerReference w:type="first" r:id="rId22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B、糖尿病周围神经病变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C、糖尿病肾病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D、腔隙性脑梗死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E、肾动脉硬化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8.</w:t>
      </w:r>
      <w:bookmarkStart w:id="8" w:name="_GoBack_7" w:colFirst="0" w:colLast="0"/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主要调节钙磷代谢的激素是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A、甲状旁腺激素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B、1，25(OH)</w:t>
      </w:r>
      <w:r>
        <w:drawing>
          <wp:inline distT="0" distB="0" distL="0" distR="0">
            <wp:extent cx="95260" cy="152416"/>
            <wp:effectExtent l="0" t="0" r="0" b="0"/>
            <wp:docPr id="451" name="_x0000_i0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_x0000_i0451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D</w:t>
      </w:r>
      <w:r>
        <w:drawing>
          <wp:inline distT="0" distB="0" distL="0" distR="0">
            <wp:extent cx="95260" cy="152416"/>
            <wp:effectExtent l="0" t="0" r="0" b="0"/>
            <wp:docPr id="452" name="_x0000_i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_x0000_i045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C、降钙素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D、糖皮质激素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E、肾上腺素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9.</w:t>
      </w:r>
      <w:bookmarkStart w:id="9" w:name="_GoBack_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40岁，糖尿病病史3年，体重下降10kg。因服用格列齐特240mg/日，空腹血糖控制在9～10mmol/L，餐后两小时13mmol/L左右，HbAlc8.5%，尿检查酮体反复阳性，改用胰岛素治疗2个月余，HbAlc下降至7%。父亲患糖尿病，BMI25kg/m</w:t>
      </w:r>
      <w:r>
        <w:drawing>
          <wp:inline distT="0" distB="0" distL="0" distR="0">
            <wp:extent cx="95260" cy="171468"/>
            <wp:effectExtent l="0" t="0" r="0" b="0"/>
            <wp:docPr id="453" name="_x0000_i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_x0000_i0453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，ICA阴性，GAD抗体阳性。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此例患者最可能的诊断是  (    )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A、2型糖尿病，磺脲类药物失效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B、特发1型糖尿病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C、缓慢进展1型糖尿病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D、MODY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E、无法分型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10.</w:t>
      </w:r>
      <w:bookmarkStart w:id="10" w:name="_GoBack_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患者女，48岁，因“多饮、多尿、多食、消瘦6个月”来诊。既往史、家族史无特殊。无烟酒嗜好。查体：T 36.5 ℃，P 70次/min，R 18次/min，BP 145/80 mmHg；意识清楚，呼吸平顺，体型匀称，BMI 26 kg/m</w:t>
      </w:r>
      <w:r>
        <w:drawing>
          <wp:inline distT="0" distB="0" distL="0" distR="0">
            <wp:extent cx="95260" cy="171468"/>
            <wp:effectExtent l="0" t="0" r="0" b="0"/>
            <wp:docPr id="454" name="_x0000_i0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_x0000_i0454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；无突眼，甲状腺无肿大；HR 70次/min，律齐，各瓣膜区未闻及病理性杂音；双肺呼吸音清；双下肢无水肿。随机血糖12 mmol/L。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接下来应做的检查是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A、血糖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6"/>
          <w:headerReference w:type="first" r:id="rId27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B、血脂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C、心电图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D、肝、肾功能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E、GAD、IAA和ICA等抗体检查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F、甲状腺功能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11" w:name="_GoBack_1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76岁。因恶心、呕吐半月余，加重伴精神萎靡2天收住院。患者半月前因感冒发热(体温最高38.0℃)引起恶心、呕吐，在门诊按“胃炎”治疗，给予泮托拉唑、甲氧氯普胺等药物(剂量不详)，无好转。病程中易疲劳，体重渐减轻，时有体位性头晕。皮肤渐发黑，以面部及手掌处明显。2天前劳累后病情加重，精神萎靡，嗜睡，故以“恶心、呕吐原因待查”收入院。既往史患者40年前患有肺结核，治愈。余无特殊。入院查体：体温38.5℃，血压90／60mmHg，皮肤色泽略发暗，以掌纹及乳晕更明显。心肺未见异常，腹部无压痛及反跳痛，肝脾不大。辅助检查：血常规：WBC7.03×10</w:t>
      </w:r>
      <w:r>
        <w:drawing>
          <wp:inline distT="0" distB="0" distL="0" distR="0">
            <wp:extent cx="95260" cy="171468"/>
            <wp:effectExtent l="0" t="0" r="0" b="0"/>
            <wp:docPr id="455" name="_x0000_i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_x0000_i0455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ESR20mm／h，血糖4.6mmol／L，钾3.88mmol／L，钠126mmol／L，皮质醇80.8nmol／L(早8:00)(参考值171～536nmol／L)，甲功全项及抗体正常。心电图：窦性心律，完全性右束支传导阻滞。胸片：右侧胸膜炎，胸膜增厚钙化。胃镜示：食管炎，慢性浅表-萎缩性胃炎，余(-)。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可能的诊断是什么(     )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A、先天性肾上腺皮质增生症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B、皮肤黑变病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C、肾上腺皮质功能减退症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D、性连锁先天性肾上腺发育不良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E、自身免疫性多内分泌腺病综合征1型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F、自身免疫性多内分泌腺病综合征2型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12.</w:t>
      </w:r>
      <w:bookmarkStart w:id="12" w:name="_GoBack_1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57岁。因“反复心悸5年”入院。5年前，患者无明显诱因出现心悸，发作时急查血钾波动在3.0～3.5mmol／L之间，口服补钾治疗后，心悸可逐渐缓解，血钾可恢复正常。入院查体：体温36.6℃，脉搏80次／分，血压130／84mmHg，BMI28.4kg／m</w:t>
      </w:r>
      <w:r>
        <w:drawing>
          <wp:inline distT="0" distB="0" distL="0" distR="0">
            <wp:extent cx="95260" cy="171468"/>
            <wp:effectExtent l="0" t="0" r="0" b="0"/>
            <wp:docPr id="457" name="_x0000_i0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_x0000_i0457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。甲状腺不大，心肺腹(-)，四肢肌力正常。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为明确低钾血症的病因，应选择哪些检查协助诊断(     )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A、肾素、醛固酮测定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B、1mg地塞米松过夜抑制试验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C、甲状腺功能测定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9"/>
          <w:headerReference w:type="first" r:id="rId30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D、垂体增强CT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E、24小时尿钾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F、胰腺增强CT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13.</w:t>
      </w:r>
      <w:bookmarkStart w:id="13" w:name="_GoBack_12" w:colFirst="0" w:colLast="0"/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关于呼吸性酸中毒的代偿机制，正确的说法是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A、NH4+生成及NaHCO</w:t>
      </w:r>
      <w:r>
        <w:drawing>
          <wp:inline distT="0" distB="0" distL="0" distR="0">
            <wp:extent cx="95260" cy="152416"/>
            <wp:effectExtent l="0" t="0" r="0" b="0"/>
            <wp:docPr id="459" name="_x0000_i0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_x0000_i045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重吸收增多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B、生成增多的H</w:t>
      </w:r>
      <w:r>
        <w:drawing>
          <wp:inline distT="0" distB="0" distL="0" distR="0">
            <wp:extent cx="95260" cy="152416"/>
            <wp:effectExtent l="0" t="0" r="0" b="0"/>
            <wp:docPr id="460" name="_x0000_i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_x0000_i0460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PO</w:t>
      </w:r>
      <w:r>
        <w:drawing>
          <wp:inline distT="0" distB="0" distL="0" distR="0">
            <wp:extent cx="95260" cy="152416"/>
            <wp:effectExtent l="0" t="0" r="0" b="0"/>
            <wp:docPr id="461" name="_x0000_i0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_x0000_i0461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-经肾排出，尿液酸化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C、抑制呼吸中枢，经肺排出过多CO</w:t>
      </w:r>
      <w:r>
        <w:drawing>
          <wp:inline distT="0" distB="0" distL="0" distR="0">
            <wp:extent cx="95260" cy="152416"/>
            <wp:effectExtent l="0" t="0" r="0" b="0"/>
            <wp:docPr id="462" name="_x0000_i0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_x0000_i046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D、与缓冲系统中弱碱发生反应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E、H</w:t>
      </w:r>
      <w:r>
        <w:drawing>
          <wp:inline distT="0" distB="0" distL="0" distR="0">
            <wp:extent cx="95260" cy="171468"/>
            <wp:effectExtent l="0" t="0" r="0" b="0"/>
            <wp:docPr id="463" name="_x0000_i0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_x0000_i0463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、Cl</w:t>
      </w:r>
      <w:r>
        <w:drawing>
          <wp:inline distT="0" distB="0" distL="0" distR="0">
            <wp:extent cx="95260" cy="171468"/>
            <wp:effectExtent l="0" t="0" r="0" b="0"/>
            <wp:docPr id="464" name="_x0000_i0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_x0000_i0464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与细胞内K</w:t>
      </w:r>
      <w:r>
        <w:drawing>
          <wp:inline distT="0" distB="0" distL="0" distR="0">
            <wp:extent cx="95260" cy="171468"/>
            <wp:effectExtent l="0" t="0" r="0" b="0"/>
            <wp:docPr id="465" name="_x0000_i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_x0000_i0465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、HCO</w:t>
      </w:r>
      <w:r>
        <w:drawing>
          <wp:inline distT="0" distB="0" distL="0" distR="0">
            <wp:extent cx="95260" cy="152416"/>
            <wp:effectExtent l="0" t="0" r="0" b="0"/>
            <wp:docPr id="466" name="_x0000_i0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_x0000_i0466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交换，细胞外液碱化，细胞内液酸化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14.</w:t>
      </w:r>
      <w:bookmarkStart w:id="14" w:name="_GoBack_1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男性，45岁，3天前夜间突发左足关节肿痛。查体：T38.2℃，BP150/96mmHg，BMI 27.5kg/m</w:t>
      </w:r>
      <w:r>
        <w:drawing>
          <wp:inline distT="0" distB="0" distL="0" distR="0">
            <wp:extent cx="95260" cy="171468"/>
            <wp:effectExtent l="0" t="0" r="0" b="0"/>
            <wp:docPr id="467" name="_x0000_i0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_x0000_i0467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；心、肺、腹(-)，ESR28mm/1h，白细胞1.4×10</w:t>
      </w:r>
      <w:r>
        <w:drawing>
          <wp:inline distT="0" distB="0" distL="0" distR="0">
            <wp:extent cx="95260" cy="171468"/>
            <wp:effectExtent l="0" t="0" r="0" b="0"/>
            <wp:docPr id="468" name="_x0000_i0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_x0000_i0468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/L。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治疗首选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A、阿司匹林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B、肾上腺皮质激素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C、秋水仙碱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D、吲哚美辛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E、头孢拉定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15.</w:t>
      </w:r>
      <w:bookmarkStart w:id="15" w:name="_GoBack_14" w:colFirst="0" w:colLast="0"/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关于溴隐亭治疗催乳素瘤，下列正确的是(     )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A、溴隐亭可与腺瘤PRL细胞上多巴胺D</w:t>
      </w:r>
      <w:r>
        <w:drawing>
          <wp:inline distT="0" distB="0" distL="0" distR="0">
            <wp:extent cx="95260" cy="152416"/>
            <wp:effectExtent l="0" t="0" r="0" b="0"/>
            <wp:docPr id="469" name="_x0000_i0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_x0000_i0469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受体有很高的亲和力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B、溴隐亭对多巴胺D</w:t>
      </w:r>
      <w:r>
        <w:drawing>
          <wp:inline distT="0" distB="0" distL="0" distR="0">
            <wp:extent cx="95260" cy="152416"/>
            <wp:effectExtent l="0" t="0" r="0" b="0"/>
            <wp:docPr id="470" name="_x0000_i0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_x0000_i0470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和D</w:t>
      </w:r>
      <w:r>
        <w:drawing>
          <wp:inline distT="0" distB="0" distL="0" distR="0">
            <wp:extent cx="95260" cy="152416"/>
            <wp:effectExtent l="0" t="0" r="0" b="0"/>
            <wp:docPr id="471" name="_x0000_i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_x0000_i047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受体也能起到一定的兴奋作用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C、溴隐亭可使多数的PRL微腺瘤患者恢复正常的PRL水平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5"/>
          <w:headerReference w:type="first" r:id="rId36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D、半数以上的大腺瘤患者用溴隐亭治疗后不仅PRL水平恢复正常，并且肿瘤缩小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E、溴隐亭治疗PRL腺瘤患者，可使PRL水平恢复正常，也能使月经恢复正常并恢复正常排卵功能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16.</w:t>
      </w:r>
      <w:bookmarkStart w:id="16" w:name="_GoBack_15" w:colFirst="0" w:colLast="0"/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关于低血钾下列说法正确的是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A、钾缺乏时，K</w:t>
      </w:r>
      <w:r>
        <w:drawing>
          <wp:inline distT="0" distB="0" distL="0" distR="0">
            <wp:extent cx="95260" cy="171468"/>
            <wp:effectExtent l="0" t="0" r="0" b="0"/>
            <wp:docPr id="472" name="_x0000_i0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_x0000_i0472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从细胞内转移到细胞外可使钾正常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B、钾缺乏时，因血液浓缩可使血K</w:t>
      </w:r>
      <w:r>
        <w:drawing>
          <wp:inline distT="0" distB="0" distL="0" distR="0">
            <wp:extent cx="95260" cy="171468"/>
            <wp:effectExtent l="0" t="0" r="0" b="0"/>
            <wp:docPr id="473" name="_x0000_i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_x0000_i0473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正常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C、低钾血症是指血清钾浓度低于3．0mmol／L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D、转移性低血钾时，体内总K</w:t>
      </w:r>
      <w:r>
        <w:drawing>
          <wp:inline distT="0" distB="0" distL="0" distR="0">
            <wp:extent cx="95260" cy="171468"/>
            <wp:effectExtent l="0" t="0" r="0" b="0"/>
            <wp:docPr id="474" name="_x0000_i0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_x0000_i0474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量正常，因细胞外钾转移到细胞内引起低钾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E、转移性低血钾时，体内总K</w:t>
      </w:r>
      <w:r>
        <w:drawing>
          <wp:inline distT="0" distB="0" distL="0" distR="0">
            <wp:extent cx="95260" cy="171468"/>
            <wp:effectExtent l="0" t="0" r="0" b="0"/>
            <wp:docPr id="475" name="_x0000_i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_x0000_i0475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量一定低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17.</w:t>
      </w:r>
      <w:bookmarkStart w:id="17" w:name="_GoBack_1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患者女，29岁，已婚，结婚4年未孕，因“反复出现月经周期不规则伴头痛2年”来诊。实验室检查：血清PRL</w:t>
      </w:r>
      <w:r>
        <w:drawing>
          <wp:inline distT="0" distB="0" distL="0" distR="0">
            <wp:extent cx="95260" cy="152416"/>
            <wp:effectExtent l="0" t="0" r="0" b="0"/>
            <wp:docPr id="476" name="_x0000_i0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_x0000_i0476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57.30ng/ml（正常值1.90～25.00ng/ml），TT</w:t>
      </w:r>
      <w:r>
        <w:drawing>
          <wp:inline distT="0" distB="0" distL="0" distR="0">
            <wp:extent cx="95260" cy="152416"/>
            <wp:effectExtent l="0" t="0" r="0" b="0"/>
            <wp:docPr id="477" name="_x0000_i0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_x0000_i047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0.97nmol/L（正常值0.89～2.44nmol/L），TT</w:t>
      </w:r>
      <w:r>
        <w:drawing>
          <wp:inline distT="0" distB="0" distL="0" distR="0">
            <wp:extent cx="95260" cy="152416"/>
            <wp:effectExtent l="0" t="0" r="0" b="0"/>
            <wp:docPr id="478" name="_x0000_i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_x0000_i047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98.13nmol/L（正常值62.68～150.80nmol/L），TSH2.57μU/ml（正常值0.500～4.940μU/ml），GH0.035ng/ml（正常值0～10ng/ml）。鞍区MRI：鞍内5mm×6mm×3mm延迟强化影。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目前最可能的诊断是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A、高泌乳素血症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B、垂体泌乳素微腺瘤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C、甲状腺功能减退症伴垂体病理性增生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D、颅咽管瘤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E、生长激素缺乏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F、多囊卵巢综合征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18.</w:t>
      </w:r>
      <w:bookmarkStart w:id="18" w:name="_GoBack_17" w:colFirst="0" w:colLast="0"/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心房钠尿肽释放入血后，主要通过哪些途径影响水钠代谢(     )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A、减少肾素分泌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B、抑制ADH分泌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7"/>
          <w:headerReference w:type="first" r:id="rId38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C、抑制醛固酮分泌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D、拮抗醛固酮的滞Na</w:t>
      </w:r>
      <w:r>
        <w:drawing>
          <wp:inline distT="0" distB="0" distL="0" distR="0">
            <wp:extent cx="95260" cy="171468"/>
            <wp:effectExtent l="0" t="0" r="0" b="0"/>
            <wp:docPr id="479" name="_x0000_i0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_x0000_i0479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作用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E、对抗血管紧张素的缩血管效应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19.</w:t>
      </w:r>
      <w:bookmarkStart w:id="19" w:name="_GoBack_18" w:colFirst="0" w:colLast="0"/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消化液中含有丰富的K</w:t>
      </w:r>
      <w:r>
        <w:drawing>
          <wp:inline distT="0" distB="0" distL="0" distR="0">
            <wp:extent cx="95260" cy="171468"/>
            <wp:effectExtent l="0" t="0" r="0" b="0"/>
            <wp:docPr id="480" name="_x0000_i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_x0000_i0480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，可引起低K</w:t>
      </w:r>
      <w:r>
        <w:drawing>
          <wp:inline distT="0" distB="0" distL="0" distR="0">
            <wp:extent cx="95260" cy="171468"/>
            <wp:effectExtent l="0" t="0" r="0" b="0"/>
            <wp:docPr id="481" name="_x0000_i0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_x0000_i0481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的情况有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A、胃肠引流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B、大量呕吐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C、透析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D、造瘘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E、长期腹泻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20.</w:t>
      </w:r>
      <w:bookmarkStart w:id="20" w:name="_GoBack_19" w:colFirst="0" w:colLast="0"/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甲状腺素是指  (    )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A、血清TT</w:t>
      </w:r>
      <w:r>
        <w:drawing>
          <wp:inline distT="0" distB="0" distL="0" distR="0">
            <wp:extent cx="95260" cy="152416"/>
            <wp:effectExtent l="0" t="0" r="0" b="0"/>
            <wp:docPr id="482" name="_x0000_i0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_x0000_i048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B、血清rT</w:t>
      </w:r>
      <w:r>
        <w:drawing>
          <wp:inline distT="0" distB="0" distL="0" distR="0">
            <wp:extent cx="95260" cy="152416"/>
            <wp:effectExtent l="0" t="0" r="0" b="0"/>
            <wp:docPr id="483" name="_x0000_i0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_x0000_i048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加血清TT</w:t>
      </w:r>
      <w:r>
        <w:drawing>
          <wp:inline distT="0" distB="0" distL="0" distR="0">
            <wp:extent cx="95260" cy="152416"/>
            <wp:effectExtent l="0" t="0" r="0" b="0"/>
            <wp:docPr id="484" name="_x0000_i0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_x0000_i048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C、血清TT</w:t>
      </w:r>
      <w:r>
        <w:drawing>
          <wp:inline distT="0" distB="0" distL="0" distR="0">
            <wp:extent cx="95260" cy="152416"/>
            <wp:effectExtent l="0" t="0" r="0" b="0"/>
            <wp:docPr id="485" name="_x0000_i0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_x0000_i0485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D、血清rT</w:t>
      </w:r>
      <w:r>
        <w:drawing>
          <wp:inline distT="0" distB="0" distL="0" distR="0">
            <wp:extent cx="95260" cy="152416"/>
            <wp:effectExtent l="0" t="0" r="0" b="0"/>
            <wp:docPr id="486" name="_x0000_i0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_x0000_i048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E、血清FT</w:t>
      </w:r>
      <w:r>
        <w:drawing>
          <wp:inline distT="0" distB="0" distL="0" distR="0">
            <wp:extent cx="95260" cy="152416"/>
            <wp:effectExtent l="0" t="0" r="0" b="0"/>
            <wp:docPr id="487" name="_x0000_i0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_x0000_i048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32"/>
          <w:szCs w:val="24"/>
          <w:vertAlign w:val="baseline"/>
        </w:rPr>
        <w:t>第2卷</w:t>
      </w: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left"/>
        <w:rPr>
          <w:rFonts w:ascii="宋体" w:hAnsi="宋体" w:cs="宋体" w:hint="eastAsia"/>
          <w:b/>
          <w:bCs w:val="0"/>
          <w:color w:val="000000"/>
          <w:sz w:val="28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28"/>
          <w:szCs w:val="24"/>
          <w:vertAlign w:val="baseline"/>
        </w:rPr>
        <w:t>一.参考题库(共20题)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1.</w:t>
      </w:r>
      <w:bookmarkStart w:id="21" w:name="_GoBack_20" w:colFirst="0" w:colLast="0"/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在水电解质酸碱平衡的诊治中记录内容包括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9"/>
          <w:headerReference w:type="first" r:id="rId40"/>
          <w:type w:val="nextPage"/>
          <w:pgSz w:w="11906" w:h="16838"/>
          <w:pgMar w:top="720" w:right="720" w:bottom="720" w:left="72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A、出入水量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B、定期记录体重的增减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C、定期检查Na+、K+、Cl</w:t>
      </w:r>
      <w:r>
        <w:drawing>
          <wp:inline distT="0" distB="0" distL="0" distR="0">
            <wp:extent cx="95260" cy="171468"/>
            <wp:effectExtent l="0" t="0" r="0" b="0"/>
            <wp:docPr id="488" name="_x0000_i0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_x0000_i0488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、CO</w:t>
      </w:r>
      <w:r>
        <w:drawing>
          <wp:inline distT="0" distB="0" distL="0" distR="0">
            <wp:extent cx="95260" cy="152416"/>
            <wp:effectExtent l="0" t="0" r="0" b="0"/>
            <wp:docPr id="489" name="_x0000_i0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_x0000_i0489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CP、BUN、pH、肌酐、动脉血气分析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D、每小时尿量，尿比重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E、掌握和监视心、肺、肾、循环功能变化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1"/>
    </w:p>
    <w:p>
      <w:pPr>
        <w:pStyle w:val="Normal2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2" w:name="_GoBack_2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17岁，1个月来常感口干，故大量饮用甜饮料，每天2 000～4 000ml，尿量每天3 000～4 000ml，夜尿明显增多，体重下降约3kg，1天前受凉后出现咽部疼痛，发热，嗜睡，查体:皮肤弹性差，BP90/60mmHg，血糖23mmol/L，血CO</w:t>
      </w:r>
      <w:r>
        <w:drawing>
          <wp:inline distT="0" distB="0" distL="0" distR="0">
            <wp:extent cx="95260" cy="152416"/>
            <wp:effectExtent l="0" t="0" r="0" b="0"/>
            <wp:docPr id="490" name="_x0000_i0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_x0000_i0490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CP11mmol/L。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为快速明确诊断应行下列何种检查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A、血培养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B、血酮体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C、骨髓培养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D、OGTT试验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E、禁水加压试验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2"/>
    </w:p>
    <w:p>
      <w:pPr>
        <w:pStyle w:val="Normal2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3.</w:t>
      </w:r>
      <w:bookmarkStart w:id="23" w:name="_GoBack_22" w:colFirst="0" w:colLast="0"/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女，38岁，低热乏力并消瘦2月余，CT如图所示，下列说法正确的是  (    )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848044" cy="1390796"/>
            <wp:effectExtent l="0" t="0" r="0" b="0"/>
            <wp:docPr id="491" name="_x0000_i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_x0000_i0491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39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848044" cy="1390796"/>
            <wp:effectExtent l="0" t="0" r="0" b="0"/>
            <wp:docPr id="492" name="_x0000_i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_x0000_i0492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39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A、左侧肾上腺区巨大的占位性病灶考虑为肾上腺癌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3"/>
          <w:headerReference w:type="first" r:id="rId44"/>
          <w:type w:val="nextPage"/>
          <w:pgSz w:w="11906" w:h="16838"/>
          <w:pgMar w:top="720" w:right="720" w:bottom="720" w:left="72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B、左侧肾上腺区巨大的占位性病灶考虑为嗜铬细胞瘤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C、左侧肾上腺区巨大的占位性病灶考虑为肾上腺腺瘤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D、肺内多发小结节病灶，考虑为肺转移瘤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E、肺内多发小结节病灶，考虑为肺结核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3"/>
    </w:p>
    <w:p>
      <w:pPr>
        <w:pStyle w:val="Normal2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4.</w:t>
      </w:r>
      <w:bookmarkStart w:id="24" w:name="_GoBack_2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28岁。因口干、多饮2周、恶心、呕吐伴腹痛一天入院。3天前有“上感”史。既往史、家族史无特殊。查体：BP120／70mmHg，身高165cm，体重71kg；心肺听诊无异常；腹软，无压痛和反跳痛，肠鸣音可；双下肢不肿。急查血糖29mmol／L；K</w:t>
      </w:r>
      <w:r>
        <w:drawing>
          <wp:inline distT="0" distB="0" distL="0" distR="0">
            <wp:extent cx="95260" cy="171468"/>
            <wp:effectExtent l="0" t="0" r="0" b="0"/>
            <wp:docPr id="493" name="_x0000_i0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_x0000_i0493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3.1mmol／L；Na</w:t>
      </w:r>
      <w:r>
        <w:drawing>
          <wp:inline distT="0" distB="0" distL="0" distR="0">
            <wp:extent cx="95260" cy="171468"/>
            <wp:effectExtent l="0" t="0" r="0" b="0"/>
            <wp:docPr id="494" name="_x0000_i0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_x0000_i0494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136mmol／L；Cl</w:t>
      </w:r>
      <w:r>
        <w:drawing>
          <wp:inline distT="0" distB="0" distL="0" distR="0">
            <wp:extent cx="95260" cy="171468"/>
            <wp:effectExtent l="0" t="0" r="0" b="0"/>
            <wp:docPr id="495" name="_x0000_i0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_x0000_i0495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105mmol／L；CO</w:t>
      </w:r>
      <w:r>
        <w:drawing>
          <wp:inline distT="0" distB="0" distL="0" distR="0">
            <wp:extent cx="95260" cy="152416"/>
            <wp:effectExtent l="0" t="0" r="0" b="0"/>
            <wp:docPr id="496" name="_x0000_i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_x0000_i0496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5260" cy="171468"/>
            <wp:effectExtent l="0" t="0" r="0" b="0"/>
            <wp:docPr id="497" name="_x0000_i0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_x0000_i0497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CP12mmol／L；血pH7.35；血β-羟丁酸3mmol／L(正常值：小于0.3mmol／L)。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该患者的糖尿病分型诊断如何考虑(     )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A、1型糖尿病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B、2型糖尿病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C、成人隐匿性自身免疫糖尿病(LADA)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D、分型不确定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E、其他特殊类型糖尿病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F、线粒体基因突变糖尿病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4"/>
    </w:p>
    <w:p>
      <w:pPr>
        <w:pStyle w:val="Normal2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5.</w:t>
      </w:r>
      <w:bookmarkStart w:id="25" w:name="_GoBack_24" w:colFirst="0" w:colLast="0"/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代谢性碱中毒合并呼吸性碱中毒的实验室检查特征为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A、pH下降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B、pH升高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C、PaCO</w:t>
      </w:r>
      <w:r>
        <w:drawing>
          <wp:inline distT="0" distB="0" distL="0" distR="0">
            <wp:extent cx="95260" cy="152416"/>
            <wp:effectExtent l="0" t="0" r="0" b="0"/>
            <wp:docPr id="499" name="_x0000_i0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_x0000_i0499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升高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D、HCO</w:t>
      </w:r>
      <w:r>
        <w:drawing>
          <wp:inline distT="0" distB="0" distL="0" distR="0">
            <wp:extent cx="95260" cy="152416"/>
            <wp:effectExtent l="0" t="0" r="0" b="0"/>
            <wp:docPr id="500" name="_x0000_i0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_x0000_i0500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增多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E、PaCO</w:t>
      </w:r>
      <w:r>
        <w:drawing>
          <wp:inline distT="0" distB="0" distL="0" distR="0">
            <wp:extent cx="95260" cy="152416"/>
            <wp:effectExtent l="0" t="0" r="0" b="0"/>
            <wp:docPr id="501" name="_x0000_i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_x0000_i0501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下降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5"/>
    </w:p>
    <w:p>
      <w:pPr>
        <w:pStyle w:val="Normal2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26" w:name="_GoBack_2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男性，54岁，近3日来出现胸闷气短，曾咯血2次，查体：BP120/80mmHg一般情况可，口唇无发绀，双肺呼吸音清晰，未闻干湿性啰音。心率94次/分，P</w:t>
      </w:r>
      <w:r>
        <w:drawing>
          <wp:inline distT="0" distB="0" distL="0" distR="0">
            <wp:extent cx="95260" cy="152416"/>
            <wp:effectExtent l="0" t="0" r="0" b="0"/>
            <wp:docPr id="502" name="_x0000_i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_x0000_i050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＞A</w:t>
      </w:r>
      <w:r>
        <w:drawing>
          <wp:inline distT="0" distB="0" distL="0" distR="0">
            <wp:extent cx="95260" cy="152416"/>
            <wp:effectExtent l="0" t="0" r="0" b="0"/>
            <wp:docPr id="503" name="_x0000_i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_x0000_i0503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未闻及杂音及附加音，腹(-)，双下肢不肿。ECG示胸前导联T波倒置，血气分析示pH7.528 PaCO</w:t>
      </w:r>
      <w:r>
        <w:drawing>
          <wp:inline distT="0" distB="0" distL="0" distR="0">
            <wp:extent cx="95260" cy="152416"/>
            <wp:effectExtent l="0" t="0" r="0" b="0"/>
            <wp:docPr id="504" name="_x0000_i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_x0000_i0504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28.3mmHg PaO</w:t>
      </w:r>
      <w:r>
        <w:drawing>
          <wp:inline distT="0" distB="0" distL="0" distR="0">
            <wp:extent cx="95260" cy="152416"/>
            <wp:effectExtent l="0" t="0" r="0" b="0"/>
            <wp:docPr id="505" name="_x0000_i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_x0000_i0505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67mmHg。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造成该患者氧分压下降的主要原因是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5"/>
          <w:headerReference w:type="first" r:id="rId46"/>
          <w:type w:val="nextPage"/>
          <w:pgSz w:w="11906" w:h="16838"/>
          <w:pgMar w:top="720" w:right="720" w:bottom="720" w:left="72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A、肺泡通气量下降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B、通气血流比例失衡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C、右向左分流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D、弥散功能受损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E、氧耗量增加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6"/>
    </w:p>
    <w:p>
      <w:pPr>
        <w:pStyle w:val="Normal2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  <w:bookmarkStart w:id="27" w:name="_GoBack_26" w:colFirst="0" w:colLast="0"/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对甲状腺肿大，下列哪一项或哪几项提示甲亢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A、性急，易激动，两手颤动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B、脉率110次／分，脉压50mmHg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</w:t>
      </w:r>
      <w:r>
        <w:drawing>
          <wp:inline distT="0" distB="0" distL="0" distR="0">
            <wp:extent cx="209572" cy="171468"/>
            <wp:effectExtent l="0" t="0" r="0" b="0"/>
            <wp:docPr id="506" name="_x0000_i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_x0000_i050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I摄取率2小时30％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D、体温高，血液白细胞25000／mm</w:t>
      </w:r>
      <w:r>
        <w:drawing>
          <wp:inline distT="0" distB="0" distL="0" distR="0">
            <wp:extent cx="95260" cy="171468"/>
            <wp:effectExtent l="0" t="0" r="0" b="0"/>
            <wp:docPr id="507" name="_x0000_i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_x0000_i0507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E、心率增快，休息时心率可恢复正常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7"/>
    </w:p>
    <w:p>
      <w:pPr>
        <w:pStyle w:val="Normal2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8.</w:t>
      </w:r>
      <w:bookmarkStart w:id="28" w:name="_GoBack_27" w:colFirst="0" w:colLast="0"/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呼吸性酸中毒合并代谢性酸中毒血气与离子的改变有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A、pH下降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B、HCO</w:t>
      </w:r>
      <w:r>
        <w:drawing>
          <wp:inline distT="0" distB="0" distL="0" distR="0">
            <wp:extent cx="95260" cy="152416"/>
            <wp:effectExtent l="0" t="0" r="0" b="0"/>
            <wp:docPr id="508" name="_x0000_i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_x0000_i0508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减少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C、血钾增高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D、血氯减少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E、PaCO</w:t>
      </w:r>
      <w:r>
        <w:drawing>
          <wp:inline distT="0" distB="0" distL="0" distR="0">
            <wp:extent cx="95260" cy="152416"/>
            <wp:effectExtent l="0" t="0" r="0" b="0"/>
            <wp:docPr id="509" name="_x0000_i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_x0000_i0509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增高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8"/>
    </w:p>
    <w:p>
      <w:pPr>
        <w:pStyle w:val="Normal2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9.</w:t>
      </w:r>
      <w:bookmarkStart w:id="29" w:name="_GoBack_2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女性，28岁，月经量多，脾气大，甲状腺二度肿大，查甲状腺摄</w:t>
      </w:r>
      <w:r>
        <w:drawing>
          <wp:inline distT="0" distB="0" distL="0" distR="0">
            <wp:extent cx="209572" cy="171468"/>
            <wp:effectExtent l="0" t="0" r="0" b="0"/>
            <wp:docPr id="510" name="_x0000_i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_x0000_i0510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I率3小时为25%，24小时为60%，TT</w:t>
      </w:r>
      <w:r>
        <w:drawing>
          <wp:inline distT="0" distB="0" distL="0" distR="0">
            <wp:extent cx="95260" cy="152416"/>
            <wp:effectExtent l="0" t="0" r="0" b="0"/>
            <wp:docPr id="511" name="_x0000_i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_x0000_i051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正常。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为确诊有无甲亢，下列何项检查最有意义  (    )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A、TT</w:t>
      </w:r>
      <w:r>
        <w:drawing>
          <wp:inline distT="0" distB="0" distL="0" distR="0">
            <wp:extent cx="95260" cy="152416"/>
            <wp:effectExtent l="0" t="0" r="0" b="0"/>
            <wp:docPr id="512" name="_x0000_i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_x0000_i051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+T</w:t>
      </w:r>
      <w:r>
        <w:drawing>
          <wp:inline distT="0" distB="0" distL="0" distR="0">
            <wp:extent cx="95260" cy="152416"/>
            <wp:effectExtent l="0" t="0" r="0" b="0"/>
            <wp:docPr id="513" name="_x0000_i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_x0000_i051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抑制试验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7"/>
          <w:headerReference w:type="first" r:id="rId48"/>
          <w:type w:val="nextPage"/>
          <w:pgSz w:w="11906" w:h="16838"/>
          <w:pgMar w:top="720" w:right="720" w:bottom="720" w:left="72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B、血清总T</w:t>
      </w:r>
      <w:r>
        <w:drawing>
          <wp:inline distT="0" distB="0" distL="0" distR="0">
            <wp:extent cx="95260" cy="152416"/>
            <wp:effectExtent l="0" t="0" r="0" b="0"/>
            <wp:docPr id="514" name="_x0000_i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_x0000_i051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C、T</w:t>
      </w:r>
      <w:r>
        <w:drawing>
          <wp:inline distT="0" distB="0" distL="0" distR="0">
            <wp:extent cx="95260" cy="152416"/>
            <wp:effectExtent l="0" t="0" r="0" b="0"/>
            <wp:docPr id="515" name="_x0000_i0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_x0000_i051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抑制试验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D、甲状腺扫描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E、甲状腺自身抗体测定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9"/>
    </w:p>
    <w:p>
      <w:pPr>
        <w:pStyle w:val="Normal2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10.</w:t>
      </w:r>
      <w:bookmarkStart w:id="30" w:name="_GoBack_2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患儿男，7岁。因发现双侧乳房增大、乳晕色深、身高增长过快13</w:t>
      </w:r>
      <w:r>
        <w:drawing>
          <wp:inline distT="0" distB="0" distL="0" distR="0">
            <wp:extent cx="95260" cy="171468"/>
            <wp:effectExtent l="0" t="0" r="0" b="0"/>
            <wp:docPr id="516" name="_x0000_i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_x0000_i0516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个月，体毛增多7</w:t>
      </w:r>
      <w:r>
        <w:drawing>
          <wp:inline distT="0" distB="0" distL="0" distR="0">
            <wp:extent cx="95260" cy="171468"/>
            <wp:effectExtent l="0" t="0" r="0" b="0"/>
            <wp:docPr id="517" name="_x0000_i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_x0000_i0517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个月，声音低沉3</w:t>
      </w:r>
      <w:r>
        <w:drawing>
          <wp:inline distT="0" distB="0" distL="0" distR="0">
            <wp:extent cx="95260" cy="171468"/>
            <wp:effectExtent l="0" t="0" r="0" b="0"/>
            <wp:docPr id="518" name="_x0000_i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_x0000_i0518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个月入院。13</w:t>
      </w:r>
      <w:r>
        <w:drawing>
          <wp:inline distT="0" distB="0" distL="0" distR="0">
            <wp:extent cx="95260" cy="171468"/>
            <wp:effectExtent l="0" t="0" r="0" b="0"/>
            <wp:docPr id="519" name="_x0000_i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_x0000_i0519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个月前患儿无明显诱因出现身高增长过快，双侧乳房微胀，乳晕颜色加深，家属自行予大麦水口服，乳房胀有所减轻，12个月前发现双侧乳房长大，10</w:t>
      </w:r>
      <w:r>
        <w:drawing>
          <wp:inline distT="0" distB="0" distL="0" distR="0">
            <wp:extent cx="95260" cy="171468"/>
            <wp:effectExtent l="0" t="0" r="0" b="0"/>
            <wp:docPr id="520" name="_x0000_i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_x0000_i0520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个月前身高为1.22m，骨龄测量为7.4岁(年龄为6.3岁)，院外腹部CT示双侧肾上腺未见异常。7</w:t>
      </w:r>
      <w:r>
        <w:drawing>
          <wp:inline distT="0" distB="0" distL="0" distR="0">
            <wp:extent cx="95260" cy="171468"/>
            <wp:effectExtent l="0" t="0" r="0" b="0"/>
            <wp:docPr id="521" name="_x0000_i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_x0000_i0521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个月前发现体毛增多，阴毛生长，皮肤颜色加深，以前额和颈部为甚，阴茎增粗变长、色深。3个月前患儿声音变粗、低沉，身高增长至1.32m，骨龄测量增加至13.0岁。患儿系G</w:t>
      </w:r>
      <w:r>
        <w:drawing>
          <wp:inline distT="0" distB="0" distL="0" distR="0">
            <wp:extent cx="95260" cy="152416"/>
            <wp:effectExtent l="0" t="0" r="0" b="0"/>
            <wp:docPr id="522" name="_x0000_i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_x0000_i052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P</w:t>
      </w:r>
      <w:r>
        <w:drawing>
          <wp:inline distT="0" distB="0" distL="0" distR="0">
            <wp:extent cx="95260" cy="152416"/>
            <wp:effectExtent l="0" t="0" r="0" b="0"/>
            <wp:docPr id="523" name="_x0000_i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_x0000_i0523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2416" cy="171468"/>
            <wp:effectExtent l="0" t="0" r="0" b="0"/>
            <wp:docPr id="524" name="_x0000_i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_x0000_i0524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，足月剖宫产，无产伤、窒息史。无阳性家族史。否认外源性激素服用史。查体：血压112／62mmHg(1mmHg＝0.1333kPa)；身高135cm，体质量31kg;语音低沉；皮肤色素沉着，以颈部、前额为甚；甲状腺未扪及；全身体毛增多；双侧乳房发育，乳晕色深，可扪及乳腺小叶，挤压乳腺有溢乳，无包块，无压痛；无腋毛；腹平软，右上腹轻压痛，无反跳痛，肝脏未扪及，肝区轻叩痛；阴茎成人型，约6cm，阴茎、阴囊色素沉着，阴毛TannerⅢ级，双侧睾丸约1cm×2cm，质软，见下图。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</w:t>
      </w:r>
      <w:r>
        <w:drawing>
          <wp:inline distT="0" distB="0" distL="0" distR="0">
            <wp:extent cx="5896594" cy="4439116"/>
            <wp:effectExtent l="0" t="0" r="0" b="0"/>
            <wp:docPr id="525" name="_x0000_i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_x0000_i0525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896594" cy="443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51"/>
          <w:headerReference w:type="first" r:id="rId52"/>
          <w:type w:val="nextPage"/>
          <w:pgSz w:w="11906" w:h="16838"/>
          <w:pgMar w:top="720" w:right="720" w:bottom="720" w:left="72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需要考虑的诊断是(     )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A、中枢性性早熟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B、外周性性早熟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C、先天性肾上腺皮质增生症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D、生殖细胞瘤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E、特发性男性性早熟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F、原发性甲状腺功能减退症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G、原发性肾上腺皮质功能减退症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H、外源性雄激素摄入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0"/>
    </w:p>
    <w:p>
      <w:pPr>
        <w:pStyle w:val="Normal2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31" w:name="_GoBack_3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患者男，21岁，因“甲状腺弥漫性肿大、心悸、气促、怕热、多汗、食多、便次多、手颤9年”来诊。在县级医院诊为甲状腺功能亢进症，给予抗甲状腺药物（ATD）他巴唑（30 mg/d）及中药治疗1年多，甲状腺未见缩小，当地检测血T</w:t>
      </w:r>
      <w:r>
        <w:drawing>
          <wp:inline distT="0" distB="0" distL="0" distR="0">
            <wp:extent cx="95260" cy="152416"/>
            <wp:effectExtent l="0" t="0" r="0" b="0"/>
            <wp:docPr id="527" name="_x0000_i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_x0000_i052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、T</w:t>
      </w:r>
      <w:r>
        <w:drawing>
          <wp:inline distT="0" distB="0" distL="0" distR="0">
            <wp:extent cx="95260" cy="152416"/>
            <wp:effectExtent l="0" t="0" r="0" b="0"/>
            <wp:docPr id="528" name="_x0000_i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_x0000_i052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、促甲状腺激素（TSH）多次高于正常，甲状腺功能亢进症状缓解不明显。现因“ATD药物治疗效果不满意”来我院要求给予</w:t>
      </w:r>
      <w:r>
        <w:drawing>
          <wp:inline distT="0" distB="0" distL="0" distR="0">
            <wp:extent cx="209572" cy="171468"/>
            <wp:effectExtent l="0" t="0" r="0" b="0"/>
            <wp:docPr id="529" name="_x0000_i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_x0000_i0529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I 治疗。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对该患者查体应注意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A、眼征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B、甲状腺肿大程度、质地等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C、心率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D、双手细颤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E、有无胫前黏液性水肿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F、皮肤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1"/>
    </w:p>
    <w:p>
      <w:pPr>
        <w:pStyle w:val="Normal3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12.</w:t>
      </w:r>
      <w:bookmarkStart w:id="32" w:name="_GoBack_3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男性，53岁，低热1周，伴焦虑、易怒、心悸、多汗。查体：T37．6℃，P100次／分；甲状腺可触及，右侧有结节、质硬、触痛明显，无震颤及杂音；舌、手细震颤(+)。ESR78mm／h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A、Graves病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B、桥本病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C、亚急性肉芽肿性甲状腺炎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53"/>
          <w:headerReference w:type="first" r:id="rId54"/>
          <w:type w:val="nextPage"/>
          <w:pgSz w:w="11906" w:h="16838"/>
          <w:pgMar w:top="720" w:right="720" w:bottom="720" w:left="72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D、甲状腺腺瘤出血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E、急性化脓性甲状腺炎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2"/>
    </w:p>
    <w:p>
      <w:pPr>
        <w:pStyle w:val="Normal3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13.</w:t>
      </w:r>
      <w:bookmarkStart w:id="33" w:name="_GoBack_3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患者男性，50岁，体重60kg，因反复呕吐5天、嗜睡1小时急诊入院。入院前一天尿量约为600ml。查体：嗜睡，皮肤弹性下降，腱反射减弱，脉搏120次／分，血压70／50mmHg。查血清Na</w:t>
      </w:r>
      <w:r>
        <w:drawing>
          <wp:inline distT="0" distB="0" distL="0" distR="0">
            <wp:extent cx="95260" cy="171468"/>
            <wp:effectExtent l="0" t="0" r="0" b="0"/>
            <wp:docPr id="579" name="_x0000_i0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_x0000_i0579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118mmol／L，Cl</w:t>
      </w:r>
      <w:r>
        <w:drawing>
          <wp:inline distT="0" distB="0" distL="0" distR="0">
            <wp:extent cx="95260" cy="171468"/>
            <wp:effectExtent l="0" t="0" r="0" b="0"/>
            <wp:docPr id="580" name="_x0000_i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_x0000_i0580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94mmol／L，K</w:t>
      </w:r>
      <w:r>
        <w:drawing>
          <wp:inline distT="0" distB="0" distL="0" distR="0">
            <wp:extent cx="95260" cy="171468"/>
            <wp:effectExtent l="0" t="0" r="0" b="0"/>
            <wp:docPr id="581" name="_x0000_i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_x0000_i0581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3.2mmol／L，尿素9.8mmol／L。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该患者可能诊断为(     )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A、轻度缺钠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B、中度缺钠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C、重度缺钠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D、低渗性缺水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E、等渗性缺水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F、高渗性缺水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G、低容量性低钠血症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H、正常容量性低钠血症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I、高容量性低钠血症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3"/>
    </w:p>
    <w:p>
      <w:pPr>
        <w:pStyle w:val="Normal3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14.</w:t>
      </w:r>
      <w:bookmarkStart w:id="34" w:name="_GoBack_33" w:colFirst="0" w:colLast="0"/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结合下列图片，指出以下关于甲状腺的说法正确的是  (    )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55"/>
          <w:headerReference w:type="first" r:id="rId56"/>
          <w:type w:val="nextPage"/>
          <w:pgSz w:w="11906" w:h="16838"/>
          <w:pgMar w:top="720" w:right="720" w:bottom="720" w:left="72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drawing>
          <wp:inline distT="0" distB="0" distL="0" distR="0">
            <wp:extent cx="1971882" cy="1981408"/>
            <wp:effectExtent l="0" t="0" r="0" b="0"/>
            <wp:docPr id="604" name="_x0000_i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_x0000_i0604"/>
                    <pic:cNvPicPr/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971882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429130" cy="1981408"/>
            <wp:effectExtent l="0" t="0" r="0" b="0"/>
            <wp:docPr id="605" name="_x0000_i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_x0000_i0605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429130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A、甲状腺的血液供应很丰富，主要来自甲状腺上、下动脉，其间有吻合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B、甲状腺表面有静脉丛，血液经甲状腺上、中、下三组回流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C、甲状腺功能仅接受交感神经节支配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D、甲状腺的淋巴引流具有多向性和广泛性特点，可分为7个区域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E、淋巴向上、下、两侧分别引流至颈部、纵隔、颈侧区和咽后区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4"/>
    </w:p>
    <w:p>
      <w:pPr>
        <w:pStyle w:val="Normal3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15.</w:t>
      </w:r>
      <w:bookmarkStart w:id="35" w:name="_GoBack_34" w:colFirst="0" w:colLast="0"/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一女性，妊娠5个月，现有心悸多汗，疑患有甲亢，为提高诊断的准确性，适宜作下列哪项检查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A、甲状腺摄碘率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B、血清总T</w:t>
      </w:r>
      <w:r>
        <w:drawing>
          <wp:inline distT="0" distB="0" distL="0" distR="0">
            <wp:extent cx="95260" cy="152416"/>
            <wp:effectExtent l="0" t="0" r="0" b="0"/>
            <wp:docPr id="606" name="_x0000_i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_x0000_i060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，T</w:t>
      </w:r>
      <w:r>
        <w:drawing>
          <wp:inline distT="0" distB="0" distL="0" distR="0">
            <wp:extent cx="95260" cy="152416"/>
            <wp:effectExtent l="0" t="0" r="0" b="0"/>
            <wp:docPr id="607" name="_x0000_i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_x0000_i060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C、T3抑制试验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D、FT</w:t>
      </w:r>
      <w:r>
        <w:drawing>
          <wp:inline distT="0" distB="0" distL="0" distR="0">
            <wp:extent cx="95260" cy="152416"/>
            <wp:effectExtent l="0" t="0" r="0" b="0"/>
            <wp:docPr id="608" name="_x0000_i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_x0000_i060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，FT</w:t>
      </w:r>
      <w:r>
        <w:drawing>
          <wp:inline distT="0" distB="0" distL="0" distR="0">
            <wp:extent cx="95260" cy="152416"/>
            <wp:effectExtent l="0" t="0" r="0" b="0"/>
            <wp:docPr id="609" name="_x0000_i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_x0000_i060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E、TSH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5"/>
    </w:p>
    <w:p>
      <w:pPr>
        <w:pStyle w:val="Normal3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16.</w:t>
      </w:r>
      <w:bookmarkStart w:id="36" w:name="_GoBack_3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40岁。1年前开始间断出现直立后头晕，甚至晕厥，头晕时测血压80／40mmHg，平卧休息后可好转，血压恢复至正常。1年来体重逐渐下降5kg。既往有阵发性血压升高病史3年，血压最高200／110mmHg。查体：HR86次／分，BP130／90mmHg，BMI22kg／m</w:t>
      </w:r>
      <w:r>
        <w:drawing>
          <wp:inline distT="0" distB="0" distL="0" distR="0">
            <wp:extent cx="95260" cy="171468"/>
            <wp:effectExtent l="0" t="0" r="0" b="0"/>
            <wp:docPr id="610" name="_x0000_i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_x0000_i0610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。双肺呼吸音清，心律齐，未闻及杂音。腹平软，无压痛。腹部．CT示左肾上腺类圆形肿物，直径约3cm。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初步诊断考虑(     )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A、原发性醛固酮增多症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B、原发性高血压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C、库欣综合征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59"/>
          <w:headerReference w:type="first" r:id="rId60"/>
          <w:type w:val="nextPage"/>
          <w:pgSz w:w="11906" w:h="16838"/>
          <w:pgMar w:top="720" w:right="720" w:bottom="720" w:left="72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D、甲状腺功能亢进症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E、嗜铬细胞瘤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F、肾动脉狭窄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6"/>
    </w:p>
    <w:p>
      <w:pPr>
        <w:pStyle w:val="Normal3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17.</w:t>
      </w:r>
      <w:bookmarkStart w:id="37" w:name="_GoBack_3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女性，26岁。1型糖尿病。因感冒食量减少而中断胰岛素治疗3日，突发昏迷，Kussmaul呼吸，皮肤弹性差，脉细速，血压下降，尿量减少，血糖33.3mmol／L，血尿素氮、肌酐偏高，白细胞15×10</w:t>
      </w:r>
      <w:r>
        <w:drawing>
          <wp:inline distT="0" distB="0" distL="0" distR="0">
            <wp:extent cx="95260" cy="171468"/>
            <wp:effectExtent l="0" t="0" r="0" b="0"/>
            <wp:docPr id="612" name="_x0000_i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_x0000_i0612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／L，中性粒细胞86%，尿糖、尿酮强阳性。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诊断考虑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A、感染性休克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B、糖尿病酮症酸中毒昏迷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C、糖尿痫肾病尿毒症昏迷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D、高渗性非酮症糖尿病昏迷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E、乳酸性酸中毒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7"/>
    </w:p>
    <w:p>
      <w:pPr>
        <w:pStyle w:val="Normal3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18.</w:t>
      </w:r>
      <w:bookmarkStart w:id="38" w:name="_GoBack_37" w:colFirst="0" w:colLast="0"/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甲亢治疗的主要方法是  (    )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A、抗甲状腺药物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B、放射性</w:t>
      </w:r>
      <w:r>
        <w:drawing>
          <wp:inline distT="0" distB="0" distL="0" distR="0">
            <wp:extent cx="209572" cy="171468"/>
            <wp:effectExtent l="0" t="0" r="0" b="0"/>
            <wp:docPr id="613" name="_x0000_i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_x0000_i0613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I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C、复方碘溶液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D、甲状腺次全切除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E、心得安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8"/>
    </w:p>
    <w:p>
      <w:pPr>
        <w:pStyle w:val="Normal3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19.</w:t>
      </w:r>
      <w:bookmarkStart w:id="39" w:name="_GoBack_3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患者女，15岁，因“颈部增粗6个月”来诊。无怕热、多汗、心悸、消瘦等不适，觉气促、吞咽困难，食欲可。查体：T 36.6 ℃，P 74次/min，R 22次/min，BP 120/80 mmHg；甲状腺Ⅲ度肿大，边界清楚，表面光滑，未触及结节，质软，无压痛，未闻及血管杂音，声音略嘶哑；HR 74次/min，律齐，各瓣膜听诊区未闻及病理性杂音；双手平伸未见细震颤。甲状腺功能：FT</w:t>
      </w:r>
      <w:r>
        <w:drawing>
          <wp:inline distT="0" distB="0" distL="0" distR="0">
            <wp:extent cx="95260" cy="152416"/>
            <wp:effectExtent l="0" t="0" r="0" b="0"/>
            <wp:docPr id="614" name="_x0000_i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_x0000_i061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3.1 pmol/L（正常值2.6~5.7 pmol/L），FT</w:t>
      </w:r>
      <w:r>
        <w:drawing>
          <wp:inline distT="0" distB="0" distL="0" distR="0">
            <wp:extent cx="95260" cy="152416"/>
            <wp:effectExtent l="0" t="0" r="0" b="0"/>
            <wp:docPr id="615" name="_x0000_i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_x0000_i0615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12.03 pmol/L（正常值9.01~19.05 pmol/L），sTSH 2.30 mU/L（正常值0.35~4.94 mU/L）。 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A、结节性甲状腺肿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61"/>
          <w:headerReference w:type="first" r:id="rId62"/>
          <w:type w:val="nextPage"/>
          <w:pgSz w:w="11906" w:h="16838"/>
          <w:pgMar w:top="720" w:right="720" w:bottom="720" w:left="720" w:header="851" w:footer="992" w:gutter="0"/>
          <w:pgNumType w:start="17"/>
          <w:cols w:num="1" w:space="425"/>
          <w:titlePg w:val="0"/>
          <w:docGrid w:type="lines" w:linePitch="312" w:charSpace="0"/>
        </w:sect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B、Graves病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C、亚急性甲状腺炎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D、慢性淋巴细胞性甲状腺炎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E、单纯性甲状腺肿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9"/>
    </w:p>
    <w:p>
      <w:pPr>
        <w:pStyle w:val="Normal3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20.</w:t>
      </w:r>
      <w:bookmarkStart w:id="40" w:name="_GoBack_3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患儿女，9岁，因“生长发育与智力发育迟缓”来诊。身高95cm，骨龄2岁。实验室检查：血清PRL＞128.9ng/ml（正常值1.9～25.0ng/ml），TT</w:t>
      </w:r>
      <w:r>
        <w:drawing>
          <wp:inline distT="0" distB="0" distL="0" distR="0">
            <wp:extent cx="95260" cy="152416"/>
            <wp:effectExtent l="0" t="0" r="0" b="0"/>
            <wp:docPr id="617" name="_x0000_i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_x0000_i061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0.35nmol/L（正常值0.89～2.44nmol/L），TT</w:t>
      </w:r>
      <w:r>
        <w:drawing>
          <wp:inline distT="0" distB="0" distL="0" distR="0">
            <wp:extent cx="95260" cy="152416"/>
            <wp:effectExtent l="0" t="0" r="0" b="0"/>
            <wp:docPr id="618" name="_x0000_i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_x0000_i061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27.43nmol/L（正常值62.68～150.84nmol/L），FT</w:t>
      </w:r>
      <w:r>
        <w:drawing>
          <wp:inline distT="0" distB="0" distL="0" distR="0">
            <wp:extent cx="95260" cy="152416"/>
            <wp:effectExtent l="0" t="0" r="0" b="0"/>
            <wp:docPr id="619" name="_x0000_i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_x0000_i061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0.71pmol/L（正常值2.63～5.70pmol/L），FT</w:t>
      </w:r>
      <w:r>
        <w:drawing>
          <wp:inline distT="0" distB="0" distL="0" distR="0">
            <wp:extent cx="95260" cy="152416"/>
            <wp:effectExtent l="0" t="0" r="0" b="0"/>
            <wp:docPr id="620" name="_x0000_i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_x0000_i062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2.21pmol/L（正常值9.00～19.04pmol/L），TSH＞200μU/ml（正常值0.500～4.940μU/ml），TPO-Ab1326U/ml（正常值0～12U/ml），TG-Ab856U/ml（正常值0～34U/ml），GH0.785ng/ml（正常值0～10ng/ml）。鞍区MRI：15mm×9mm×12mm占位。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目前最可能的诊断是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A、生长激素缺乏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B、颅咽管瘤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C、甲状腺功能减退症伴垂体病理性增生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D、垂体泌乳素大腺瘤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E、高泌乳素血症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0"/>
    </w:p>
    <w:p>
      <w:pPr>
        <w:pStyle w:val="Normal3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 w:rsidR="00A77B3E">
      <w:pPr>
        <w:pStyle w:val="Normal40"/>
        <w:spacing w:before="0" w:after="0" w:line="240" w:lineRule="atLeast"/>
      </w:pPr>
    </w:p>
    <w:p w:rsidR="00A77B3E">
      <w:pPr>
        <w:pStyle w:val="Normal40"/>
        <w:spacing w:before="0" w:after="0" w:line="240" w:lineRule="atLeast"/>
      </w:pP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第1卷参考答案</w:t>
      </w: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40"/>
        <w:spacing w:before="0" w:after="0" w:line="240" w:lineRule="atLeast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1.正确答案:A,E,F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结合该病例，可进一步采取的处理措施是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A、再次经蝶窦微创手术治疗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B、γ刀立体定向外科治疗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C、新型多巴胺激动剂卡麦角林治疗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D、糖皮质激素与甲状腺素替代治疗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https://d.book118.com/467036163145006044</w:t>
        </w:r>
      </w:hyperlink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sectPr>
      <w:headerReference w:type="even" r:id="rId64"/>
      <w:headerReference w:type="first" r:id="rId65"/>
      <w:type w:val="nextPage"/>
      <w:pgSz w:w="11906" w:h="16838"/>
      <w:pgMar w:top="720" w:right="720" w:bottom="720" w:left="72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673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776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468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571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26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366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05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16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85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95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64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75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44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54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24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34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image" Target="media/image5.jpeg" /><Relationship Id="rId15" Type="http://schemas.openxmlformats.org/officeDocument/2006/relationships/image" Target="media/image6.jpeg" /><Relationship Id="rId16" Type="http://schemas.openxmlformats.org/officeDocument/2006/relationships/header" Target="header5.xml" /><Relationship Id="rId17" Type="http://schemas.openxmlformats.org/officeDocument/2006/relationships/header" Target="header6.xml" /><Relationship Id="rId18" Type="http://schemas.openxmlformats.org/officeDocument/2006/relationships/image" Target="media/image7.jpeg" /><Relationship Id="rId19" Type="http://schemas.openxmlformats.org/officeDocument/2006/relationships/image" Target="media/image8.jpeg" /><Relationship Id="rId2" Type="http://schemas.openxmlformats.org/officeDocument/2006/relationships/webSettings" Target="webSettings.xml" /><Relationship Id="rId20" Type="http://schemas.openxmlformats.org/officeDocument/2006/relationships/image" Target="media/image9.jpeg" /><Relationship Id="rId21" Type="http://schemas.openxmlformats.org/officeDocument/2006/relationships/header" Target="header7.xml" /><Relationship Id="rId22" Type="http://schemas.openxmlformats.org/officeDocument/2006/relationships/header" Target="header8.xml" /><Relationship Id="rId23" Type="http://schemas.openxmlformats.org/officeDocument/2006/relationships/image" Target="media/image10.png" /><Relationship Id="rId24" Type="http://schemas.openxmlformats.org/officeDocument/2006/relationships/image" Target="media/image11.png" /><Relationship Id="rId25" Type="http://schemas.openxmlformats.org/officeDocument/2006/relationships/image" Target="media/image12.png" /><Relationship Id="rId26" Type="http://schemas.openxmlformats.org/officeDocument/2006/relationships/header" Target="header9.xml" /><Relationship Id="rId27" Type="http://schemas.openxmlformats.org/officeDocument/2006/relationships/header" Target="header10.xml" /><Relationship Id="rId28" Type="http://schemas.openxmlformats.org/officeDocument/2006/relationships/image" Target="media/image13.png" /><Relationship Id="rId29" Type="http://schemas.openxmlformats.org/officeDocument/2006/relationships/header" Target="header11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image" Target="media/image14.png" /><Relationship Id="rId32" Type="http://schemas.openxmlformats.org/officeDocument/2006/relationships/image" Target="media/image15.png" /><Relationship Id="rId33" Type="http://schemas.openxmlformats.org/officeDocument/2006/relationships/image" Target="media/image16.png" /><Relationship Id="rId34" Type="http://schemas.openxmlformats.org/officeDocument/2006/relationships/image" Target="media/image17.png" /><Relationship Id="rId35" Type="http://schemas.openxmlformats.org/officeDocument/2006/relationships/header" Target="header13.xml" /><Relationship Id="rId36" Type="http://schemas.openxmlformats.org/officeDocument/2006/relationships/header" Target="header14.xml" /><Relationship Id="rId37" Type="http://schemas.openxmlformats.org/officeDocument/2006/relationships/header" Target="header15.xml" /><Relationship Id="rId38" Type="http://schemas.openxmlformats.org/officeDocument/2006/relationships/header" Target="header16.xml" /><Relationship Id="rId39" Type="http://schemas.openxmlformats.org/officeDocument/2006/relationships/header" Target="header17.xml" /><Relationship Id="rId4" Type="http://schemas.openxmlformats.org/officeDocument/2006/relationships/customXml" Target="../customXml/item1.xml" /><Relationship Id="rId40" Type="http://schemas.openxmlformats.org/officeDocument/2006/relationships/header" Target="header18.xml" /><Relationship Id="rId41" Type="http://schemas.openxmlformats.org/officeDocument/2006/relationships/image" Target="media/image18.jpeg" /><Relationship Id="rId42" Type="http://schemas.openxmlformats.org/officeDocument/2006/relationships/image" Target="media/image19.jpeg" /><Relationship Id="rId43" Type="http://schemas.openxmlformats.org/officeDocument/2006/relationships/header" Target="header19.xml" /><Relationship Id="rId44" Type="http://schemas.openxmlformats.org/officeDocument/2006/relationships/header" Target="header20.xml" /><Relationship Id="rId45" Type="http://schemas.openxmlformats.org/officeDocument/2006/relationships/header" Target="head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header" Target="header24.xml" /><Relationship Id="rId49" Type="http://schemas.openxmlformats.org/officeDocument/2006/relationships/image" Target="media/image20.png" /><Relationship Id="rId5" Type="http://schemas.openxmlformats.org/officeDocument/2006/relationships/customXml" Target="../customXml/item2.xml" /><Relationship Id="rId50" Type="http://schemas.openxmlformats.org/officeDocument/2006/relationships/image" Target="media/image21.png" /><Relationship Id="rId51" Type="http://schemas.openxmlformats.org/officeDocument/2006/relationships/header" Target="header25.xml" /><Relationship Id="rId52" Type="http://schemas.openxmlformats.org/officeDocument/2006/relationships/header" Target="header26.xml" /><Relationship Id="rId53" Type="http://schemas.openxmlformats.org/officeDocument/2006/relationships/header" Target="header27.xml" /><Relationship Id="rId54" Type="http://schemas.openxmlformats.org/officeDocument/2006/relationships/header" Target="header28.xml" /><Relationship Id="rId55" Type="http://schemas.openxmlformats.org/officeDocument/2006/relationships/header" Target="header29.xml" /><Relationship Id="rId56" Type="http://schemas.openxmlformats.org/officeDocument/2006/relationships/header" Target="header30.xml" /><Relationship Id="rId57" Type="http://schemas.openxmlformats.org/officeDocument/2006/relationships/image" Target="media/image22.jpeg" /><Relationship Id="rId58" Type="http://schemas.openxmlformats.org/officeDocument/2006/relationships/image" Target="media/image23.jpeg" /><Relationship Id="rId59" Type="http://schemas.openxmlformats.org/officeDocument/2006/relationships/header" Target="header31.xml" /><Relationship Id="rId6" Type="http://schemas.openxmlformats.org/officeDocument/2006/relationships/image" Target="media/image1.png" /><Relationship Id="rId60" Type="http://schemas.openxmlformats.org/officeDocument/2006/relationships/header" Target="header32.xml" /><Relationship Id="rId61" Type="http://schemas.openxmlformats.org/officeDocument/2006/relationships/header" Target="header33.xml" /><Relationship Id="rId62" Type="http://schemas.openxmlformats.org/officeDocument/2006/relationships/header" Target="header34.xml" /><Relationship Id="rId63" Type="http://schemas.openxmlformats.org/officeDocument/2006/relationships/hyperlink" Target="https://d.book118.com/467036163145006044" TargetMode="External" /><Relationship Id="rId64" Type="http://schemas.openxmlformats.org/officeDocument/2006/relationships/header" Target="header35.xml" /><Relationship Id="rId65" Type="http://schemas.openxmlformats.org/officeDocument/2006/relationships/header" Target="header36.xml" /><Relationship Id="rId66" Type="http://schemas.openxmlformats.org/officeDocument/2006/relationships/theme" Target="theme/theme1.xml" /><Relationship Id="rId67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