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高精度晶闸管直流调速器项目计划设计方案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0" w:history="1">
        <w:r>
          <w:rPr>
            <w:rFonts w:ascii="仿宋" w:eastAsia="仿宋" w:hAnsi="仿宋" w:cs="仿宋" w:hint="eastAsia"/>
            <w:lang w:eastAsia="zh-CN"/>
          </w:rPr>
          <w:t>序言</w:t>
        </w:r>
        <w:r>
          <w:tab/>
        </w:r>
        <w:r>
          <w:fldChar w:fldCharType="begin"/>
        </w:r>
        <w:r>
          <w:instrText xml:space="preserve"> PAGEREF _Toc32300 \h </w:instrText>
        </w:r>
        <w:r>
          <w:fldChar w:fldCharType="separate"/>
        </w:r>
        <w:r>
          <w:t>3</w:t>
        </w:r>
        <w:r>
          <w:fldChar w:fldCharType="end"/>
        </w:r>
      </w:hyperlink>
    </w:p>
    <w:p>
      <w:pPr>
        <w:pStyle w:val="TOC1"/>
        <w:tabs>
          <w:tab w:val="right" w:leader="dot" w:pos="8306"/>
        </w:tabs>
      </w:pPr>
      <w:hyperlink w:anchor="_Toc29426" w:history="1">
        <w:r>
          <w:rPr>
            <w:rFonts w:ascii="仿宋" w:eastAsia="仿宋" w:hAnsi="仿宋" w:cs="仿宋" w:hint="eastAsia"/>
            <w:lang w:eastAsia="zh-CN"/>
          </w:rPr>
          <w:t>一、高精度晶闸管直流调速器项目危机管理</w:t>
        </w:r>
        <w:r>
          <w:tab/>
        </w:r>
        <w:r>
          <w:fldChar w:fldCharType="begin"/>
        </w:r>
        <w:r>
          <w:instrText xml:space="preserve"> PAGEREF _Toc29426 \h </w:instrText>
        </w:r>
        <w:r>
          <w:fldChar w:fldCharType="separate"/>
        </w:r>
        <w:r>
          <w:t>3</w:t>
        </w:r>
        <w:r>
          <w:fldChar w:fldCharType="end"/>
        </w:r>
      </w:hyperlink>
    </w:p>
    <w:p>
      <w:pPr>
        <w:pStyle w:val="TOC2"/>
        <w:tabs>
          <w:tab w:val="right" w:leader="dot" w:pos="8306"/>
        </w:tabs>
      </w:pPr>
      <w:hyperlink w:anchor="_Toc5836" w:history="1">
        <w:r>
          <w:rPr>
            <w:rFonts w:ascii="仿宋" w:eastAsia="仿宋" w:hAnsi="仿宋" w:cs="仿宋" w:hint="eastAsia"/>
            <w:lang w:eastAsia="zh-CN"/>
          </w:rPr>
          <w:t>(一)、危机预警与识别</w:t>
        </w:r>
        <w:r>
          <w:tab/>
        </w:r>
        <w:r>
          <w:fldChar w:fldCharType="begin"/>
        </w:r>
        <w:r>
          <w:instrText xml:space="preserve"> PAGEREF _Toc5836 \h </w:instrText>
        </w:r>
        <w:r>
          <w:fldChar w:fldCharType="separate"/>
        </w:r>
        <w:r>
          <w:t>3</w:t>
        </w:r>
        <w:r>
          <w:fldChar w:fldCharType="end"/>
        </w:r>
      </w:hyperlink>
    </w:p>
    <w:p>
      <w:pPr>
        <w:pStyle w:val="TOC2"/>
        <w:tabs>
          <w:tab w:val="right" w:leader="dot" w:pos="8306"/>
        </w:tabs>
      </w:pPr>
      <w:hyperlink w:anchor="_Toc10988" w:history="1">
        <w:r>
          <w:rPr>
            <w:rFonts w:ascii="仿宋" w:eastAsia="仿宋" w:hAnsi="仿宋" w:cs="仿宋" w:hint="eastAsia"/>
            <w:lang w:eastAsia="zh-CN"/>
          </w:rPr>
          <w:t>(二)、危机应对与恢复</w:t>
        </w:r>
        <w:r>
          <w:tab/>
        </w:r>
        <w:r>
          <w:fldChar w:fldCharType="begin"/>
        </w:r>
        <w:r>
          <w:instrText xml:space="preserve"> PAGEREF _Toc10988 \h </w:instrText>
        </w:r>
        <w:r>
          <w:fldChar w:fldCharType="separate"/>
        </w:r>
        <w:r>
          <w:t>4</w:t>
        </w:r>
        <w:r>
          <w:fldChar w:fldCharType="end"/>
        </w:r>
      </w:hyperlink>
    </w:p>
    <w:p>
      <w:pPr>
        <w:pStyle w:val="TOC1"/>
        <w:tabs>
          <w:tab w:val="right" w:leader="dot" w:pos="8306"/>
        </w:tabs>
      </w:pPr>
      <w:hyperlink w:anchor="_Toc7413" w:history="1">
        <w:r>
          <w:rPr>
            <w:rFonts w:ascii="仿宋" w:eastAsia="仿宋" w:hAnsi="仿宋" w:cs="仿宋" w:hint="eastAsia"/>
            <w:lang w:eastAsia="zh-CN"/>
          </w:rPr>
          <w:t>二、高精度晶闸管直流调速器项目建设单位说明</w:t>
        </w:r>
        <w:r>
          <w:tab/>
        </w:r>
        <w:r>
          <w:fldChar w:fldCharType="begin"/>
        </w:r>
        <w:r>
          <w:instrText xml:space="preserve"> PAGEREF _Toc7413 \h </w:instrText>
        </w:r>
        <w:r>
          <w:fldChar w:fldCharType="separate"/>
        </w:r>
        <w:r>
          <w:t>6</w:t>
        </w:r>
        <w:r>
          <w:fldChar w:fldCharType="end"/>
        </w:r>
      </w:hyperlink>
    </w:p>
    <w:p>
      <w:pPr>
        <w:pStyle w:val="TOC2"/>
        <w:tabs>
          <w:tab w:val="right" w:leader="dot" w:pos="8306"/>
        </w:tabs>
      </w:pPr>
      <w:hyperlink w:anchor="_Toc29515" w:history="1">
        <w:r>
          <w:rPr>
            <w:rFonts w:ascii="仿宋" w:eastAsia="仿宋" w:hAnsi="仿宋" w:cs="仿宋" w:hint="eastAsia"/>
            <w:lang w:eastAsia="zh-CN"/>
          </w:rPr>
          <w:t>(一)、高精度晶闸管直流调速器项目承办单位基本情况</w:t>
        </w:r>
        <w:r>
          <w:tab/>
        </w:r>
        <w:r>
          <w:fldChar w:fldCharType="begin"/>
        </w:r>
        <w:r>
          <w:instrText xml:space="preserve"> PAGEREF _Toc29515 \h </w:instrText>
        </w:r>
        <w:r>
          <w:fldChar w:fldCharType="separate"/>
        </w:r>
        <w:r>
          <w:t>6</w:t>
        </w:r>
        <w:r>
          <w:fldChar w:fldCharType="end"/>
        </w:r>
      </w:hyperlink>
    </w:p>
    <w:p>
      <w:pPr>
        <w:pStyle w:val="TOC2"/>
        <w:tabs>
          <w:tab w:val="right" w:leader="dot" w:pos="8306"/>
        </w:tabs>
      </w:pPr>
      <w:hyperlink w:anchor="_Toc996" w:history="1">
        <w:r>
          <w:rPr>
            <w:rFonts w:ascii="仿宋" w:eastAsia="仿宋" w:hAnsi="仿宋" w:cs="仿宋" w:hint="eastAsia"/>
            <w:lang w:eastAsia="zh-CN"/>
          </w:rPr>
          <w:t>(二)、公司经济效益分析</w:t>
        </w:r>
        <w:r>
          <w:tab/>
        </w:r>
        <w:r>
          <w:fldChar w:fldCharType="begin"/>
        </w:r>
        <w:r>
          <w:instrText xml:space="preserve"> PAGEREF _Toc996 \h </w:instrText>
        </w:r>
        <w:r>
          <w:fldChar w:fldCharType="separate"/>
        </w:r>
        <w:r>
          <w:t>6</w:t>
        </w:r>
        <w:r>
          <w:fldChar w:fldCharType="end"/>
        </w:r>
      </w:hyperlink>
    </w:p>
    <w:p>
      <w:pPr>
        <w:pStyle w:val="TOC1"/>
        <w:tabs>
          <w:tab w:val="right" w:leader="dot" w:pos="8306"/>
        </w:tabs>
      </w:pPr>
      <w:hyperlink w:anchor="_Toc3191" w:history="1">
        <w:r>
          <w:rPr>
            <w:rFonts w:ascii="仿宋" w:eastAsia="仿宋" w:hAnsi="仿宋" w:cs="仿宋" w:hint="eastAsia"/>
            <w:lang w:eastAsia="zh-CN"/>
          </w:rPr>
          <w:t>三、高精度晶闸管直流调速器项目建设背景及必要性分析</w:t>
        </w:r>
        <w:r>
          <w:tab/>
        </w:r>
        <w:r>
          <w:fldChar w:fldCharType="begin"/>
        </w:r>
        <w:r>
          <w:instrText xml:space="preserve"> PAGEREF _Toc3191 \h </w:instrText>
        </w:r>
        <w:r>
          <w:fldChar w:fldCharType="separate"/>
        </w:r>
        <w:r>
          <w:t>7</w:t>
        </w:r>
        <w:r>
          <w:fldChar w:fldCharType="end"/>
        </w:r>
      </w:hyperlink>
    </w:p>
    <w:p>
      <w:pPr>
        <w:pStyle w:val="TOC2"/>
        <w:tabs>
          <w:tab w:val="right" w:leader="dot" w:pos="8306"/>
        </w:tabs>
      </w:pPr>
      <w:hyperlink w:anchor="_Toc9239" w:history="1">
        <w:r>
          <w:rPr>
            <w:rFonts w:ascii="仿宋" w:eastAsia="仿宋" w:hAnsi="仿宋" w:cs="仿宋" w:hint="eastAsia"/>
            <w:lang w:eastAsia="zh-CN"/>
          </w:rPr>
          <w:t>(一)、高精度晶闸管直流调速器项目背景分析</w:t>
        </w:r>
        <w:r>
          <w:tab/>
        </w:r>
        <w:r>
          <w:fldChar w:fldCharType="begin"/>
        </w:r>
        <w:r>
          <w:instrText xml:space="preserve"> PAGEREF _Toc9239 \h </w:instrText>
        </w:r>
        <w:r>
          <w:fldChar w:fldCharType="separate"/>
        </w:r>
        <w:r>
          <w:t>7</w:t>
        </w:r>
        <w:r>
          <w:fldChar w:fldCharType="end"/>
        </w:r>
      </w:hyperlink>
    </w:p>
    <w:p>
      <w:pPr>
        <w:pStyle w:val="TOC2"/>
        <w:tabs>
          <w:tab w:val="right" w:leader="dot" w:pos="8306"/>
        </w:tabs>
      </w:pPr>
      <w:hyperlink w:anchor="_Toc26592" w:history="1">
        <w:r>
          <w:rPr>
            <w:rFonts w:ascii="仿宋" w:eastAsia="仿宋" w:hAnsi="仿宋" w:cs="仿宋" w:hint="eastAsia"/>
            <w:lang w:eastAsia="zh-CN"/>
          </w:rPr>
          <w:t>(二)、高精度晶闸管直流调速器项目建设必要性分析</w:t>
        </w:r>
        <w:r>
          <w:tab/>
        </w:r>
        <w:r>
          <w:fldChar w:fldCharType="begin"/>
        </w:r>
        <w:r>
          <w:instrText xml:space="preserve"> PAGEREF _Toc26592 \h </w:instrText>
        </w:r>
        <w:r>
          <w:fldChar w:fldCharType="separate"/>
        </w:r>
        <w:r>
          <w:t>9</w:t>
        </w:r>
        <w:r>
          <w:fldChar w:fldCharType="end"/>
        </w:r>
      </w:hyperlink>
    </w:p>
    <w:p>
      <w:pPr>
        <w:pStyle w:val="TOC1"/>
        <w:tabs>
          <w:tab w:val="right" w:leader="dot" w:pos="8306"/>
        </w:tabs>
      </w:pPr>
      <w:hyperlink w:anchor="_Toc24700" w:history="1">
        <w:r>
          <w:rPr>
            <w:rFonts w:ascii="仿宋" w:eastAsia="仿宋" w:hAnsi="仿宋" w:cs="仿宋" w:hint="eastAsia"/>
            <w:lang w:eastAsia="zh-CN"/>
          </w:rPr>
          <w:t>四、市场分析、调研</w:t>
        </w:r>
        <w:r>
          <w:tab/>
        </w:r>
        <w:r>
          <w:fldChar w:fldCharType="begin"/>
        </w:r>
        <w:r>
          <w:instrText xml:space="preserve"> PAGEREF _Toc24700 \h </w:instrText>
        </w:r>
        <w:r>
          <w:fldChar w:fldCharType="separate"/>
        </w:r>
        <w:r>
          <w:t>11</w:t>
        </w:r>
        <w:r>
          <w:fldChar w:fldCharType="end"/>
        </w:r>
      </w:hyperlink>
    </w:p>
    <w:p>
      <w:pPr>
        <w:pStyle w:val="TOC2"/>
        <w:tabs>
          <w:tab w:val="right" w:leader="dot" w:pos="8306"/>
        </w:tabs>
      </w:pPr>
      <w:hyperlink w:anchor="_Toc16114" w:history="1">
        <w:r>
          <w:rPr>
            <w:rFonts w:ascii="仿宋" w:eastAsia="仿宋" w:hAnsi="仿宋" w:cs="仿宋" w:hint="eastAsia"/>
            <w:lang w:eastAsia="zh-CN"/>
          </w:rPr>
          <w:t>(一)、高精度晶闸管直流调速器行业分析</w:t>
        </w:r>
        <w:r>
          <w:tab/>
        </w:r>
        <w:r>
          <w:fldChar w:fldCharType="begin"/>
        </w:r>
        <w:r>
          <w:instrText xml:space="preserve"> PAGEREF _Toc16114 \h </w:instrText>
        </w:r>
        <w:r>
          <w:fldChar w:fldCharType="separate"/>
        </w:r>
        <w:r>
          <w:t>11</w:t>
        </w:r>
        <w:r>
          <w:fldChar w:fldCharType="end"/>
        </w:r>
      </w:hyperlink>
    </w:p>
    <w:p>
      <w:pPr>
        <w:pStyle w:val="TOC2"/>
        <w:tabs>
          <w:tab w:val="right" w:leader="dot" w:pos="8306"/>
        </w:tabs>
      </w:pPr>
      <w:hyperlink w:anchor="_Toc20001" w:history="1">
        <w:r>
          <w:rPr>
            <w:rFonts w:ascii="仿宋" w:eastAsia="仿宋" w:hAnsi="仿宋" w:cs="仿宋" w:hint="eastAsia"/>
            <w:lang w:eastAsia="zh-CN"/>
          </w:rPr>
          <w:t>(二)、高精度晶闸管直流调速器市场分析预测</w:t>
        </w:r>
        <w:r>
          <w:tab/>
        </w:r>
        <w:r>
          <w:fldChar w:fldCharType="begin"/>
        </w:r>
        <w:r>
          <w:instrText xml:space="preserve"> PAGEREF _Toc20001 \h </w:instrText>
        </w:r>
        <w:r>
          <w:fldChar w:fldCharType="separate"/>
        </w:r>
        <w:r>
          <w:t>12</w:t>
        </w:r>
        <w:r>
          <w:fldChar w:fldCharType="end"/>
        </w:r>
      </w:hyperlink>
    </w:p>
    <w:p>
      <w:pPr>
        <w:pStyle w:val="TOC1"/>
        <w:tabs>
          <w:tab w:val="right" w:leader="dot" w:pos="8306"/>
        </w:tabs>
      </w:pPr>
      <w:hyperlink w:anchor="_Toc22159" w:history="1">
        <w:r>
          <w:rPr>
            <w:rFonts w:ascii="仿宋" w:eastAsia="仿宋" w:hAnsi="仿宋" w:cs="仿宋" w:hint="eastAsia"/>
            <w:lang w:eastAsia="zh-CN"/>
          </w:rPr>
          <w:t>五、工艺说明</w:t>
        </w:r>
        <w:r>
          <w:tab/>
        </w:r>
        <w:r>
          <w:fldChar w:fldCharType="begin"/>
        </w:r>
        <w:r>
          <w:instrText xml:space="preserve"> PAGEREF _Toc22159 \h </w:instrText>
        </w:r>
        <w:r>
          <w:fldChar w:fldCharType="separate"/>
        </w:r>
        <w:r>
          <w:t>12</w:t>
        </w:r>
        <w:r>
          <w:fldChar w:fldCharType="end"/>
        </w:r>
      </w:hyperlink>
    </w:p>
    <w:p>
      <w:pPr>
        <w:pStyle w:val="TOC2"/>
        <w:tabs>
          <w:tab w:val="right" w:leader="dot" w:pos="8306"/>
        </w:tabs>
      </w:pPr>
      <w:hyperlink w:anchor="_Toc14916" w:history="1">
        <w:r>
          <w:rPr>
            <w:rFonts w:ascii="仿宋" w:eastAsia="仿宋" w:hAnsi="仿宋" w:cs="仿宋" w:hint="eastAsia"/>
            <w:lang w:eastAsia="zh-CN"/>
          </w:rPr>
          <w:t>(一)、技术管理特点</w:t>
        </w:r>
        <w:r>
          <w:tab/>
        </w:r>
        <w:r>
          <w:fldChar w:fldCharType="begin"/>
        </w:r>
        <w:r>
          <w:instrText xml:space="preserve"> PAGEREF _Toc14916 \h </w:instrText>
        </w:r>
        <w:r>
          <w:fldChar w:fldCharType="separate"/>
        </w:r>
        <w:r>
          <w:t>12</w:t>
        </w:r>
        <w:r>
          <w:fldChar w:fldCharType="end"/>
        </w:r>
      </w:hyperlink>
    </w:p>
    <w:p>
      <w:pPr>
        <w:pStyle w:val="TOC2"/>
        <w:tabs>
          <w:tab w:val="right" w:leader="dot" w:pos="8306"/>
        </w:tabs>
      </w:pPr>
      <w:hyperlink w:anchor="_Toc31577" w:history="1">
        <w:r>
          <w:rPr>
            <w:rFonts w:ascii="仿宋" w:eastAsia="仿宋" w:hAnsi="仿宋" w:cs="仿宋" w:hint="eastAsia"/>
            <w:lang w:eastAsia="zh-CN"/>
          </w:rPr>
          <w:t>(二)、高精度晶闸管直流调速器项目工艺技术设计方案</w:t>
        </w:r>
        <w:r>
          <w:tab/>
        </w:r>
        <w:r>
          <w:fldChar w:fldCharType="begin"/>
        </w:r>
        <w:r>
          <w:instrText xml:space="preserve"> PAGEREF _Toc31577 \h </w:instrText>
        </w:r>
        <w:r>
          <w:fldChar w:fldCharType="separate"/>
        </w:r>
        <w:r>
          <w:t>14</w:t>
        </w:r>
        <w:r>
          <w:fldChar w:fldCharType="end"/>
        </w:r>
      </w:hyperlink>
    </w:p>
    <w:p>
      <w:pPr>
        <w:pStyle w:val="TOC2"/>
        <w:tabs>
          <w:tab w:val="right" w:leader="dot" w:pos="8306"/>
        </w:tabs>
      </w:pPr>
      <w:hyperlink w:anchor="_Toc2543" w:history="1">
        <w:r>
          <w:rPr>
            <w:rFonts w:ascii="仿宋" w:eastAsia="仿宋" w:hAnsi="仿宋" w:cs="仿宋" w:hint="eastAsia"/>
            <w:lang w:eastAsia="zh-CN"/>
          </w:rPr>
          <w:t>(三)、设备选型方案</w:t>
        </w:r>
        <w:r>
          <w:tab/>
        </w:r>
        <w:r>
          <w:fldChar w:fldCharType="begin"/>
        </w:r>
        <w:r>
          <w:instrText xml:space="preserve"> PAGEREF _Toc2543 \h </w:instrText>
        </w:r>
        <w:r>
          <w:fldChar w:fldCharType="separate"/>
        </w:r>
        <w:r>
          <w:t>15</w:t>
        </w:r>
        <w:r>
          <w:fldChar w:fldCharType="end"/>
        </w:r>
      </w:hyperlink>
    </w:p>
    <w:p>
      <w:pPr>
        <w:pStyle w:val="TOC1"/>
        <w:tabs>
          <w:tab w:val="right" w:leader="dot" w:pos="8306"/>
        </w:tabs>
      </w:pPr>
      <w:hyperlink w:anchor="_Toc25943" w:history="1">
        <w:r>
          <w:rPr>
            <w:rFonts w:ascii="仿宋" w:eastAsia="仿宋" w:hAnsi="仿宋" w:cs="仿宋" w:hint="eastAsia"/>
            <w:lang w:eastAsia="zh-CN"/>
          </w:rPr>
          <w:t>六、高精度晶闸管直流调速器项目选址可行性分析</w:t>
        </w:r>
        <w:r>
          <w:tab/>
        </w:r>
        <w:r>
          <w:fldChar w:fldCharType="begin"/>
        </w:r>
        <w:r>
          <w:instrText xml:space="preserve"> PAGEREF _Toc25943 \h </w:instrText>
        </w:r>
        <w:r>
          <w:fldChar w:fldCharType="separate"/>
        </w:r>
        <w:r>
          <w:t>16</w:t>
        </w:r>
        <w:r>
          <w:fldChar w:fldCharType="end"/>
        </w:r>
      </w:hyperlink>
    </w:p>
    <w:p>
      <w:pPr>
        <w:pStyle w:val="TOC2"/>
        <w:tabs>
          <w:tab w:val="right" w:leader="dot" w:pos="8306"/>
        </w:tabs>
      </w:pPr>
      <w:hyperlink w:anchor="_Toc1938" w:history="1">
        <w:r>
          <w:rPr>
            <w:rFonts w:ascii="仿宋" w:eastAsia="仿宋" w:hAnsi="仿宋" w:cs="仿宋" w:hint="eastAsia"/>
            <w:lang w:eastAsia="zh-CN"/>
          </w:rPr>
          <w:t>(一)、高精度晶闸管直流调速器项目选址</w:t>
        </w:r>
        <w:r>
          <w:tab/>
        </w:r>
        <w:r>
          <w:fldChar w:fldCharType="begin"/>
        </w:r>
        <w:r>
          <w:instrText xml:space="preserve"> PAGEREF _Toc1938 \h </w:instrText>
        </w:r>
        <w:r>
          <w:fldChar w:fldCharType="separate"/>
        </w:r>
        <w:r>
          <w:t>16</w:t>
        </w:r>
        <w:r>
          <w:fldChar w:fldCharType="end"/>
        </w:r>
      </w:hyperlink>
    </w:p>
    <w:p>
      <w:pPr>
        <w:pStyle w:val="TOC2"/>
        <w:tabs>
          <w:tab w:val="right" w:leader="dot" w:pos="8306"/>
        </w:tabs>
      </w:pPr>
      <w:hyperlink w:anchor="_Toc26041" w:history="1">
        <w:r>
          <w:rPr>
            <w:rFonts w:ascii="仿宋" w:eastAsia="仿宋" w:hAnsi="仿宋" w:cs="仿宋" w:hint="eastAsia"/>
            <w:lang w:eastAsia="zh-CN"/>
          </w:rPr>
          <w:t>(二)、用地控制指标</w:t>
        </w:r>
        <w:r>
          <w:tab/>
        </w:r>
        <w:r>
          <w:fldChar w:fldCharType="begin"/>
        </w:r>
        <w:r>
          <w:instrText xml:space="preserve"> PAGEREF _Toc26041 \h </w:instrText>
        </w:r>
        <w:r>
          <w:fldChar w:fldCharType="separate"/>
        </w:r>
        <w:r>
          <w:t>17</w:t>
        </w:r>
        <w:r>
          <w:fldChar w:fldCharType="end"/>
        </w:r>
      </w:hyperlink>
    </w:p>
    <w:p>
      <w:pPr>
        <w:pStyle w:val="TOC2"/>
        <w:tabs>
          <w:tab w:val="right" w:leader="dot" w:pos="8306"/>
        </w:tabs>
      </w:pPr>
      <w:hyperlink w:anchor="_Toc5676" w:history="1">
        <w:r>
          <w:rPr>
            <w:rFonts w:ascii="仿宋" w:eastAsia="仿宋" w:hAnsi="仿宋" w:cs="仿宋" w:hint="eastAsia"/>
            <w:lang w:eastAsia="zh-CN"/>
          </w:rPr>
          <w:t>(三)、节约用地措施</w:t>
        </w:r>
        <w:r>
          <w:tab/>
        </w:r>
        <w:r>
          <w:fldChar w:fldCharType="begin"/>
        </w:r>
        <w:r>
          <w:instrText xml:space="preserve"> PAGEREF _Toc5676 \h </w:instrText>
        </w:r>
        <w:r>
          <w:fldChar w:fldCharType="separate"/>
        </w:r>
        <w:r>
          <w:t>19</w:t>
        </w:r>
        <w:r>
          <w:fldChar w:fldCharType="end"/>
        </w:r>
      </w:hyperlink>
    </w:p>
    <w:p>
      <w:pPr>
        <w:pStyle w:val="TOC2"/>
        <w:tabs>
          <w:tab w:val="right" w:leader="dot" w:pos="8306"/>
        </w:tabs>
      </w:pPr>
      <w:hyperlink w:anchor="_Toc6088" w:history="1">
        <w:r>
          <w:rPr>
            <w:rFonts w:ascii="仿宋" w:eastAsia="仿宋" w:hAnsi="仿宋" w:cs="仿宋" w:hint="eastAsia"/>
            <w:lang w:eastAsia="zh-CN"/>
          </w:rPr>
          <w:t>(四)、总图布置方案</w:t>
        </w:r>
        <w:r>
          <w:tab/>
        </w:r>
        <w:r>
          <w:fldChar w:fldCharType="begin"/>
        </w:r>
        <w:r>
          <w:instrText xml:space="preserve"> PAGEREF _Toc6088 \h </w:instrText>
        </w:r>
        <w:r>
          <w:fldChar w:fldCharType="separate"/>
        </w:r>
        <w:r>
          <w:t>20</w:t>
        </w:r>
        <w:r>
          <w:fldChar w:fldCharType="end"/>
        </w:r>
      </w:hyperlink>
    </w:p>
    <w:p>
      <w:pPr>
        <w:pStyle w:val="TOC2"/>
        <w:tabs>
          <w:tab w:val="right" w:leader="dot" w:pos="8306"/>
        </w:tabs>
      </w:pPr>
      <w:hyperlink w:anchor="_Toc16135" w:history="1">
        <w:r>
          <w:rPr>
            <w:rFonts w:ascii="仿宋" w:eastAsia="仿宋" w:hAnsi="仿宋" w:cs="仿宋" w:hint="eastAsia"/>
            <w:lang w:eastAsia="zh-CN"/>
          </w:rPr>
          <w:t>(五)、选址综合评价</w:t>
        </w:r>
        <w:r>
          <w:tab/>
        </w:r>
        <w:r>
          <w:fldChar w:fldCharType="begin"/>
        </w:r>
        <w:r>
          <w:instrText xml:space="preserve"> PAGEREF _Toc16135 \h </w:instrText>
        </w:r>
        <w:r>
          <w:fldChar w:fldCharType="separate"/>
        </w:r>
        <w:r>
          <w:t>21</w:t>
        </w:r>
        <w:r>
          <w:fldChar w:fldCharType="end"/>
        </w:r>
      </w:hyperlink>
    </w:p>
    <w:p>
      <w:pPr>
        <w:pStyle w:val="TOC1"/>
        <w:tabs>
          <w:tab w:val="right" w:leader="dot" w:pos="8306"/>
        </w:tabs>
      </w:pPr>
      <w:hyperlink w:anchor="_Toc22083" w:history="1">
        <w:r>
          <w:rPr>
            <w:rFonts w:ascii="仿宋" w:eastAsia="仿宋" w:hAnsi="仿宋" w:cs="仿宋" w:hint="eastAsia"/>
            <w:lang w:eastAsia="zh-CN"/>
          </w:rPr>
          <w:t>七、高精度晶闸管直流调速器项目投资规划</w:t>
        </w:r>
        <w:r>
          <w:tab/>
        </w:r>
        <w:r>
          <w:fldChar w:fldCharType="begin"/>
        </w:r>
        <w:r>
          <w:instrText xml:space="preserve"> PAGEREF _Toc22083 \h </w:instrText>
        </w:r>
        <w:r>
          <w:fldChar w:fldCharType="separate"/>
        </w:r>
        <w:r>
          <w:t>22</w:t>
        </w:r>
        <w:r>
          <w:fldChar w:fldCharType="end"/>
        </w:r>
      </w:hyperlink>
    </w:p>
    <w:p>
      <w:pPr>
        <w:pStyle w:val="TOC2"/>
        <w:tabs>
          <w:tab w:val="right" w:leader="dot" w:pos="8306"/>
        </w:tabs>
      </w:pPr>
      <w:hyperlink w:anchor="_Toc30230" w:history="1">
        <w:r>
          <w:rPr>
            <w:rFonts w:ascii="仿宋" w:eastAsia="仿宋" w:hAnsi="仿宋" w:cs="仿宋" w:hint="eastAsia"/>
            <w:lang w:eastAsia="zh-CN"/>
          </w:rPr>
          <w:t>(一)、高精度晶闸管直流调速器项目总投资估算</w:t>
        </w:r>
        <w:r>
          <w:tab/>
        </w:r>
        <w:r>
          <w:fldChar w:fldCharType="begin"/>
        </w:r>
        <w:r>
          <w:instrText xml:space="preserve"> PAGEREF _Toc30230 \h </w:instrText>
        </w:r>
        <w:r>
          <w:fldChar w:fldCharType="separate"/>
        </w:r>
        <w:r>
          <w:t>22</w:t>
        </w:r>
        <w:r>
          <w:fldChar w:fldCharType="end"/>
        </w:r>
      </w:hyperlink>
    </w:p>
    <w:p>
      <w:pPr>
        <w:pStyle w:val="TOC2"/>
        <w:tabs>
          <w:tab w:val="right" w:leader="dot" w:pos="8306"/>
        </w:tabs>
      </w:pPr>
      <w:hyperlink w:anchor="_Toc184" w:history="1">
        <w:r>
          <w:rPr>
            <w:rFonts w:ascii="仿宋" w:eastAsia="仿宋" w:hAnsi="仿宋" w:cs="仿宋" w:hint="eastAsia"/>
            <w:lang w:eastAsia="zh-CN"/>
          </w:rPr>
          <w:t>(二)、资金筹措</w:t>
        </w:r>
        <w:r>
          <w:tab/>
        </w:r>
        <w:r>
          <w:fldChar w:fldCharType="begin"/>
        </w:r>
        <w:r>
          <w:instrText xml:space="preserve"> PAGEREF _Toc184 \h </w:instrText>
        </w:r>
        <w:r>
          <w:fldChar w:fldCharType="separate"/>
        </w:r>
        <w:r>
          <w:t>24</w:t>
        </w:r>
        <w:r>
          <w:fldChar w:fldCharType="end"/>
        </w:r>
      </w:hyperlink>
    </w:p>
    <w:p>
      <w:pPr>
        <w:pStyle w:val="TOC1"/>
        <w:tabs>
          <w:tab w:val="right" w:leader="dot" w:pos="8306"/>
        </w:tabs>
      </w:pPr>
      <w:hyperlink w:anchor="_Toc4720" w:history="1">
        <w:r>
          <w:rPr>
            <w:rFonts w:ascii="仿宋" w:eastAsia="仿宋" w:hAnsi="仿宋" w:cs="仿宋" w:hint="eastAsia"/>
            <w:lang w:eastAsia="zh-CN"/>
          </w:rPr>
          <w:t>八、高精度晶闸管直流调速器项目创新与研发</w:t>
        </w:r>
        <w:r>
          <w:tab/>
        </w:r>
        <w:r>
          <w:fldChar w:fldCharType="begin"/>
        </w:r>
        <w:r>
          <w:instrText xml:space="preserve"> PAGEREF _Toc4720 \h </w:instrText>
        </w:r>
        <w:r>
          <w:fldChar w:fldCharType="separate"/>
        </w:r>
        <w:r>
          <w:t>24</w:t>
        </w:r>
        <w:r>
          <w:fldChar w:fldCharType="end"/>
        </w:r>
      </w:hyperlink>
    </w:p>
    <w:p>
      <w:pPr>
        <w:pStyle w:val="TOC2"/>
        <w:tabs>
          <w:tab w:val="right" w:leader="dot" w:pos="8306"/>
        </w:tabs>
      </w:pPr>
      <w:hyperlink w:anchor="_Toc14495" w:history="1">
        <w:r>
          <w:rPr>
            <w:rFonts w:ascii="仿宋" w:eastAsia="仿宋" w:hAnsi="仿宋" w:cs="仿宋" w:hint="eastAsia"/>
            <w:lang w:eastAsia="zh-CN"/>
          </w:rPr>
          <w:t>(一)、创新策略与方向</w:t>
        </w:r>
        <w:r>
          <w:tab/>
        </w:r>
        <w:r>
          <w:fldChar w:fldCharType="begin"/>
        </w:r>
        <w:r>
          <w:instrText xml:space="preserve"> PAGEREF _Toc14495 \h </w:instrText>
        </w:r>
        <w:r>
          <w:fldChar w:fldCharType="separate"/>
        </w:r>
        <w:r>
          <w:t>24</w:t>
        </w:r>
        <w:r>
          <w:fldChar w:fldCharType="end"/>
        </w:r>
      </w:hyperlink>
    </w:p>
    <w:p>
      <w:pPr>
        <w:pStyle w:val="TOC2"/>
        <w:tabs>
          <w:tab w:val="right" w:leader="dot" w:pos="8306"/>
        </w:tabs>
      </w:pPr>
      <w:hyperlink w:anchor="_Toc9089" w:history="1">
        <w:r>
          <w:rPr>
            <w:rFonts w:ascii="仿宋" w:eastAsia="仿宋" w:hAnsi="仿宋" w:cs="仿宋" w:hint="eastAsia"/>
            <w:lang w:eastAsia="zh-CN"/>
          </w:rPr>
          <w:t>(二)、研发规划与投入</w:t>
        </w:r>
        <w:r>
          <w:tab/>
        </w:r>
        <w:r>
          <w:fldChar w:fldCharType="begin"/>
        </w:r>
        <w:r>
          <w:instrText xml:space="preserve"> PAGEREF _Toc9089 \h </w:instrText>
        </w:r>
        <w:r>
          <w:fldChar w:fldCharType="separate"/>
        </w:r>
        <w:r>
          <w:t>26</w:t>
        </w:r>
        <w:r>
          <w:fldChar w:fldCharType="end"/>
        </w:r>
      </w:hyperlink>
    </w:p>
    <w:p>
      <w:pPr>
        <w:pStyle w:val="TOC1"/>
        <w:tabs>
          <w:tab w:val="right" w:leader="dot" w:pos="8306"/>
        </w:tabs>
      </w:pPr>
      <w:hyperlink w:anchor="_Toc15416" w:history="1">
        <w:r>
          <w:rPr>
            <w:rFonts w:ascii="仿宋" w:eastAsia="仿宋" w:hAnsi="仿宋" w:cs="仿宋" w:hint="eastAsia"/>
            <w:lang w:eastAsia="zh-CN"/>
          </w:rPr>
          <w:t>九、高精度晶闸管直流调速器项目财务管理</w:t>
        </w:r>
        <w:r>
          <w:tab/>
        </w:r>
        <w:r>
          <w:fldChar w:fldCharType="begin"/>
        </w:r>
        <w:r>
          <w:instrText xml:space="preserve"> PAGEREF _Toc15416 \h </w:instrText>
        </w:r>
        <w:r>
          <w:fldChar w:fldCharType="separate"/>
        </w:r>
        <w:r>
          <w:t>28</w:t>
        </w:r>
        <w:r>
          <w:fldChar w:fldCharType="end"/>
        </w:r>
      </w:hyperlink>
    </w:p>
    <w:p>
      <w:pPr>
        <w:pStyle w:val="TOC2"/>
        <w:tabs>
          <w:tab w:val="right" w:leader="dot" w:pos="8306"/>
        </w:tabs>
      </w:pPr>
      <w:hyperlink w:anchor="_Toc20714" w:history="1">
        <w:r>
          <w:rPr>
            <w:rFonts w:ascii="仿宋" w:eastAsia="仿宋" w:hAnsi="仿宋" w:cs="仿宋" w:hint="eastAsia"/>
            <w:lang w:eastAsia="zh-CN"/>
          </w:rPr>
          <w:t>(一)、资金需求大</w:t>
        </w:r>
        <w:r>
          <w:tab/>
        </w:r>
        <w:r>
          <w:fldChar w:fldCharType="begin"/>
        </w:r>
        <w:r>
          <w:instrText xml:space="preserve"> PAGEREF _Toc20714 \h </w:instrText>
        </w:r>
        <w:r>
          <w:fldChar w:fldCharType="separate"/>
        </w:r>
        <w:r>
          <w:t>28</w:t>
        </w:r>
        <w:r>
          <w:fldChar w:fldCharType="end"/>
        </w:r>
      </w:hyperlink>
    </w:p>
    <w:p>
      <w:pPr>
        <w:pStyle w:val="TOC2"/>
        <w:tabs>
          <w:tab w:val="right" w:leader="dot" w:pos="8306"/>
        </w:tabs>
      </w:pPr>
      <w:hyperlink w:anchor="_Toc30083" w:history="1">
        <w:r>
          <w:rPr>
            <w:rFonts w:ascii="仿宋" w:eastAsia="仿宋" w:hAnsi="仿宋" w:cs="仿宋" w:hint="eastAsia"/>
            <w:lang w:eastAsia="zh-CN"/>
          </w:rPr>
          <w:t>(二)、研发周期长</w:t>
        </w:r>
        <w:r>
          <w:tab/>
        </w:r>
        <w:r>
          <w:fldChar w:fldCharType="begin"/>
        </w:r>
        <w:r>
          <w:instrText xml:space="preserve"> PAGEREF _Toc30083 \h </w:instrText>
        </w:r>
        <w:r>
          <w:fldChar w:fldCharType="separate"/>
        </w:r>
        <w:r>
          <w:t>29</w:t>
        </w:r>
        <w:r>
          <w:fldChar w:fldCharType="end"/>
        </w:r>
      </w:hyperlink>
    </w:p>
    <w:p>
      <w:pPr>
        <w:pStyle w:val="TOC2"/>
        <w:tabs>
          <w:tab w:val="right" w:leader="dot" w:pos="8306"/>
        </w:tabs>
      </w:pPr>
      <w:hyperlink w:anchor="_Toc8735" w:history="1">
        <w:r>
          <w:rPr>
            <w:rFonts w:ascii="仿宋" w:eastAsia="仿宋" w:hAnsi="仿宋" w:cs="仿宋" w:hint="eastAsia"/>
            <w:lang w:eastAsia="zh-CN"/>
          </w:rPr>
          <w:t>(三)、市场风险大</w:t>
        </w:r>
        <w:r>
          <w:tab/>
        </w:r>
        <w:r>
          <w:fldChar w:fldCharType="begin"/>
        </w:r>
        <w:r>
          <w:instrText xml:space="preserve"> PAGEREF _Toc8735 \h </w:instrText>
        </w:r>
        <w:r>
          <w:fldChar w:fldCharType="separate"/>
        </w:r>
        <w:r>
          <w:t>30</w:t>
        </w:r>
        <w:r>
          <w:fldChar w:fldCharType="end"/>
        </w:r>
      </w:hyperlink>
    </w:p>
    <w:p>
      <w:pPr>
        <w:pStyle w:val="TOC2"/>
        <w:tabs>
          <w:tab w:val="right" w:leader="dot" w:pos="8306"/>
        </w:tabs>
      </w:pPr>
      <w:hyperlink w:anchor="_Toc17863" w:history="1">
        <w:r>
          <w:rPr>
            <w:rFonts w:ascii="仿宋" w:eastAsia="仿宋" w:hAnsi="仿宋" w:cs="仿宋" w:hint="eastAsia"/>
            <w:lang w:eastAsia="zh-CN"/>
          </w:rPr>
          <w:t>(四)、利润率高</w:t>
        </w:r>
        <w:r>
          <w:tab/>
        </w:r>
        <w:r>
          <w:fldChar w:fldCharType="begin"/>
        </w:r>
        <w:r>
          <w:instrText xml:space="preserve"> PAGEREF _Toc17863 \h </w:instrText>
        </w:r>
        <w:r>
          <w:fldChar w:fldCharType="separate"/>
        </w:r>
        <w:r>
          <w:t>33</w:t>
        </w:r>
        <w:r>
          <w:fldChar w:fldCharType="end"/>
        </w:r>
      </w:hyperlink>
    </w:p>
    <w:p>
      <w:pPr>
        <w:pStyle w:val="TOC1"/>
        <w:tabs>
          <w:tab w:val="right" w:leader="dot" w:pos="8306"/>
        </w:tabs>
      </w:pPr>
      <w:hyperlink w:anchor="_Toc13386" w:history="1">
        <w:r>
          <w:rPr>
            <w:rFonts w:ascii="仿宋" w:eastAsia="仿宋" w:hAnsi="仿宋" w:cs="仿宋" w:hint="eastAsia"/>
            <w:lang w:eastAsia="zh-CN"/>
          </w:rPr>
          <w:t>十、高精度晶闸管直流调速器项目技术管理</w:t>
        </w:r>
        <w:r>
          <w:tab/>
        </w:r>
        <w:r>
          <w:fldChar w:fldCharType="begin"/>
        </w:r>
        <w:r>
          <w:instrText xml:space="preserve"> PAGEREF _Toc13386 \h </w:instrText>
        </w:r>
        <w:r>
          <w:fldChar w:fldCharType="separate"/>
        </w:r>
        <w:r>
          <w:t>35</w:t>
        </w:r>
        <w:r>
          <w:fldChar w:fldCharType="end"/>
        </w:r>
      </w:hyperlink>
    </w:p>
    <w:p>
      <w:pPr>
        <w:pStyle w:val="TOC2"/>
        <w:tabs>
          <w:tab w:val="right" w:leader="dot" w:pos="8306"/>
        </w:tabs>
      </w:pPr>
      <w:hyperlink w:anchor="_Toc6787" w:history="1">
        <w:r>
          <w:rPr>
            <w:rFonts w:ascii="仿宋" w:eastAsia="仿宋" w:hAnsi="仿宋" w:cs="仿宋" w:hint="eastAsia"/>
            <w:lang w:eastAsia="zh-CN"/>
          </w:rPr>
          <w:t>(一)、技术方案选用方向</w:t>
        </w:r>
        <w:r>
          <w:tab/>
        </w:r>
        <w:r>
          <w:fldChar w:fldCharType="begin"/>
        </w:r>
        <w:r>
          <w:instrText xml:space="preserve"> PAGEREF _Toc6787 \h </w:instrText>
        </w:r>
        <w:r>
          <w:fldChar w:fldCharType="separate"/>
        </w:r>
        <w:r>
          <w:t>35</w:t>
        </w:r>
        <w:r>
          <w:fldChar w:fldCharType="end"/>
        </w:r>
      </w:hyperlink>
    </w:p>
    <w:p>
      <w:pPr>
        <w:pStyle w:val="TOC2"/>
        <w:tabs>
          <w:tab w:val="right" w:leader="dot" w:pos="8306"/>
        </w:tabs>
      </w:pPr>
      <w:hyperlink w:anchor="_Toc22526" w:history="1">
        <w:r>
          <w:rPr>
            <w:rFonts w:ascii="仿宋" w:eastAsia="仿宋" w:hAnsi="仿宋" w:cs="仿宋" w:hint="eastAsia"/>
            <w:lang w:eastAsia="zh-CN"/>
          </w:rPr>
          <w:t>(二)、工艺技术方案选用原则</w:t>
        </w:r>
        <w:r>
          <w:tab/>
        </w:r>
        <w:r>
          <w:fldChar w:fldCharType="begin"/>
        </w:r>
        <w:r>
          <w:instrText xml:space="preserve"> PAGEREF _Toc22526 \h </w:instrText>
        </w:r>
        <w:r>
          <w:fldChar w:fldCharType="separate"/>
        </w:r>
        <w:r>
          <w:t>37</w:t>
        </w:r>
        <w:r>
          <w:fldChar w:fldCharType="end"/>
        </w:r>
      </w:hyperlink>
    </w:p>
    <w:p>
      <w:pPr>
        <w:pStyle w:val="TOC2"/>
        <w:tabs>
          <w:tab w:val="right" w:leader="dot" w:pos="8306"/>
        </w:tabs>
      </w:pPr>
      <w:hyperlink w:anchor="_Toc32453" w:history="1">
        <w:r>
          <w:rPr>
            <w:rFonts w:ascii="仿宋" w:eastAsia="仿宋" w:hAnsi="仿宋" w:cs="仿宋" w:hint="eastAsia"/>
            <w:lang w:eastAsia="zh-CN"/>
          </w:rPr>
          <w:t>(三)、工艺技术方案要求</w:t>
        </w:r>
        <w:r>
          <w:tab/>
        </w:r>
        <w:r>
          <w:fldChar w:fldCharType="begin"/>
        </w:r>
        <w:r>
          <w:instrText xml:space="preserve"> PAGEREF _Toc32453 \h </w:instrText>
        </w:r>
        <w:r>
          <w:fldChar w:fldCharType="separate"/>
        </w:r>
        <w:r>
          <w:t>39</w:t>
        </w:r>
        <w:r>
          <w:fldChar w:fldCharType="end"/>
        </w:r>
      </w:hyperlink>
    </w:p>
    <w:p>
      <w:pPr>
        <w:pStyle w:val="TOC1"/>
        <w:tabs>
          <w:tab w:val="right" w:leader="dot" w:pos="8306"/>
        </w:tabs>
      </w:pPr>
      <w:hyperlink w:anchor="_Toc7611" w:history="1">
        <w:r>
          <w:rPr>
            <w:rFonts w:ascii="仿宋" w:eastAsia="仿宋" w:hAnsi="仿宋" w:cs="仿宋" w:hint="eastAsia"/>
            <w:lang w:eastAsia="zh-CN"/>
          </w:rPr>
          <w:t>十一、高精度晶闸管直流调速器项目社会影响</w:t>
        </w:r>
        <w:r>
          <w:tab/>
        </w:r>
        <w:r>
          <w:fldChar w:fldCharType="begin"/>
        </w:r>
        <w:r>
          <w:instrText xml:space="preserve"> PAGEREF _Toc7611 \h </w:instrText>
        </w:r>
        <w:r>
          <w:fldChar w:fldCharType="separate"/>
        </w:r>
        <w:r>
          <w:t>42</w:t>
        </w:r>
        <w:r>
          <w:fldChar w:fldCharType="end"/>
        </w:r>
      </w:hyperlink>
    </w:p>
    <w:p>
      <w:pPr>
        <w:pStyle w:val="TOC2"/>
        <w:tabs>
          <w:tab w:val="right" w:leader="dot" w:pos="8306"/>
        </w:tabs>
      </w:pPr>
      <w:hyperlink w:anchor="_Toc13355" w:history="1">
        <w:r>
          <w:rPr>
            <w:rFonts w:ascii="仿宋" w:eastAsia="仿宋" w:hAnsi="仿宋" w:cs="仿宋" w:hint="eastAsia"/>
            <w:lang w:eastAsia="zh-CN"/>
          </w:rPr>
          <w:t>(一)、社会责任与义务</w:t>
        </w:r>
        <w:r>
          <w:tab/>
        </w:r>
        <w:r>
          <w:fldChar w:fldCharType="begin"/>
        </w:r>
        <w:r>
          <w:instrText xml:space="preserve"> PAGEREF _Toc13355 \h </w:instrText>
        </w:r>
        <w:r>
          <w:fldChar w:fldCharType="separate"/>
        </w:r>
        <w:r>
          <w:t>42</w:t>
        </w:r>
        <w:r>
          <w:fldChar w:fldCharType="end"/>
        </w:r>
      </w:hyperlink>
    </w:p>
    <w:p>
      <w:pPr>
        <w:pStyle w:val="TOC2"/>
        <w:tabs>
          <w:tab w:val="right" w:leader="dot" w:pos="8306"/>
        </w:tabs>
      </w:pPr>
      <w:hyperlink w:anchor="_Toc20306" w:history="1">
        <w:r>
          <w:rPr>
            <w:rFonts w:ascii="仿宋" w:eastAsia="仿宋" w:hAnsi="仿宋" w:cs="仿宋" w:hint="eastAsia"/>
            <w:lang w:eastAsia="zh-CN"/>
          </w:rPr>
          <w:t>(二)、社会参与与沟通</w:t>
        </w:r>
        <w:r>
          <w:tab/>
        </w:r>
        <w:r>
          <w:fldChar w:fldCharType="begin"/>
        </w:r>
        <w:r>
          <w:instrText xml:space="preserve"> PAGEREF _Toc20306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18" w:history="1">
        <w:r>
          <w:rPr>
            <w:rFonts w:ascii="仿宋" w:eastAsia="仿宋" w:hAnsi="仿宋" w:cs="仿宋" w:hint="eastAsia"/>
            <w:lang w:eastAsia="zh-CN"/>
          </w:rPr>
          <w:t>十二、高精度晶闸管直流调速器项目经营效益</w:t>
        </w:r>
        <w:r>
          <w:tab/>
        </w:r>
        <w:r>
          <w:fldChar w:fldCharType="begin"/>
        </w:r>
        <w:r>
          <w:instrText xml:space="preserve"> PAGEREF _Toc31018 \h </w:instrText>
        </w:r>
        <w:r>
          <w:fldChar w:fldCharType="separate"/>
        </w:r>
        <w:r>
          <w:t>43</w:t>
        </w:r>
        <w:r>
          <w:fldChar w:fldCharType="end"/>
        </w:r>
      </w:hyperlink>
    </w:p>
    <w:p>
      <w:pPr>
        <w:pStyle w:val="TOC2"/>
        <w:tabs>
          <w:tab w:val="right" w:leader="dot" w:pos="8306"/>
        </w:tabs>
      </w:pPr>
      <w:hyperlink w:anchor="_Toc1449" w:history="1">
        <w:r>
          <w:rPr>
            <w:rFonts w:ascii="仿宋" w:eastAsia="仿宋" w:hAnsi="仿宋" w:cs="仿宋" w:hint="eastAsia"/>
            <w:lang w:eastAsia="zh-CN"/>
          </w:rPr>
          <w:t>(一)、经济评价财务测算</w:t>
        </w:r>
        <w:r>
          <w:tab/>
        </w:r>
        <w:r>
          <w:fldChar w:fldCharType="begin"/>
        </w:r>
        <w:r>
          <w:instrText xml:space="preserve"> PAGEREF _Toc1449 \h </w:instrText>
        </w:r>
        <w:r>
          <w:fldChar w:fldCharType="separate"/>
        </w:r>
        <w:r>
          <w:t>43</w:t>
        </w:r>
        <w:r>
          <w:fldChar w:fldCharType="end"/>
        </w:r>
      </w:hyperlink>
    </w:p>
    <w:p>
      <w:pPr>
        <w:pStyle w:val="TOC2"/>
        <w:tabs>
          <w:tab w:val="right" w:leader="dot" w:pos="8306"/>
        </w:tabs>
      </w:pPr>
      <w:hyperlink w:anchor="_Toc3659" w:history="1">
        <w:r>
          <w:rPr>
            <w:rFonts w:ascii="仿宋" w:eastAsia="仿宋" w:hAnsi="仿宋" w:cs="仿宋" w:hint="eastAsia"/>
            <w:lang w:eastAsia="zh-CN"/>
          </w:rPr>
          <w:t>(二)、高精度晶闸管直流调速器项目盈利能力分析</w:t>
        </w:r>
        <w:r>
          <w:tab/>
        </w:r>
        <w:r>
          <w:fldChar w:fldCharType="begin"/>
        </w:r>
        <w:r>
          <w:instrText xml:space="preserve"> PAGEREF _Toc3659 \h </w:instrText>
        </w:r>
        <w:r>
          <w:fldChar w:fldCharType="separate"/>
        </w:r>
        <w:r>
          <w:t>45</w:t>
        </w:r>
        <w:r>
          <w:fldChar w:fldCharType="end"/>
        </w:r>
      </w:hyperlink>
    </w:p>
    <w:p>
      <w:pPr>
        <w:pStyle w:val="TOC1"/>
        <w:tabs>
          <w:tab w:val="right" w:leader="dot" w:pos="8306"/>
        </w:tabs>
      </w:pPr>
      <w:hyperlink w:anchor="_Toc17781" w:history="1">
        <w:r>
          <w:rPr>
            <w:rFonts w:ascii="仿宋" w:eastAsia="仿宋" w:hAnsi="仿宋" w:cs="仿宋" w:hint="eastAsia"/>
            <w:lang w:eastAsia="zh-CN"/>
          </w:rPr>
          <w:t>十三、供应链管理</w:t>
        </w:r>
        <w:r>
          <w:tab/>
        </w:r>
        <w:r>
          <w:fldChar w:fldCharType="begin"/>
        </w:r>
        <w:r>
          <w:instrText xml:space="preserve"> PAGEREF _Toc17781 \h </w:instrText>
        </w:r>
        <w:r>
          <w:fldChar w:fldCharType="separate"/>
        </w:r>
        <w:r>
          <w:t>46</w:t>
        </w:r>
        <w:r>
          <w:fldChar w:fldCharType="end"/>
        </w:r>
      </w:hyperlink>
    </w:p>
    <w:p>
      <w:pPr>
        <w:pStyle w:val="TOC2"/>
        <w:tabs>
          <w:tab w:val="right" w:leader="dot" w:pos="8306"/>
        </w:tabs>
      </w:pPr>
      <w:hyperlink w:anchor="_Toc23159" w:history="1">
        <w:r>
          <w:rPr>
            <w:rFonts w:ascii="仿宋" w:eastAsia="仿宋" w:hAnsi="仿宋" w:cs="仿宋" w:hint="eastAsia"/>
            <w:lang w:eastAsia="zh-CN"/>
          </w:rPr>
          <w:t>(一)、供应链战略规划</w:t>
        </w:r>
        <w:r>
          <w:tab/>
        </w:r>
        <w:r>
          <w:fldChar w:fldCharType="begin"/>
        </w:r>
        <w:r>
          <w:instrText xml:space="preserve"> PAGEREF _Toc23159 \h </w:instrText>
        </w:r>
        <w:r>
          <w:fldChar w:fldCharType="separate"/>
        </w:r>
        <w:r>
          <w:t>46</w:t>
        </w:r>
        <w:r>
          <w:fldChar w:fldCharType="end"/>
        </w:r>
      </w:hyperlink>
    </w:p>
    <w:p>
      <w:pPr>
        <w:pStyle w:val="TOC2"/>
        <w:tabs>
          <w:tab w:val="right" w:leader="dot" w:pos="8306"/>
        </w:tabs>
      </w:pPr>
      <w:hyperlink w:anchor="_Toc8926" w:history="1">
        <w:r>
          <w:rPr>
            <w:rFonts w:ascii="仿宋" w:eastAsia="仿宋" w:hAnsi="仿宋" w:cs="仿宋" w:hint="eastAsia"/>
            <w:lang w:eastAsia="zh-CN"/>
          </w:rPr>
          <w:t>(二)、供应商选择与合作</w:t>
        </w:r>
        <w:r>
          <w:tab/>
        </w:r>
        <w:r>
          <w:fldChar w:fldCharType="begin"/>
        </w:r>
        <w:r>
          <w:instrText xml:space="preserve"> PAGEREF _Toc8926 \h </w:instrText>
        </w:r>
        <w:r>
          <w:fldChar w:fldCharType="separate"/>
        </w:r>
        <w:r>
          <w:t>47</w:t>
        </w:r>
        <w:r>
          <w:fldChar w:fldCharType="end"/>
        </w:r>
      </w:hyperlink>
    </w:p>
    <w:p>
      <w:pPr>
        <w:pStyle w:val="TOC2"/>
        <w:tabs>
          <w:tab w:val="right" w:leader="dot" w:pos="8306"/>
        </w:tabs>
      </w:pPr>
      <w:hyperlink w:anchor="_Toc20114" w:history="1">
        <w:r>
          <w:rPr>
            <w:rFonts w:ascii="仿宋" w:eastAsia="仿宋" w:hAnsi="仿宋" w:cs="仿宋" w:hint="eastAsia"/>
            <w:lang w:eastAsia="zh-CN"/>
          </w:rPr>
          <w:t>(三)、物流与库存管理</w:t>
        </w:r>
        <w:r>
          <w:tab/>
        </w:r>
        <w:r>
          <w:fldChar w:fldCharType="begin"/>
        </w:r>
        <w:r>
          <w:instrText xml:space="preserve"> PAGEREF _Toc20114 \h </w:instrText>
        </w:r>
        <w:r>
          <w:fldChar w:fldCharType="separate"/>
        </w:r>
        <w:r>
          <w:t>48</w:t>
        </w:r>
        <w:r>
          <w:fldChar w:fldCharType="end"/>
        </w:r>
      </w:hyperlink>
    </w:p>
    <w:p>
      <w:pPr>
        <w:pStyle w:val="TOC1"/>
        <w:tabs>
          <w:tab w:val="right" w:leader="dot" w:pos="8306"/>
        </w:tabs>
      </w:pPr>
      <w:hyperlink w:anchor="_Toc11052" w:history="1">
        <w:r>
          <w:rPr>
            <w:rFonts w:ascii="仿宋" w:eastAsia="仿宋" w:hAnsi="仿宋" w:cs="仿宋" w:hint="eastAsia"/>
            <w:lang w:eastAsia="zh-CN"/>
          </w:rPr>
          <w:t>十四、高精度晶闸管直流调速器项目实施保障措施</w:t>
        </w:r>
        <w:r>
          <w:tab/>
        </w:r>
        <w:r>
          <w:fldChar w:fldCharType="begin"/>
        </w:r>
        <w:r>
          <w:instrText xml:space="preserve"> PAGEREF _Toc11052 \h </w:instrText>
        </w:r>
        <w:r>
          <w:fldChar w:fldCharType="separate"/>
        </w:r>
        <w:r>
          <w:t>50</w:t>
        </w:r>
        <w:r>
          <w:fldChar w:fldCharType="end"/>
        </w:r>
      </w:hyperlink>
    </w:p>
    <w:p>
      <w:pPr>
        <w:pStyle w:val="TOC2"/>
        <w:tabs>
          <w:tab w:val="right" w:leader="dot" w:pos="8306"/>
        </w:tabs>
      </w:pPr>
      <w:hyperlink w:anchor="_Toc27373" w:history="1">
        <w:r>
          <w:rPr>
            <w:rFonts w:ascii="仿宋" w:eastAsia="仿宋" w:hAnsi="仿宋" w:cs="仿宋" w:hint="eastAsia"/>
            <w:lang w:eastAsia="zh-CN"/>
          </w:rPr>
          <w:t>(一)、高精度晶闸管直流调速器项目实施保障机制</w:t>
        </w:r>
        <w:r>
          <w:tab/>
        </w:r>
        <w:r>
          <w:fldChar w:fldCharType="begin"/>
        </w:r>
        <w:r>
          <w:instrText xml:space="preserve"> PAGEREF _Toc27373 \h </w:instrText>
        </w:r>
        <w:r>
          <w:fldChar w:fldCharType="separate"/>
        </w:r>
        <w:r>
          <w:t>50</w:t>
        </w:r>
        <w:r>
          <w:fldChar w:fldCharType="end"/>
        </w:r>
      </w:hyperlink>
    </w:p>
    <w:p>
      <w:pPr>
        <w:pStyle w:val="TOC2"/>
        <w:tabs>
          <w:tab w:val="right" w:leader="dot" w:pos="8306"/>
        </w:tabs>
      </w:pPr>
      <w:hyperlink w:anchor="_Toc3307" w:history="1">
        <w:r>
          <w:rPr>
            <w:rFonts w:ascii="仿宋" w:eastAsia="仿宋" w:hAnsi="仿宋" w:cs="仿宋" w:hint="eastAsia"/>
            <w:lang w:eastAsia="zh-CN"/>
          </w:rPr>
          <w:t>(二)、高精度晶闸管直流调速器项目法律合规要求</w:t>
        </w:r>
        <w:r>
          <w:tab/>
        </w:r>
        <w:r>
          <w:fldChar w:fldCharType="begin"/>
        </w:r>
        <w:r>
          <w:instrText xml:space="preserve"> PAGEREF _Toc3307 \h </w:instrText>
        </w:r>
        <w:r>
          <w:fldChar w:fldCharType="separate"/>
        </w:r>
        <w:r>
          <w:t>54</w:t>
        </w:r>
        <w:r>
          <w:fldChar w:fldCharType="end"/>
        </w:r>
      </w:hyperlink>
    </w:p>
    <w:p>
      <w:pPr>
        <w:pStyle w:val="TOC2"/>
        <w:tabs>
          <w:tab w:val="right" w:leader="dot" w:pos="8306"/>
        </w:tabs>
      </w:pPr>
      <w:hyperlink w:anchor="_Toc7518" w:history="1">
        <w:r>
          <w:rPr>
            <w:rFonts w:ascii="仿宋" w:eastAsia="仿宋" w:hAnsi="仿宋" w:cs="仿宋" w:hint="eastAsia"/>
            <w:lang w:eastAsia="zh-CN"/>
          </w:rPr>
          <w:t>(三)、高精度晶闸管直流调速器项目合同管理与法律事务</w:t>
        </w:r>
        <w:r>
          <w:tab/>
        </w:r>
        <w:r>
          <w:fldChar w:fldCharType="begin"/>
        </w:r>
        <w:r>
          <w:instrText xml:space="preserve"> PAGEREF _Toc7518 \h </w:instrText>
        </w:r>
        <w:r>
          <w:fldChar w:fldCharType="separate"/>
        </w:r>
        <w:r>
          <w:t>59</w:t>
        </w:r>
        <w:r>
          <w:fldChar w:fldCharType="end"/>
        </w:r>
      </w:hyperlink>
    </w:p>
    <w:p>
      <w:pPr>
        <w:pStyle w:val="TOC2"/>
        <w:tabs>
          <w:tab w:val="right" w:leader="dot" w:pos="8306"/>
        </w:tabs>
      </w:pPr>
      <w:hyperlink w:anchor="_Toc31276" w:history="1">
        <w:r>
          <w:rPr>
            <w:rFonts w:ascii="仿宋" w:eastAsia="仿宋" w:hAnsi="仿宋" w:cs="仿宋" w:hint="eastAsia"/>
            <w:lang w:eastAsia="zh-CN"/>
          </w:rPr>
          <w:t>(四)、高精度晶闸管直流调速器项目知识产权保护策略</w:t>
        </w:r>
        <w:r>
          <w:tab/>
        </w:r>
        <w:r>
          <w:fldChar w:fldCharType="begin"/>
        </w:r>
        <w:r>
          <w:instrText xml:space="preserve"> PAGEREF _Toc31276 \h </w:instrText>
        </w:r>
        <w:r>
          <w:fldChar w:fldCharType="separate"/>
        </w:r>
        <w:r>
          <w:t>65</w:t>
        </w:r>
        <w:r>
          <w:fldChar w:fldCharType="end"/>
        </w:r>
      </w:hyperlink>
    </w:p>
    <w:p>
      <w:pPr>
        <w:pStyle w:val="TOC1"/>
        <w:tabs>
          <w:tab w:val="right" w:leader="dot" w:pos="8306"/>
        </w:tabs>
      </w:pPr>
      <w:hyperlink w:anchor="_Toc9469" w:history="1">
        <w:r>
          <w:rPr>
            <w:rFonts w:ascii="仿宋" w:eastAsia="仿宋" w:hAnsi="仿宋" w:cs="仿宋" w:hint="eastAsia"/>
            <w:lang w:eastAsia="zh-CN"/>
          </w:rPr>
          <w:t>十五、高精度晶闸管直流调速器项目治理与监督</w:t>
        </w:r>
        <w:r>
          <w:tab/>
        </w:r>
        <w:r>
          <w:fldChar w:fldCharType="begin"/>
        </w:r>
        <w:r>
          <w:instrText xml:space="preserve"> PAGEREF _Toc9469 \h </w:instrText>
        </w:r>
        <w:r>
          <w:fldChar w:fldCharType="separate"/>
        </w:r>
        <w:r>
          <w:t>68</w:t>
        </w:r>
        <w:r>
          <w:fldChar w:fldCharType="end"/>
        </w:r>
      </w:hyperlink>
    </w:p>
    <w:p>
      <w:pPr>
        <w:pStyle w:val="TOC2"/>
        <w:tabs>
          <w:tab w:val="right" w:leader="dot" w:pos="8306"/>
        </w:tabs>
      </w:pPr>
      <w:hyperlink w:anchor="_Toc24010" w:history="1">
        <w:r>
          <w:rPr>
            <w:rFonts w:ascii="仿宋" w:eastAsia="仿宋" w:hAnsi="仿宋" w:cs="仿宋" w:hint="eastAsia"/>
            <w:lang w:eastAsia="zh-CN"/>
          </w:rPr>
          <w:t>(一)、高精度晶闸管直流调速器项目治理结构</w:t>
        </w:r>
        <w:r>
          <w:tab/>
        </w:r>
        <w:r>
          <w:fldChar w:fldCharType="begin"/>
        </w:r>
        <w:r>
          <w:instrText xml:space="preserve"> PAGEREF _Toc24010 \h </w:instrText>
        </w:r>
        <w:r>
          <w:fldChar w:fldCharType="separate"/>
        </w:r>
        <w:r>
          <w:t>68</w:t>
        </w:r>
        <w:r>
          <w:fldChar w:fldCharType="end"/>
        </w:r>
      </w:hyperlink>
    </w:p>
    <w:p>
      <w:pPr>
        <w:pStyle w:val="TOC2"/>
        <w:tabs>
          <w:tab w:val="right" w:leader="dot" w:pos="8306"/>
        </w:tabs>
      </w:pPr>
      <w:hyperlink w:anchor="_Toc20691" w:history="1">
        <w:r>
          <w:rPr>
            <w:rFonts w:ascii="仿宋" w:eastAsia="仿宋" w:hAnsi="仿宋" w:cs="仿宋" w:hint="eastAsia"/>
            <w:lang w:eastAsia="zh-CN"/>
          </w:rPr>
          <w:t>(二)、监督与审计</w:t>
        </w:r>
        <w:r>
          <w:tab/>
        </w:r>
        <w:r>
          <w:fldChar w:fldCharType="begin"/>
        </w:r>
        <w:r>
          <w:instrText xml:space="preserve"> PAGEREF _Toc20691 \h </w:instrText>
        </w:r>
        <w:r>
          <w:fldChar w:fldCharType="separate"/>
        </w:r>
        <w:r>
          <w:t>69</w:t>
        </w:r>
        <w:r>
          <w:fldChar w:fldCharType="end"/>
        </w:r>
      </w:hyperlink>
    </w:p>
    <w:p>
      <w:pPr>
        <w:pStyle w:val="TOC1"/>
        <w:tabs>
          <w:tab w:val="right" w:leader="dot" w:pos="8306"/>
        </w:tabs>
      </w:pPr>
      <w:hyperlink w:anchor="_Toc989" w:history="1">
        <w:r>
          <w:rPr>
            <w:rFonts w:ascii="仿宋" w:eastAsia="仿宋" w:hAnsi="仿宋" w:cs="仿宋" w:hint="eastAsia"/>
            <w:lang w:eastAsia="zh-CN"/>
          </w:rPr>
          <w:t>十六、高精度晶闸管直流调速器项目实施时间节点</w:t>
        </w:r>
        <w:r>
          <w:tab/>
        </w:r>
        <w:r>
          <w:fldChar w:fldCharType="begin"/>
        </w:r>
        <w:r>
          <w:instrText xml:space="preserve"> PAGEREF _Toc989 \h </w:instrText>
        </w:r>
        <w:r>
          <w:fldChar w:fldCharType="separate"/>
        </w:r>
        <w:r>
          <w:t>71</w:t>
        </w:r>
        <w:r>
          <w:fldChar w:fldCharType="end"/>
        </w:r>
      </w:hyperlink>
    </w:p>
    <w:p>
      <w:pPr>
        <w:pStyle w:val="TOC2"/>
        <w:tabs>
          <w:tab w:val="right" w:leader="dot" w:pos="8306"/>
        </w:tabs>
      </w:pPr>
      <w:hyperlink w:anchor="_Toc22785" w:history="1">
        <w:r>
          <w:rPr>
            <w:rFonts w:ascii="仿宋" w:eastAsia="仿宋" w:hAnsi="仿宋" w:cs="仿宋" w:hint="eastAsia"/>
            <w:lang w:eastAsia="zh-CN"/>
          </w:rPr>
          <w:t>(一)、高精度晶闸管直流调速器项目启动阶段时间节点</w:t>
        </w:r>
        <w:r>
          <w:tab/>
        </w:r>
        <w:r>
          <w:fldChar w:fldCharType="begin"/>
        </w:r>
        <w:r>
          <w:instrText xml:space="preserve"> PAGEREF _Toc22785 \h </w:instrText>
        </w:r>
        <w:r>
          <w:fldChar w:fldCharType="separate"/>
        </w:r>
        <w:r>
          <w:t>71</w:t>
        </w:r>
        <w:r>
          <w:fldChar w:fldCharType="end"/>
        </w:r>
      </w:hyperlink>
    </w:p>
    <w:p>
      <w:pPr>
        <w:pStyle w:val="TOC2"/>
        <w:tabs>
          <w:tab w:val="right" w:leader="dot" w:pos="8306"/>
        </w:tabs>
      </w:pPr>
      <w:hyperlink w:anchor="_Toc5825" w:history="1">
        <w:r>
          <w:rPr>
            <w:rFonts w:ascii="仿宋" w:eastAsia="仿宋" w:hAnsi="仿宋" w:cs="仿宋" w:hint="eastAsia"/>
            <w:lang w:eastAsia="zh-CN"/>
          </w:rPr>
          <w:t>(二)、高精度晶闸管直流调速器项目执行阶段时间节点</w:t>
        </w:r>
        <w:r>
          <w:tab/>
        </w:r>
        <w:r>
          <w:fldChar w:fldCharType="begin"/>
        </w:r>
        <w:r>
          <w:instrText xml:space="preserve"> PAGEREF _Toc5825 \h </w:instrText>
        </w:r>
        <w:r>
          <w:fldChar w:fldCharType="separate"/>
        </w:r>
        <w:r>
          <w:t>72</w:t>
        </w:r>
        <w:r>
          <w:fldChar w:fldCharType="end"/>
        </w:r>
      </w:hyperlink>
    </w:p>
    <w:p>
      <w:pPr>
        <w:pStyle w:val="TOC2"/>
        <w:tabs>
          <w:tab w:val="right" w:leader="dot" w:pos="8306"/>
        </w:tabs>
      </w:pPr>
      <w:hyperlink w:anchor="_Toc20011" w:history="1">
        <w:r>
          <w:rPr>
            <w:rFonts w:ascii="仿宋" w:eastAsia="仿宋" w:hAnsi="仿宋" w:cs="仿宋" w:hint="eastAsia"/>
            <w:lang w:eastAsia="zh-CN"/>
          </w:rPr>
          <w:t>(三)、高精度晶闸管直流调速器项目完成阶段时间节点</w:t>
        </w:r>
        <w:r>
          <w:tab/>
        </w:r>
        <w:r>
          <w:fldChar w:fldCharType="begin"/>
        </w:r>
        <w:r>
          <w:instrText xml:space="preserve"> PAGEREF _Toc20011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26"/>
      <w:r>
        <w:rPr>
          <w:rFonts w:ascii="仿宋" w:eastAsia="仿宋" w:hAnsi="仿宋" w:cs="仿宋" w:hint="eastAsia"/>
          <w:sz w:val="28"/>
          <w:lang w:eastAsia="zh-CN"/>
        </w:rPr>
        <w:t>一、高精度晶闸管直流调速器项目危机管理</w:t>
      </w:r>
      <w:bookmarkEnd w:id="2"/>
    </w:p>
    <w:p>
      <w:pPr>
        <w:pStyle w:val="Heading2"/>
        <w:rPr>
          <w:rFonts w:ascii="仿宋" w:eastAsia="仿宋" w:hAnsi="仿宋" w:cs="仿宋" w:hint="eastAsia"/>
          <w:lang w:eastAsia="zh-CN"/>
        </w:rPr>
      </w:pPr>
      <w:bookmarkStart w:id="3" w:name="_Toc58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项目危机管理中，危机预警与识别是确保高精度晶闸管直流调速器项目稳健运行的核心步骤。通过建立全面的监测机制，高精度晶闸管直流调速器项目团队旨在及时发现和理解潜在的风险和危机因素，以便采取及时的预防和应对措施，确保高精度晶闸管直流调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晶闸管直流调速器项目团队全面分析了整个高精度晶闸管直流调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精度晶闸管直流调速器项目团队着重于明确定义高精度晶闸管直流调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晶闸管直流调速器项目进展的持续监控，团队能够及时发现潜在问题并作出迅速反应。高精度晶闸管直流调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晶闸管直流调速器项目得以更有序、可控地推进。</w:t>
      </w:r>
    </w:p>
    <w:p>
      <w:pPr>
        <w:pStyle w:val="Heading2"/>
        <w:ind w:firstLine="560" w:firstLineChars="200"/>
        <w:rPr>
          <w:rFonts w:ascii="仿宋" w:eastAsia="仿宋" w:hAnsi="仿宋" w:cs="仿宋" w:hint="eastAsia"/>
          <w:sz w:val="28"/>
          <w:lang w:eastAsia="zh-CN"/>
        </w:rPr>
      </w:pPr>
      <w:bookmarkStart w:id="4" w:name="_Toc109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在危机发生时，高精度晶闸管直流调速器项目团队立即行动，成立了应急小组。该小组的任务是迅速制定并实施紧急应对措施，以最小化潜在损失。以下是采取的主要措施：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暂停高精度晶闸管直流调速器项目进度：为遏制危机蔓延，高精度晶闸管直流调速器项目暂时停止进行，以便全面评估当前状况。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资源重新分配：重新评估高精度晶闸管直流调速器项目资源的分配，确保最大限度地减小损失。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实时沟通：与关键利益相关者建立实时沟通机制，向他们传递高精度晶闸管直流调速器项目危机的实际状况，保障高精度晶闸管直流调速器项目核心利益。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在紧急应对的同时，高精度晶闸管直流调速器项目团队强调了团队协作和有效沟通的重要性。以下是团队协作的关键举措：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信息共享机制：建立了信息共享平台，确保团队成员能够及时获取高精度晶闸管直流调速器项目危机的实时信息。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领导者沟通：高精度晶闸管直流调速器项目领导者通过定期会议和即时沟通工具，指导团队应对危机，保持团队稳定运行。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随着危机得到初步控制，高精度晶闸管直流调速器项目团队转向制定恢复计划，以确保高精度晶闸管直流调速器项目能够从中迅速恢复。主要恢复计划包括：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修复受损的进度计划：重新评估高精度晶闸管直流调速器项目进度，制定修复计划，确保高精度晶闸管直流调速器项目尽快回归正常进程。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重新调整资源分配：优化资源分配，确保高精度晶闸管直流调速器项目在有限资源下高效运转。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风险管理机制加强：对高精度晶闸管直流调速器项目风险进行全面评估，制定更强化的风险管理策略，以预防未来可能的危机。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413"/>
      <w:r>
        <w:rPr>
          <w:rFonts w:ascii="仿宋" w:eastAsia="仿宋" w:hAnsi="仿宋" w:cs="仿宋" w:hint="eastAsia"/>
          <w:sz w:val="28"/>
          <w:lang w:eastAsia="zh-CN"/>
        </w:rPr>
        <w:t>二、高精度晶闸管直流调速器项目建设单位说明</w:t>
      </w:r>
      <w:bookmarkEnd w:id="5"/>
    </w:p>
    <w:p>
      <w:pPr>
        <w:pStyle w:val="Heading2"/>
        <w:rPr>
          <w:rFonts w:ascii="仿宋" w:eastAsia="仿宋" w:hAnsi="仿宋" w:cs="仿宋" w:hint="eastAsia"/>
          <w:lang w:eastAsia="zh-CN"/>
        </w:rPr>
      </w:pPr>
      <w:bookmarkStart w:id="6" w:name="_Toc29515"/>
      <w:r>
        <w:rPr>
          <w:rFonts w:ascii="仿宋" w:eastAsia="仿宋" w:hAnsi="仿宋" w:cs="仿宋" w:hint="eastAsia"/>
          <w:lang w:eastAsia="zh-CN"/>
        </w:rPr>
        <w:t>(一)、高精度晶闸管直流调速器项目承办单位基本情况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高精度晶闸管直流调速器项目承办单位的XXXX，我们着眼于实现可持续的经济效益。通过技术创新和解决方案的提供，公司预计在高精度晶闸管直流调速器项目执行期间将获得可观的收入增长。这一收入来源主要包括高精度晶闸管直流调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同时，我们注重成本控制和效率提升，以确保高精度晶闸管直流调速器项目的可持续盈利。透过精细的管理和资源优化，公司期望实现高精度晶闸管直流调速器项目利润最大化。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晶闸管直流调速器项目实施进行全面的投资评估，包括高精度晶闸管直流调速器项目启动阶段的资金投入和后续运营成本。通过对高精度晶闸管直流调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精度晶闸管直流调速器项目实施过程中具备足够的资金流动性，公司将进行详尽的现金流分析。这包括资金需求的合理预测、高精度晶闸管直流调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91"/>
      <w:r>
        <w:rPr>
          <w:rFonts w:ascii="仿宋" w:eastAsia="仿宋" w:hAnsi="仿宋" w:cs="仿宋" w:hint="eastAsia"/>
          <w:sz w:val="28"/>
          <w:lang w:eastAsia="zh-CN"/>
        </w:rPr>
        <w:t>三、高精度晶闸管直流调速器项目建设背景及必要性分析</w:t>
      </w:r>
      <w:bookmarkEnd w:id="8"/>
    </w:p>
    <w:p>
      <w:pPr>
        <w:pStyle w:val="Heading2"/>
        <w:rPr>
          <w:rFonts w:ascii="仿宋" w:eastAsia="仿宋" w:hAnsi="仿宋" w:cs="仿宋" w:hint="eastAsia"/>
          <w:lang w:eastAsia="zh-CN"/>
        </w:rPr>
      </w:pPr>
      <w:bookmarkStart w:id="9" w:name="_Toc9239"/>
      <w:r>
        <w:rPr>
          <w:rFonts w:ascii="仿宋" w:eastAsia="仿宋" w:hAnsi="仿宋" w:cs="仿宋" w:hint="eastAsia"/>
          <w:lang w:eastAsia="zh-CN"/>
        </w:rPr>
        <w:t>(一)、高精度晶闸管直流调速器项目背景分析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晶闸管直流调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晶闸管直流调速器项目在这个潮流中的定位。同时，我们将关注行业内涌现的新兴机遇，以便高精度晶闸管直流调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晶闸管直流调速器项目提供了强大的发展动力。我们将聚焦于行业内最新的技术发展趋势，包括但不限于人工智能、大数据分析、物联网等领域。通过深度的技术研究，我们将确保高精度晶闸管直流调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晶闸管直流调速器项目发展的源泉。我们将投入更多的精力对市场需求进行深入剖析，超越表面的需求，深入挖掘潜在的市场痛点和机遇。通过对市场需求的细致了解，高精度晶闸管直流调速器项目将更有针对性地设计解决方案，满足市场的多样化需求，从而更好地促进高精度晶闸管直流调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晶闸管直流调速器项目战略至关重要。我们将对竞争态势进行更为深入的分析，包括但不限于市场份额、产品特点、客户满意度等多个维度。通过深度的竞争分析，高精度晶闸管直流调速器项目将能够更准确地把握市场脉搏，制定具有竞争力的高精度晶闸管直流调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精度晶闸管直流调速器项目的发展具有直接的影响。我们将进行更为全面的法规和政策分析，了解行业发展中的潜在法律风险和合规挑战。通过充分了解和遵守相关法规，高精度晶闸管直流调速器项目将确保在法律框架内合法合规运营，为高精度晶闸管直流调速器项目的稳健发展提供有力支持。</w:t>
      </w:r>
    </w:p>
    <w:p>
      <w:pPr>
        <w:pStyle w:val="Heading2"/>
        <w:ind w:firstLine="560" w:firstLineChars="200"/>
        <w:rPr>
          <w:rFonts w:ascii="仿宋" w:eastAsia="仿宋" w:hAnsi="仿宋" w:cs="仿宋" w:hint="eastAsia"/>
          <w:sz w:val="28"/>
          <w:lang w:eastAsia="zh-CN"/>
        </w:rPr>
      </w:pPr>
      <w:bookmarkStart w:id="10" w:name="_Toc26592"/>
      <w:r>
        <w:rPr>
          <w:rFonts w:ascii="仿宋" w:eastAsia="仿宋" w:hAnsi="仿宋" w:cs="仿宋" w:hint="eastAsia"/>
          <w:sz w:val="28"/>
          <w:lang w:eastAsia="zh-CN"/>
        </w:rPr>
        <w:t>(二)、高精度晶闸管直流调速器项目建设必要性分析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建设的迫切性源于对行业发展趋势的深刻洞察。我们正处于一个行业变革的时代，科技创新、数字化转型成为企业发展的关键动力。高精度晶闸管直流调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建设不仅仅是为了跟上潮流，更是为了通过技术创新推动企业的持续发展。通过引入先进的技术和解决方案，高精度晶闸管直流调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晶闸管直流调速器项目的建设成为必然选择，通过提高产品质量、拓展服务领域，从而在竞争中获得更多的机会。高精度晶闸管直流调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晶闸管直流调速器项目建设的必要性体现在对客户需求更精准的满足。通过高精度晶闸管直流调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精度晶闸管直流调速器项目建设的背后是对企业持续创新的追求。只有通过不断创新，企业才能在竞争中立于不败之地。高精度晶闸管直流调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70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6114"/>
      <w:r>
        <w:rPr>
          <w:rFonts w:ascii="仿宋" w:eastAsia="仿宋" w:hAnsi="仿宋" w:cs="仿宋" w:hint="eastAsia"/>
          <w:lang w:eastAsia="zh-CN"/>
        </w:rPr>
        <w:t>(一)、高精度晶闸管直流调速器行业分析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行业一直以来都是市场的关注焦点。行业内的发展趋势、竞争态势以及潜在机会都对高精度晶闸管直流调速器项目的推进产生深远的影响。通过深入研究行业的整体概貌，我们将更好地理解行业的核心特征，为高精度晶闸管直流调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行业，技术一直是推动创新和发展的关键因素。我们将对当前技术趋势进行详尽分析，包括但不限于人工智能、大数据应用、先进制造技术等。这有助于高精度晶闸管直流调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高精度晶闸管直流调速器项目成功的基础。我们将对主要竞争对手进行深入研究，包括其市场份额、产品特点、市场定位等。通过全面了解竞争对手的优势和劣势，高精度晶闸管直流调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001"/>
      <w:r>
        <w:rPr>
          <w:rFonts w:ascii="仿宋" w:eastAsia="仿宋" w:hAnsi="仿宋" w:cs="仿宋" w:hint="eastAsia"/>
          <w:sz w:val="28"/>
          <w:lang w:eastAsia="zh-CN"/>
        </w:rPr>
        <w:t>(二)、高精度晶闸管直流调速器市场分析预测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精度晶闸管直流调速器市场未来的增长趋势。这包括市场的整体规模、各细分领域的发展趋势等。高精度晶闸管直流调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精度晶闸管直流调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精度晶闸管直流调速器项目实施过程中需要充分考虑的因素。我们将对市场风险进行全面评估，包括但不限于政策法规风险、市场竞争风险、技术变革风险等。通过对潜在风险的深入分析，高精度晶闸管直流调速器项目可以制定相应的风险缓解策略，降低不确定性对高精度晶闸管直流调速器项目的影响。</w:t>
      </w:r>
    </w:p>
    <w:p>
      <w:pPr>
        <w:pStyle w:val="Heading1"/>
        <w:ind w:firstLine="560" w:firstLineChars="200"/>
        <w:rPr>
          <w:rFonts w:ascii="仿宋" w:eastAsia="仿宋" w:hAnsi="仿宋" w:cs="仿宋" w:hint="eastAsia"/>
          <w:sz w:val="28"/>
          <w:lang w:eastAsia="zh-CN"/>
        </w:rPr>
      </w:pPr>
      <w:bookmarkStart w:id="14" w:name="_Toc2215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491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技术管理特点体现在其创新导向。通过引入最先进的技术趋势和解决方案，高精度晶闸管直流调速器项目致力于提升科技含量、提高质量和效率水平。这意味着我们将采用最新的工具和方法，确保高精度晶闸管直流调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精度晶闸管直流调速器项目技术管理的显著特征。通过整合不同领域的技术资源，我们实现了跨学科的协同工作。这有助于优化技术架构，提高整体效能。此外，整合性策略还促进了不同技术团队之间的紧密沟通和高效合作，确保高精度晶闸管直流调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精度晶闸管直流调速器项目所采用的技术。通过不断优化技术方案，高精度晶闸管直流调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精度晶闸管直流调速器项目团队将在高精度晶闸管直流调速器项目初期识别可能的技术风险，并采取相应的预防和应对措施。通过建立健全的风险评估机制，高精度晶闸管直流调速器项目能够在实施过程中及时发现并解决潜在的技术问题，保障高精度晶闸管直流调速器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精度晶闸管直流调速器项目中，技术将成为高精度晶闸管直流调速器项目成功的有力支持。这一深度剖析揭示了技术管理在高精度晶闸管直流调速器项目实施中的关键作用，为高精度晶闸管直流调速器项目的技术基础奠定了坚实的基础。</w:t>
      </w:r>
    </w:p>
    <w:p>
      <w:pPr>
        <w:pStyle w:val="Heading2"/>
        <w:ind w:firstLine="560" w:firstLineChars="200"/>
        <w:rPr>
          <w:rFonts w:ascii="仿宋" w:eastAsia="仿宋" w:hAnsi="仿宋" w:cs="仿宋" w:hint="eastAsia"/>
          <w:sz w:val="28"/>
          <w:lang w:eastAsia="zh-CN"/>
        </w:rPr>
      </w:pPr>
      <w:bookmarkStart w:id="16" w:name="_Toc31577"/>
      <w:r>
        <w:rPr>
          <w:rFonts w:ascii="仿宋" w:eastAsia="仿宋" w:hAnsi="仿宋" w:cs="仿宋" w:hint="eastAsia"/>
          <w:sz w:val="28"/>
          <w:lang w:eastAsia="zh-CN"/>
        </w:rPr>
        <w:t>(二)、高精度晶闸管直流调速器项目工艺技术设计方案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精度晶闸管直流调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精度晶闸管直流调速器项目将严格按照相关行业规范要求进行组织。通过有效控制产品质量，高精度晶闸管直流调速器项目将致力于为顾客提供优质的高精度晶闸管直流调速器项目产品和良好的服务。这体现了高精度晶闸管直流调速器项目对于生产活动合规性和质量标准的高度重视，为高精度晶闸管直流调速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高精度晶闸管直流调速器项目注重生态效益和清洁生产原则。高精度晶闸管直流调速器项目建设将紧密结合地方特色经济发展，与社会经济发展规划和区域环境保护规划方案相协调一致。通过与当地区域自然生态系统的结合，高精度晶闸管直流调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精度晶闸管直流调速器项目产品具有多样化的客户需求和个性化的特点。因此，高精度晶闸管直流调速器项目产品规格品种多样，且单批生产数量较小。为满足这一特点，高精度晶闸管直流调速器项目承办单位将建设先进的柔性制造生产线。通过广泛应用柔性制造技术，高精度晶闸管直流调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精度晶闸管直流调速器项目采用的技术具有较高的技术含量和自动化水平，处于国内先进水平。这一技术选用不仅体现了对生产效率、质量和环境友好性的高标准要求，同时为高精度晶闸管直流调速器项目的可持续发展奠定了坚实的基础。</w:t>
      </w:r>
    </w:p>
    <w:p>
      <w:pPr>
        <w:pStyle w:val="Heading2"/>
        <w:ind w:firstLine="560" w:firstLineChars="200"/>
        <w:rPr>
          <w:rFonts w:ascii="仿宋" w:eastAsia="仿宋" w:hAnsi="仿宋" w:cs="仿宋" w:hint="eastAsia"/>
          <w:sz w:val="28"/>
          <w:lang w:eastAsia="zh-CN"/>
        </w:rPr>
      </w:pPr>
      <w:bookmarkStart w:id="17" w:name="_Toc254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为确保高精度晶闸管直流调速器项目的高效生产和技术实施，我们制定了一套精心设计的设备选型方案，以满足高精度晶闸管直流调速器项目生产、质量和环保的要求。该方案的主要特点如下：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精度晶闸管直流调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精度晶闸管直流调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943"/>
      <w:r>
        <w:rPr>
          <w:rFonts w:ascii="仿宋" w:eastAsia="仿宋" w:hAnsi="仿宋" w:cs="仿宋" w:hint="eastAsia"/>
          <w:sz w:val="28"/>
          <w:lang w:eastAsia="zh-CN"/>
        </w:rPr>
        <w:t>六、高精度晶闸管直流调速器项目选址可行性分析</w:t>
      </w:r>
      <w:bookmarkEnd w:id="18"/>
    </w:p>
    <w:p>
      <w:pPr>
        <w:pStyle w:val="Heading2"/>
        <w:rPr>
          <w:rFonts w:ascii="仿宋" w:eastAsia="仿宋" w:hAnsi="仿宋" w:cs="仿宋" w:hint="eastAsia"/>
          <w:lang w:eastAsia="zh-CN"/>
        </w:rPr>
      </w:pPr>
      <w:bookmarkStart w:id="19" w:name="_Toc1938"/>
      <w:r>
        <w:rPr>
          <w:rFonts w:ascii="仿宋" w:eastAsia="仿宋" w:hAnsi="仿宋" w:cs="仿宋" w:hint="eastAsia"/>
          <w:lang w:eastAsia="zh-CN"/>
        </w:rPr>
        <w:t>(一)、高精度晶闸管直流调速器项目选址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https://d.book118.com/467042024130006024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DA6F15"/>
    <w:rsid w:val="32DA6F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4202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2023-12-31T20:37:00Z</dcterms:created>
  <dcterms:modified xsi:type="dcterms:W3CDTF">2023-12-31T20:37:53Z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884AD51B89AB4E24A3D50AF31D233919_11</vt:lpwstr>
  </property>
  <property fmtid="{D5CDD505-2E9C-101B-9397-08002B2CF9AE}" pid="3" name="KSOProductBuildVer">
    <vt:lpwstr>2052-12.1.0.16120</vt:lpwstr>
  </property>
</Properties>
</file>