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高端医用耗材项目规划设计纲要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70" w:history="1">
        <w:r>
          <w:rPr>
            <w:rFonts w:ascii="仿宋" w:eastAsia="仿宋" w:hAnsi="仿宋" w:cs="仿宋" w:hint="eastAsia"/>
            <w:lang w:eastAsia="zh-CN"/>
          </w:rPr>
          <w:t>概论</w:t>
        </w:r>
        <w:r>
          <w:tab/>
        </w:r>
        <w:r>
          <w:fldChar w:fldCharType="begin"/>
        </w:r>
        <w:r>
          <w:instrText xml:space="preserve"> PAGEREF _Toc6370 \h </w:instrText>
        </w:r>
        <w:r>
          <w:fldChar w:fldCharType="separate"/>
        </w:r>
        <w:r>
          <w:t>3</w:t>
        </w:r>
        <w:r>
          <w:fldChar w:fldCharType="end"/>
        </w:r>
      </w:hyperlink>
    </w:p>
    <w:p>
      <w:pPr>
        <w:pStyle w:val="TOC1"/>
        <w:tabs>
          <w:tab w:val="right" w:leader="dot" w:pos="8306"/>
        </w:tabs>
      </w:pPr>
      <w:hyperlink w:anchor="_Toc30730" w:history="1">
        <w:r>
          <w:rPr>
            <w:rFonts w:ascii="仿宋" w:eastAsia="仿宋" w:hAnsi="仿宋" w:cs="仿宋" w:hint="eastAsia"/>
            <w:lang w:eastAsia="zh-CN"/>
          </w:rPr>
          <w:t>一、高端医用耗材项目可持续发展</w:t>
        </w:r>
        <w:r>
          <w:tab/>
        </w:r>
        <w:r>
          <w:fldChar w:fldCharType="begin"/>
        </w:r>
        <w:r>
          <w:instrText xml:space="preserve"> PAGEREF _Toc30730 \h </w:instrText>
        </w:r>
        <w:r>
          <w:fldChar w:fldCharType="separate"/>
        </w:r>
        <w:r>
          <w:t>3</w:t>
        </w:r>
        <w:r>
          <w:fldChar w:fldCharType="end"/>
        </w:r>
      </w:hyperlink>
    </w:p>
    <w:p>
      <w:pPr>
        <w:pStyle w:val="TOC2"/>
        <w:tabs>
          <w:tab w:val="right" w:leader="dot" w:pos="8306"/>
        </w:tabs>
      </w:pPr>
      <w:hyperlink w:anchor="_Toc3867" w:history="1">
        <w:r>
          <w:rPr>
            <w:rFonts w:ascii="仿宋" w:eastAsia="仿宋" w:hAnsi="仿宋" w:cs="仿宋" w:hint="eastAsia"/>
            <w:lang w:eastAsia="zh-CN"/>
          </w:rPr>
          <w:t>(一)、可持续战略与实践</w:t>
        </w:r>
        <w:r>
          <w:tab/>
        </w:r>
        <w:r>
          <w:fldChar w:fldCharType="begin"/>
        </w:r>
        <w:r>
          <w:instrText xml:space="preserve"> PAGEREF _Toc3867 \h </w:instrText>
        </w:r>
        <w:r>
          <w:fldChar w:fldCharType="separate"/>
        </w:r>
        <w:r>
          <w:t>3</w:t>
        </w:r>
        <w:r>
          <w:fldChar w:fldCharType="end"/>
        </w:r>
      </w:hyperlink>
    </w:p>
    <w:p>
      <w:pPr>
        <w:pStyle w:val="TOC2"/>
        <w:tabs>
          <w:tab w:val="right" w:leader="dot" w:pos="8306"/>
        </w:tabs>
      </w:pPr>
      <w:hyperlink w:anchor="_Toc5500" w:history="1">
        <w:r>
          <w:rPr>
            <w:rFonts w:ascii="仿宋" w:eastAsia="仿宋" w:hAnsi="仿宋" w:cs="仿宋" w:hint="eastAsia"/>
            <w:lang w:eastAsia="zh-CN"/>
          </w:rPr>
          <w:t>(二)、环保与社会责任</w:t>
        </w:r>
        <w:r>
          <w:tab/>
        </w:r>
        <w:r>
          <w:fldChar w:fldCharType="begin"/>
        </w:r>
        <w:r>
          <w:instrText xml:space="preserve"> PAGEREF _Toc5500 \h </w:instrText>
        </w:r>
        <w:r>
          <w:fldChar w:fldCharType="separate"/>
        </w:r>
        <w:r>
          <w:t>4</w:t>
        </w:r>
        <w:r>
          <w:fldChar w:fldCharType="end"/>
        </w:r>
      </w:hyperlink>
    </w:p>
    <w:p>
      <w:pPr>
        <w:pStyle w:val="TOC1"/>
        <w:tabs>
          <w:tab w:val="right" w:leader="dot" w:pos="8306"/>
        </w:tabs>
      </w:pPr>
      <w:hyperlink w:anchor="_Toc9223" w:history="1">
        <w:r>
          <w:rPr>
            <w:rFonts w:ascii="仿宋" w:eastAsia="仿宋" w:hAnsi="仿宋" w:cs="仿宋" w:hint="eastAsia"/>
            <w:lang w:eastAsia="zh-CN"/>
          </w:rPr>
          <w:t>二、工艺说明</w:t>
        </w:r>
        <w:r>
          <w:tab/>
        </w:r>
        <w:r>
          <w:fldChar w:fldCharType="begin"/>
        </w:r>
        <w:r>
          <w:instrText xml:space="preserve"> PAGEREF _Toc9223 \h </w:instrText>
        </w:r>
        <w:r>
          <w:fldChar w:fldCharType="separate"/>
        </w:r>
        <w:r>
          <w:t>5</w:t>
        </w:r>
        <w:r>
          <w:fldChar w:fldCharType="end"/>
        </w:r>
      </w:hyperlink>
    </w:p>
    <w:p>
      <w:pPr>
        <w:pStyle w:val="TOC2"/>
        <w:tabs>
          <w:tab w:val="right" w:leader="dot" w:pos="8306"/>
        </w:tabs>
      </w:pPr>
      <w:hyperlink w:anchor="_Toc17936" w:history="1">
        <w:r>
          <w:rPr>
            <w:rFonts w:ascii="仿宋" w:eastAsia="仿宋" w:hAnsi="仿宋" w:cs="仿宋" w:hint="eastAsia"/>
            <w:lang w:eastAsia="zh-CN"/>
          </w:rPr>
          <w:t>(一)、技术管理特点</w:t>
        </w:r>
        <w:r>
          <w:tab/>
        </w:r>
        <w:r>
          <w:fldChar w:fldCharType="begin"/>
        </w:r>
        <w:r>
          <w:instrText xml:space="preserve"> PAGEREF _Toc17936 \h </w:instrText>
        </w:r>
        <w:r>
          <w:fldChar w:fldCharType="separate"/>
        </w:r>
        <w:r>
          <w:t>5</w:t>
        </w:r>
        <w:r>
          <w:fldChar w:fldCharType="end"/>
        </w:r>
      </w:hyperlink>
    </w:p>
    <w:p>
      <w:pPr>
        <w:pStyle w:val="TOC2"/>
        <w:tabs>
          <w:tab w:val="right" w:leader="dot" w:pos="8306"/>
        </w:tabs>
      </w:pPr>
      <w:hyperlink w:anchor="_Toc7912" w:history="1">
        <w:r>
          <w:rPr>
            <w:rFonts w:ascii="仿宋" w:eastAsia="仿宋" w:hAnsi="仿宋" w:cs="仿宋" w:hint="eastAsia"/>
            <w:lang w:eastAsia="zh-CN"/>
          </w:rPr>
          <w:t>(二)、高端医用耗材项目工艺技术设计方案</w:t>
        </w:r>
        <w:r>
          <w:tab/>
        </w:r>
        <w:r>
          <w:fldChar w:fldCharType="begin"/>
        </w:r>
        <w:r>
          <w:instrText xml:space="preserve"> PAGEREF _Toc7912 \h </w:instrText>
        </w:r>
        <w:r>
          <w:fldChar w:fldCharType="separate"/>
        </w:r>
        <w:r>
          <w:t>6</w:t>
        </w:r>
        <w:r>
          <w:fldChar w:fldCharType="end"/>
        </w:r>
      </w:hyperlink>
    </w:p>
    <w:p>
      <w:pPr>
        <w:pStyle w:val="TOC2"/>
        <w:tabs>
          <w:tab w:val="right" w:leader="dot" w:pos="8306"/>
        </w:tabs>
      </w:pPr>
      <w:hyperlink w:anchor="_Toc8117" w:history="1">
        <w:r>
          <w:rPr>
            <w:rFonts w:ascii="仿宋" w:eastAsia="仿宋" w:hAnsi="仿宋" w:cs="仿宋" w:hint="eastAsia"/>
            <w:lang w:eastAsia="zh-CN"/>
          </w:rPr>
          <w:t>(三)、设备选型方案</w:t>
        </w:r>
        <w:r>
          <w:tab/>
        </w:r>
        <w:r>
          <w:fldChar w:fldCharType="begin"/>
        </w:r>
        <w:r>
          <w:instrText xml:space="preserve"> PAGEREF _Toc8117 \h </w:instrText>
        </w:r>
        <w:r>
          <w:fldChar w:fldCharType="separate"/>
        </w:r>
        <w:r>
          <w:t>7</w:t>
        </w:r>
        <w:r>
          <w:fldChar w:fldCharType="end"/>
        </w:r>
      </w:hyperlink>
    </w:p>
    <w:p>
      <w:pPr>
        <w:pStyle w:val="TOC1"/>
        <w:tabs>
          <w:tab w:val="right" w:leader="dot" w:pos="8306"/>
        </w:tabs>
      </w:pPr>
      <w:hyperlink w:anchor="_Toc25283" w:history="1">
        <w:r>
          <w:rPr>
            <w:rFonts w:ascii="仿宋" w:eastAsia="仿宋" w:hAnsi="仿宋" w:cs="仿宋" w:hint="eastAsia"/>
            <w:lang w:eastAsia="zh-CN"/>
          </w:rPr>
          <w:t>三、高端医用耗材项目绩效评估</w:t>
        </w:r>
        <w:r>
          <w:tab/>
        </w:r>
        <w:r>
          <w:fldChar w:fldCharType="begin"/>
        </w:r>
        <w:r>
          <w:instrText xml:space="preserve"> PAGEREF _Toc25283 \h </w:instrText>
        </w:r>
        <w:r>
          <w:fldChar w:fldCharType="separate"/>
        </w:r>
        <w:r>
          <w:t>8</w:t>
        </w:r>
        <w:r>
          <w:fldChar w:fldCharType="end"/>
        </w:r>
      </w:hyperlink>
    </w:p>
    <w:p>
      <w:pPr>
        <w:pStyle w:val="TOC2"/>
        <w:tabs>
          <w:tab w:val="right" w:leader="dot" w:pos="8306"/>
        </w:tabs>
      </w:pPr>
      <w:hyperlink w:anchor="_Toc21222" w:history="1">
        <w:r>
          <w:rPr>
            <w:rFonts w:ascii="仿宋" w:eastAsia="仿宋" w:hAnsi="仿宋" w:cs="仿宋" w:hint="eastAsia"/>
            <w:lang w:eastAsia="zh-CN"/>
          </w:rPr>
          <w:t>(一)、绩效评估指标</w:t>
        </w:r>
        <w:r>
          <w:tab/>
        </w:r>
        <w:r>
          <w:fldChar w:fldCharType="begin"/>
        </w:r>
        <w:r>
          <w:instrText xml:space="preserve"> PAGEREF _Toc21222 \h </w:instrText>
        </w:r>
        <w:r>
          <w:fldChar w:fldCharType="separate"/>
        </w:r>
        <w:r>
          <w:t>8</w:t>
        </w:r>
        <w:r>
          <w:fldChar w:fldCharType="end"/>
        </w:r>
      </w:hyperlink>
    </w:p>
    <w:p>
      <w:pPr>
        <w:pStyle w:val="TOC2"/>
        <w:tabs>
          <w:tab w:val="right" w:leader="dot" w:pos="8306"/>
        </w:tabs>
      </w:pPr>
      <w:hyperlink w:anchor="_Toc31112" w:history="1">
        <w:r>
          <w:rPr>
            <w:rFonts w:ascii="仿宋" w:eastAsia="仿宋" w:hAnsi="仿宋" w:cs="仿宋" w:hint="eastAsia"/>
            <w:lang w:eastAsia="zh-CN"/>
          </w:rPr>
          <w:t>(二)、绩效评估方法</w:t>
        </w:r>
        <w:r>
          <w:tab/>
        </w:r>
        <w:r>
          <w:fldChar w:fldCharType="begin"/>
        </w:r>
        <w:r>
          <w:instrText xml:space="preserve"> PAGEREF _Toc31112 \h </w:instrText>
        </w:r>
        <w:r>
          <w:fldChar w:fldCharType="separate"/>
        </w:r>
        <w:r>
          <w:t>10</w:t>
        </w:r>
        <w:r>
          <w:fldChar w:fldCharType="end"/>
        </w:r>
      </w:hyperlink>
    </w:p>
    <w:p>
      <w:pPr>
        <w:pStyle w:val="TOC2"/>
        <w:tabs>
          <w:tab w:val="right" w:leader="dot" w:pos="8306"/>
        </w:tabs>
      </w:pPr>
      <w:hyperlink w:anchor="_Toc30638" w:history="1">
        <w:r>
          <w:rPr>
            <w:rFonts w:ascii="仿宋" w:eastAsia="仿宋" w:hAnsi="仿宋" w:cs="仿宋" w:hint="eastAsia"/>
            <w:lang w:eastAsia="zh-CN"/>
          </w:rPr>
          <w:t>(三)、绩效评估周期</w:t>
        </w:r>
        <w:r>
          <w:tab/>
        </w:r>
        <w:r>
          <w:fldChar w:fldCharType="begin"/>
        </w:r>
        <w:r>
          <w:instrText xml:space="preserve"> PAGEREF _Toc30638 \h </w:instrText>
        </w:r>
        <w:r>
          <w:fldChar w:fldCharType="separate"/>
        </w:r>
        <w:r>
          <w:t>11</w:t>
        </w:r>
        <w:r>
          <w:fldChar w:fldCharType="end"/>
        </w:r>
      </w:hyperlink>
    </w:p>
    <w:p>
      <w:pPr>
        <w:pStyle w:val="TOC1"/>
        <w:tabs>
          <w:tab w:val="right" w:leader="dot" w:pos="8306"/>
        </w:tabs>
      </w:pPr>
      <w:hyperlink w:anchor="_Toc24969" w:history="1">
        <w:r>
          <w:rPr>
            <w:rFonts w:ascii="仿宋" w:eastAsia="仿宋" w:hAnsi="仿宋" w:cs="仿宋" w:hint="eastAsia"/>
            <w:lang w:eastAsia="zh-CN"/>
          </w:rPr>
          <w:t>四、高端医用耗材项目土建工程</w:t>
        </w:r>
        <w:r>
          <w:tab/>
        </w:r>
        <w:r>
          <w:fldChar w:fldCharType="begin"/>
        </w:r>
        <w:r>
          <w:instrText xml:space="preserve"> PAGEREF _Toc24969 \h </w:instrText>
        </w:r>
        <w:r>
          <w:fldChar w:fldCharType="separate"/>
        </w:r>
        <w:r>
          <w:t>12</w:t>
        </w:r>
        <w:r>
          <w:fldChar w:fldCharType="end"/>
        </w:r>
      </w:hyperlink>
    </w:p>
    <w:p>
      <w:pPr>
        <w:pStyle w:val="TOC2"/>
        <w:tabs>
          <w:tab w:val="right" w:leader="dot" w:pos="8306"/>
        </w:tabs>
      </w:pPr>
      <w:hyperlink w:anchor="_Toc1988" w:history="1">
        <w:r>
          <w:rPr>
            <w:rFonts w:ascii="仿宋" w:eastAsia="仿宋" w:hAnsi="仿宋" w:cs="仿宋" w:hint="eastAsia"/>
            <w:lang w:eastAsia="zh-CN"/>
          </w:rPr>
          <w:t>(一)、建筑工程设计原则</w:t>
        </w:r>
        <w:r>
          <w:tab/>
        </w:r>
        <w:r>
          <w:fldChar w:fldCharType="begin"/>
        </w:r>
        <w:r>
          <w:instrText xml:space="preserve"> PAGEREF _Toc1988 \h </w:instrText>
        </w:r>
        <w:r>
          <w:fldChar w:fldCharType="separate"/>
        </w:r>
        <w:r>
          <w:t>12</w:t>
        </w:r>
        <w:r>
          <w:fldChar w:fldCharType="end"/>
        </w:r>
      </w:hyperlink>
    </w:p>
    <w:p>
      <w:pPr>
        <w:pStyle w:val="TOC2"/>
        <w:tabs>
          <w:tab w:val="right" w:leader="dot" w:pos="8306"/>
        </w:tabs>
      </w:pPr>
      <w:hyperlink w:anchor="_Toc30627" w:history="1">
        <w:r>
          <w:rPr>
            <w:rFonts w:ascii="仿宋" w:eastAsia="仿宋" w:hAnsi="仿宋" w:cs="仿宋" w:hint="eastAsia"/>
            <w:lang w:eastAsia="zh-CN"/>
          </w:rPr>
          <w:t>(二)、土建工程设计年限及安全等级</w:t>
        </w:r>
        <w:r>
          <w:tab/>
        </w:r>
        <w:r>
          <w:fldChar w:fldCharType="begin"/>
        </w:r>
        <w:r>
          <w:instrText xml:space="preserve"> PAGEREF _Toc30627 \h </w:instrText>
        </w:r>
        <w:r>
          <w:fldChar w:fldCharType="separate"/>
        </w:r>
        <w:r>
          <w:t>13</w:t>
        </w:r>
        <w:r>
          <w:fldChar w:fldCharType="end"/>
        </w:r>
      </w:hyperlink>
    </w:p>
    <w:p>
      <w:pPr>
        <w:pStyle w:val="TOC2"/>
        <w:tabs>
          <w:tab w:val="right" w:leader="dot" w:pos="8306"/>
        </w:tabs>
      </w:pPr>
      <w:hyperlink w:anchor="_Toc5766" w:history="1">
        <w:r>
          <w:rPr>
            <w:rFonts w:ascii="仿宋" w:eastAsia="仿宋" w:hAnsi="仿宋" w:cs="仿宋" w:hint="eastAsia"/>
            <w:lang w:eastAsia="zh-CN"/>
          </w:rPr>
          <w:t>(三)、建筑工程设计总体要求</w:t>
        </w:r>
        <w:r>
          <w:tab/>
        </w:r>
        <w:r>
          <w:fldChar w:fldCharType="begin"/>
        </w:r>
        <w:r>
          <w:instrText xml:space="preserve"> PAGEREF _Toc5766 \h </w:instrText>
        </w:r>
        <w:r>
          <w:fldChar w:fldCharType="separate"/>
        </w:r>
        <w:r>
          <w:t>14</w:t>
        </w:r>
        <w:r>
          <w:fldChar w:fldCharType="end"/>
        </w:r>
      </w:hyperlink>
    </w:p>
    <w:p>
      <w:pPr>
        <w:pStyle w:val="TOC2"/>
        <w:tabs>
          <w:tab w:val="right" w:leader="dot" w:pos="8306"/>
        </w:tabs>
      </w:pPr>
      <w:hyperlink w:anchor="_Toc27594" w:history="1">
        <w:r>
          <w:rPr>
            <w:rFonts w:ascii="仿宋" w:eastAsia="仿宋" w:hAnsi="仿宋" w:cs="仿宋" w:hint="eastAsia"/>
            <w:lang w:eastAsia="zh-CN"/>
          </w:rPr>
          <w:t>(四)、土建工程建设指标</w:t>
        </w:r>
        <w:r>
          <w:tab/>
        </w:r>
        <w:r>
          <w:fldChar w:fldCharType="begin"/>
        </w:r>
        <w:r>
          <w:instrText xml:space="preserve"> PAGEREF _Toc27594 \h </w:instrText>
        </w:r>
        <w:r>
          <w:fldChar w:fldCharType="separate"/>
        </w:r>
        <w:r>
          <w:t>15</w:t>
        </w:r>
        <w:r>
          <w:fldChar w:fldCharType="end"/>
        </w:r>
      </w:hyperlink>
    </w:p>
    <w:p>
      <w:pPr>
        <w:pStyle w:val="TOC1"/>
        <w:tabs>
          <w:tab w:val="right" w:leader="dot" w:pos="8306"/>
        </w:tabs>
      </w:pPr>
      <w:hyperlink w:anchor="_Toc7652" w:history="1">
        <w:r>
          <w:rPr>
            <w:rFonts w:ascii="仿宋" w:eastAsia="仿宋" w:hAnsi="仿宋" w:cs="仿宋" w:hint="eastAsia"/>
            <w:lang w:eastAsia="zh-CN"/>
          </w:rPr>
          <w:t>五、市场分析、调研</w:t>
        </w:r>
        <w:r>
          <w:tab/>
        </w:r>
        <w:r>
          <w:fldChar w:fldCharType="begin"/>
        </w:r>
        <w:r>
          <w:instrText xml:space="preserve"> PAGEREF _Toc7652 \h </w:instrText>
        </w:r>
        <w:r>
          <w:fldChar w:fldCharType="separate"/>
        </w:r>
        <w:r>
          <w:t>15</w:t>
        </w:r>
        <w:r>
          <w:fldChar w:fldCharType="end"/>
        </w:r>
      </w:hyperlink>
    </w:p>
    <w:p>
      <w:pPr>
        <w:pStyle w:val="TOC2"/>
        <w:tabs>
          <w:tab w:val="right" w:leader="dot" w:pos="8306"/>
        </w:tabs>
      </w:pPr>
      <w:hyperlink w:anchor="_Toc23254" w:history="1">
        <w:r>
          <w:rPr>
            <w:rFonts w:ascii="仿宋" w:eastAsia="仿宋" w:hAnsi="仿宋" w:cs="仿宋" w:hint="eastAsia"/>
            <w:lang w:eastAsia="zh-CN"/>
          </w:rPr>
          <w:t>(一)、高端医用耗材行业分析</w:t>
        </w:r>
        <w:r>
          <w:tab/>
        </w:r>
        <w:r>
          <w:fldChar w:fldCharType="begin"/>
        </w:r>
        <w:r>
          <w:instrText xml:space="preserve"> PAGEREF _Toc23254 \h </w:instrText>
        </w:r>
        <w:r>
          <w:fldChar w:fldCharType="separate"/>
        </w:r>
        <w:r>
          <w:t>15</w:t>
        </w:r>
        <w:r>
          <w:fldChar w:fldCharType="end"/>
        </w:r>
      </w:hyperlink>
    </w:p>
    <w:p>
      <w:pPr>
        <w:pStyle w:val="TOC2"/>
        <w:tabs>
          <w:tab w:val="right" w:leader="dot" w:pos="8306"/>
        </w:tabs>
      </w:pPr>
      <w:hyperlink w:anchor="_Toc12145" w:history="1">
        <w:r>
          <w:rPr>
            <w:rFonts w:ascii="仿宋" w:eastAsia="仿宋" w:hAnsi="仿宋" w:cs="仿宋" w:hint="eastAsia"/>
            <w:lang w:eastAsia="zh-CN"/>
          </w:rPr>
          <w:t>(二)、高端医用耗材市场分析预测</w:t>
        </w:r>
        <w:r>
          <w:tab/>
        </w:r>
        <w:r>
          <w:fldChar w:fldCharType="begin"/>
        </w:r>
        <w:r>
          <w:instrText xml:space="preserve"> PAGEREF _Toc12145 \h </w:instrText>
        </w:r>
        <w:r>
          <w:fldChar w:fldCharType="separate"/>
        </w:r>
        <w:r>
          <w:t>16</w:t>
        </w:r>
        <w:r>
          <w:fldChar w:fldCharType="end"/>
        </w:r>
      </w:hyperlink>
    </w:p>
    <w:p>
      <w:pPr>
        <w:pStyle w:val="TOC1"/>
        <w:tabs>
          <w:tab w:val="right" w:leader="dot" w:pos="8306"/>
        </w:tabs>
      </w:pPr>
      <w:hyperlink w:anchor="_Toc16316" w:history="1">
        <w:r>
          <w:rPr>
            <w:rFonts w:ascii="仿宋" w:eastAsia="仿宋" w:hAnsi="仿宋" w:cs="仿宋" w:hint="eastAsia"/>
            <w:lang w:eastAsia="zh-CN"/>
          </w:rPr>
          <w:t>六、高端医用耗材项目危机管理</w:t>
        </w:r>
        <w:r>
          <w:tab/>
        </w:r>
        <w:r>
          <w:fldChar w:fldCharType="begin"/>
        </w:r>
        <w:r>
          <w:instrText xml:space="preserve"> PAGEREF _Toc16316 \h </w:instrText>
        </w:r>
        <w:r>
          <w:fldChar w:fldCharType="separate"/>
        </w:r>
        <w:r>
          <w:t>17</w:t>
        </w:r>
        <w:r>
          <w:fldChar w:fldCharType="end"/>
        </w:r>
      </w:hyperlink>
    </w:p>
    <w:p>
      <w:pPr>
        <w:pStyle w:val="TOC2"/>
        <w:tabs>
          <w:tab w:val="right" w:leader="dot" w:pos="8306"/>
        </w:tabs>
      </w:pPr>
      <w:hyperlink w:anchor="_Toc4920" w:history="1">
        <w:r>
          <w:rPr>
            <w:rFonts w:ascii="仿宋" w:eastAsia="仿宋" w:hAnsi="仿宋" w:cs="仿宋" w:hint="eastAsia"/>
            <w:lang w:eastAsia="zh-CN"/>
          </w:rPr>
          <w:t>(一)、危机预警与识别</w:t>
        </w:r>
        <w:r>
          <w:tab/>
        </w:r>
        <w:r>
          <w:fldChar w:fldCharType="begin"/>
        </w:r>
        <w:r>
          <w:instrText xml:space="preserve"> PAGEREF _Toc4920 \h </w:instrText>
        </w:r>
        <w:r>
          <w:fldChar w:fldCharType="separate"/>
        </w:r>
        <w:r>
          <w:t>17</w:t>
        </w:r>
        <w:r>
          <w:fldChar w:fldCharType="end"/>
        </w:r>
      </w:hyperlink>
    </w:p>
    <w:p>
      <w:pPr>
        <w:pStyle w:val="TOC2"/>
        <w:tabs>
          <w:tab w:val="right" w:leader="dot" w:pos="8306"/>
        </w:tabs>
      </w:pPr>
      <w:hyperlink w:anchor="_Toc16286" w:history="1">
        <w:r>
          <w:rPr>
            <w:rFonts w:ascii="仿宋" w:eastAsia="仿宋" w:hAnsi="仿宋" w:cs="仿宋" w:hint="eastAsia"/>
            <w:lang w:eastAsia="zh-CN"/>
          </w:rPr>
          <w:t>(二)、危机应对与恢复</w:t>
        </w:r>
        <w:r>
          <w:tab/>
        </w:r>
        <w:r>
          <w:fldChar w:fldCharType="begin"/>
        </w:r>
        <w:r>
          <w:instrText xml:space="preserve"> PAGEREF _Toc16286 \h </w:instrText>
        </w:r>
        <w:r>
          <w:fldChar w:fldCharType="separate"/>
        </w:r>
        <w:r>
          <w:t>18</w:t>
        </w:r>
        <w:r>
          <w:fldChar w:fldCharType="end"/>
        </w:r>
      </w:hyperlink>
    </w:p>
    <w:p>
      <w:pPr>
        <w:pStyle w:val="TOC1"/>
        <w:tabs>
          <w:tab w:val="right" w:leader="dot" w:pos="8306"/>
        </w:tabs>
      </w:pPr>
      <w:hyperlink w:anchor="_Toc27147" w:history="1">
        <w:r>
          <w:rPr>
            <w:rFonts w:ascii="仿宋" w:eastAsia="仿宋" w:hAnsi="仿宋" w:cs="仿宋" w:hint="eastAsia"/>
            <w:lang w:eastAsia="zh-CN"/>
          </w:rPr>
          <w:t>七、生产安全保护</w:t>
        </w:r>
        <w:r>
          <w:tab/>
        </w:r>
        <w:r>
          <w:fldChar w:fldCharType="begin"/>
        </w:r>
        <w:r>
          <w:instrText xml:space="preserve"> PAGEREF _Toc27147 \h </w:instrText>
        </w:r>
        <w:r>
          <w:fldChar w:fldCharType="separate"/>
        </w:r>
        <w:r>
          <w:t>19</w:t>
        </w:r>
        <w:r>
          <w:fldChar w:fldCharType="end"/>
        </w:r>
      </w:hyperlink>
    </w:p>
    <w:p>
      <w:pPr>
        <w:pStyle w:val="TOC2"/>
        <w:tabs>
          <w:tab w:val="right" w:leader="dot" w:pos="8306"/>
        </w:tabs>
      </w:pPr>
      <w:hyperlink w:anchor="_Toc12122" w:history="1">
        <w:r>
          <w:rPr>
            <w:rFonts w:ascii="仿宋" w:eastAsia="仿宋" w:hAnsi="仿宋" w:cs="仿宋" w:hint="eastAsia"/>
            <w:lang w:eastAsia="zh-CN"/>
          </w:rPr>
          <w:t>(一)、消防安全</w:t>
        </w:r>
        <w:r>
          <w:tab/>
        </w:r>
        <w:r>
          <w:fldChar w:fldCharType="begin"/>
        </w:r>
        <w:r>
          <w:instrText xml:space="preserve"> PAGEREF _Toc12122 \h </w:instrText>
        </w:r>
        <w:r>
          <w:fldChar w:fldCharType="separate"/>
        </w:r>
        <w:r>
          <w:t>19</w:t>
        </w:r>
        <w:r>
          <w:fldChar w:fldCharType="end"/>
        </w:r>
      </w:hyperlink>
    </w:p>
    <w:p>
      <w:pPr>
        <w:pStyle w:val="TOC2"/>
        <w:tabs>
          <w:tab w:val="right" w:leader="dot" w:pos="8306"/>
        </w:tabs>
      </w:pPr>
      <w:hyperlink w:anchor="_Toc22364" w:history="1">
        <w:r>
          <w:rPr>
            <w:rFonts w:ascii="仿宋" w:eastAsia="仿宋" w:hAnsi="仿宋" w:cs="仿宋" w:hint="eastAsia"/>
            <w:lang w:eastAsia="zh-CN"/>
          </w:rPr>
          <w:t>(二)、防火防爆总图布置措施</w:t>
        </w:r>
        <w:r>
          <w:tab/>
        </w:r>
        <w:r>
          <w:fldChar w:fldCharType="begin"/>
        </w:r>
        <w:r>
          <w:instrText xml:space="preserve"> PAGEREF _Toc22364 \h </w:instrText>
        </w:r>
        <w:r>
          <w:fldChar w:fldCharType="separate"/>
        </w:r>
        <w:r>
          <w:t>21</w:t>
        </w:r>
        <w:r>
          <w:fldChar w:fldCharType="end"/>
        </w:r>
      </w:hyperlink>
    </w:p>
    <w:p>
      <w:pPr>
        <w:pStyle w:val="TOC2"/>
        <w:tabs>
          <w:tab w:val="right" w:leader="dot" w:pos="8306"/>
        </w:tabs>
      </w:pPr>
      <w:hyperlink w:anchor="_Toc26232" w:history="1">
        <w:r>
          <w:rPr>
            <w:rFonts w:ascii="仿宋" w:eastAsia="仿宋" w:hAnsi="仿宋" w:cs="仿宋" w:hint="eastAsia"/>
            <w:lang w:eastAsia="zh-CN"/>
          </w:rPr>
          <w:t>(三)、自然灾害防范措施</w:t>
        </w:r>
        <w:r>
          <w:tab/>
        </w:r>
        <w:r>
          <w:fldChar w:fldCharType="begin"/>
        </w:r>
        <w:r>
          <w:instrText xml:space="preserve"> PAGEREF _Toc26232 \h </w:instrText>
        </w:r>
        <w:r>
          <w:fldChar w:fldCharType="separate"/>
        </w:r>
        <w:r>
          <w:t>22</w:t>
        </w:r>
        <w:r>
          <w:fldChar w:fldCharType="end"/>
        </w:r>
      </w:hyperlink>
    </w:p>
    <w:p>
      <w:pPr>
        <w:pStyle w:val="TOC2"/>
        <w:tabs>
          <w:tab w:val="right" w:leader="dot" w:pos="8306"/>
        </w:tabs>
      </w:pPr>
      <w:hyperlink w:anchor="_Toc5868" w:history="1">
        <w:r>
          <w:rPr>
            <w:rFonts w:ascii="仿宋" w:eastAsia="仿宋" w:hAnsi="仿宋" w:cs="仿宋" w:hint="eastAsia"/>
            <w:lang w:eastAsia="zh-CN"/>
          </w:rPr>
          <w:t>(四)、安全色及安全标志使用要求</w:t>
        </w:r>
        <w:r>
          <w:tab/>
        </w:r>
        <w:r>
          <w:fldChar w:fldCharType="begin"/>
        </w:r>
        <w:r>
          <w:instrText xml:space="preserve"> PAGEREF _Toc5868 \h </w:instrText>
        </w:r>
        <w:r>
          <w:fldChar w:fldCharType="separate"/>
        </w:r>
        <w:r>
          <w:t>23</w:t>
        </w:r>
        <w:r>
          <w:fldChar w:fldCharType="end"/>
        </w:r>
      </w:hyperlink>
    </w:p>
    <w:p>
      <w:pPr>
        <w:pStyle w:val="TOC2"/>
        <w:tabs>
          <w:tab w:val="right" w:leader="dot" w:pos="8306"/>
        </w:tabs>
      </w:pPr>
      <w:hyperlink w:anchor="_Toc21164" w:history="1">
        <w:r>
          <w:rPr>
            <w:rFonts w:ascii="仿宋" w:eastAsia="仿宋" w:hAnsi="仿宋" w:cs="仿宋" w:hint="eastAsia"/>
            <w:lang w:eastAsia="zh-CN"/>
          </w:rPr>
          <w:t>(五)、防尘防毒措施</w:t>
        </w:r>
        <w:r>
          <w:tab/>
        </w:r>
        <w:r>
          <w:fldChar w:fldCharType="begin"/>
        </w:r>
        <w:r>
          <w:instrText xml:space="preserve"> PAGEREF _Toc21164 \h </w:instrText>
        </w:r>
        <w:r>
          <w:fldChar w:fldCharType="separate"/>
        </w:r>
        <w:r>
          <w:t>24</w:t>
        </w:r>
        <w:r>
          <w:fldChar w:fldCharType="end"/>
        </w:r>
      </w:hyperlink>
    </w:p>
    <w:p>
      <w:pPr>
        <w:pStyle w:val="TOC2"/>
        <w:tabs>
          <w:tab w:val="right" w:leader="dot" w:pos="8306"/>
        </w:tabs>
      </w:pPr>
      <w:hyperlink w:anchor="_Toc17610" w:history="1">
        <w:r>
          <w:rPr>
            <w:rFonts w:ascii="仿宋" w:eastAsia="仿宋" w:hAnsi="仿宋" w:cs="仿宋" w:hint="eastAsia"/>
            <w:lang w:eastAsia="zh-CN"/>
          </w:rPr>
          <w:t>(六)、防静电、触电防护及防雷措施</w:t>
        </w:r>
        <w:r>
          <w:tab/>
        </w:r>
        <w:r>
          <w:fldChar w:fldCharType="begin"/>
        </w:r>
        <w:r>
          <w:instrText xml:space="preserve"> PAGEREF _Toc17610 \h </w:instrText>
        </w:r>
        <w:r>
          <w:fldChar w:fldCharType="separate"/>
        </w:r>
        <w:r>
          <w:t>25</w:t>
        </w:r>
        <w:r>
          <w:fldChar w:fldCharType="end"/>
        </w:r>
      </w:hyperlink>
    </w:p>
    <w:p>
      <w:pPr>
        <w:pStyle w:val="TOC2"/>
        <w:tabs>
          <w:tab w:val="right" w:leader="dot" w:pos="8306"/>
        </w:tabs>
      </w:pPr>
      <w:hyperlink w:anchor="_Toc6214" w:history="1">
        <w:r>
          <w:rPr>
            <w:rFonts w:ascii="仿宋" w:eastAsia="仿宋" w:hAnsi="仿宋" w:cs="仿宋" w:hint="eastAsia"/>
            <w:lang w:eastAsia="zh-CN"/>
          </w:rPr>
          <w:t>(七)、机械设备安全保障措施</w:t>
        </w:r>
        <w:r>
          <w:tab/>
        </w:r>
        <w:r>
          <w:fldChar w:fldCharType="begin"/>
        </w:r>
        <w:r>
          <w:instrText xml:space="preserve"> PAGEREF _Toc6214 \h </w:instrText>
        </w:r>
        <w:r>
          <w:fldChar w:fldCharType="separate"/>
        </w:r>
        <w:r>
          <w:t>26</w:t>
        </w:r>
        <w:r>
          <w:fldChar w:fldCharType="end"/>
        </w:r>
      </w:hyperlink>
    </w:p>
    <w:p>
      <w:pPr>
        <w:pStyle w:val="TOC1"/>
        <w:tabs>
          <w:tab w:val="right" w:leader="dot" w:pos="8306"/>
        </w:tabs>
      </w:pPr>
      <w:hyperlink w:anchor="_Toc4732" w:history="1">
        <w:r>
          <w:rPr>
            <w:rFonts w:ascii="仿宋" w:eastAsia="仿宋" w:hAnsi="仿宋" w:cs="仿宋" w:hint="eastAsia"/>
            <w:lang w:eastAsia="zh-CN"/>
          </w:rPr>
          <w:t>八、高端医用耗材项目经营效益</w:t>
        </w:r>
        <w:r>
          <w:tab/>
        </w:r>
        <w:r>
          <w:fldChar w:fldCharType="begin"/>
        </w:r>
        <w:r>
          <w:instrText xml:space="preserve"> PAGEREF _Toc4732 \h </w:instrText>
        </w:r>
        <w:r>
          <w:fldChar w:fldCharType="separate"/>
        </w:r>
        <w:r>
          <w:t>27</w:t>
        </w:r>
        <w:r>
          <w:fldChar w:fldCharType="end"/>
        </w:r>
      </w:hyperlink>
    </w:p>
    <w:p>
      <w:pPr>
        <w:pStyle w:val="TOC2"/>
        <w:tabs>
          <w:tab w:val="right" w:leader="dot" w:pos="8306"/>
        </w:tabs>
      </w:pPr>
      <w:hyperlink w:anchor="_Toc12104" w:history="1">
        <w:r>
          <w:rPr>
            <w:rFonts w:ascii="仿宋" w:eastAsia="仿宋" w:hAnsi="仿宋" w:cs="仿宋" w:hint="eastAsia"/>
            <w:lang w:eastAsia="zh-CN"/>
          </w:rPr>
          <w:t>(一)、经济评价财务测算</w:t>
        </w:r>
        <w:r>
          <w:tab/>
        </w:r>
        <w:r>
          <w:fldChar w:fldCharType="begin"/>
        </w:r>
        <w:r>
          <w:instrText xml:space="preserve"> PAGEREF _Toc12104 \h </w:instrText>
        </w:r>
        <w:r>
          <w:fldChar w:fldCharType="separate"/>
        </w:r>
        <w:r>
          <w:t>27</w:t>
        </w:r>
        <w:r>
          <w:fldChar w:fldCharType="end"/>
        </w:r>
      </w:hyperlink>
    </w:p>
    <w:p>
      <w:pPr>
        <w:pStyle w:val="TOC2"/>
        <w:tabs>
          <w:tab w:val="right" w:leader="dot" w:pos="8306"/>
        </w:tabs>
      </w:pPr>
      <w:hyperlink w:anchor="_Toc14925" w:history="1">
        <w:r>
          <w:rPr>
            <w:rFonts w:ascii="仿宋" w:eastAsia="仿宋" w:hAnsi="仿宋" w:cs="仿宋" w:hint="eastAsia"/>
            <w:lang w:eastAsia="zh-CN"/>
          </w:rPr>
          <w:t>(二)、高端医用耗材项目盈利能力分析</w:t>
        </w:r>
        <w:r>
          <w:tab/>
        </w:r>
        <w:r>
          <w:fldChar w:fldCharType="begin"/>
        </w:r>
        <w:r>
          <w:instrText xml:space="preserve"> PAGEREF _Toc14925 \h </w:instrText>
        </w:r>
        <w:r>
          <w:fldChar w:fldCharType="separate"/>
        </w:r>
        <w:r>
          <w:t>29</w:t>
        </w:r>
        <w:r>
          <w:fldChar w:fldCharType="end"/>
        </w:r>
      </w:hyperlink>
    </w:p>
    <w:p>
      <w:pPr>
        <w:pStyle w:val="TOC1"/>
        <w:tabs>
          <w:tab w:val="right" w:leader="dot" w:pos="8306"/>
        </w:tabs>
      </w:pPr>
      <w:hyperlink w:anchor="_Toc10741" w:history="1">
        <w:r>
          <w:rPr>
            <w:rFonts w:ascii="仿宋" w:eastAsia="仿宋" w:hAnsi="仿宋" w:cs="仿宋" w:hint="eastAsia"/>
            <w:lang w:eastAsia="zh-CN"/>
          </w:rPr>
          <w:t>九、高端医用耗材项目创新与研发</w:t>
        </w:r>
        <w:r>
          <w:tab/>
        </w:r>
        <w:r>
          <w:fldChar w:fldCharType="begin"/>
        </w:r>
        <w:r>
          <w:instrText xml:space="preserve"> PAGEREF _Toc10741 \h </w:instrText>
        </w:r>
        <w:r>
          <w:fldChar w:fldCharType="separate"/>
        </w:r>
        <w:r>
          <w:t>29</w:t>
        </w:r>
        <w:r>
          <w:fldChar w:fldCharType="end"/>
        </w:r>
      </w:hyperlink>
    </w:p>
    <w:p>
      <w:pPr>
        <w:pStyle w:val="TOC2"/>
        <w:tabs>
          <w:tab w:val="right" w:leader="dot" w:pos="8306"/>
        </w:tabs>
      </w:pPr>
      <w:hyperlink w:anchor="_Toc18952" w:history="1">
        <w:r>
          <w:rPr>
            <w:rFonts w:ascii="仿宋" w:eastAsia="仿宋" w:hAnsi="仿宋" w:cs="仿宋" w:hint="eastAsia"/>
            <w:lang w:eastAsia="zh-CN"/>
          </w:rPr>
          <w:t>(一)、创新策略与方向</w:t>
        </w:r>
        <w:r>
          <w:tab/>
        </w:r>
        <w:r>
          <w:fldChar w:fldCharType="begin"/>
        </w:r>
        <w:r>
          <w:instrText xml:space="preserve"> PAGEREF _Toc18952 \h </w:instrText>
        </w:r>
        <w:r>
          <w:fldChar w:fldCharType="separate"/>
        </w:r>
        <w:r>
          <w:t>29</w:t>
        </w:r>
        <w:r>
          <w:fldChar w:fldCharType="end"/>
        </w:r>
      </w:hyperlink>
    </w:p>
    <w:p>
      <w:pPr>
        <w:pStyle w:val="TOC2"/>
        <w:tabs>
          <w:tab w:val="right" w:leader="dot" w:pos="8306"/>
        </w:tabs>
      </w:pPr>
      <w:hyperlink w:anchor="_Toc31001" w:history="1">
        <w:r>
          <w:rPr>
            <w:rFonts w:ascii="仿宋" w:eastAsia="仿宋" w:hAnsi="仿宋" w:cs="仿宋" w:hint="eastAsia"/>
            <w:lang w:eastAsia="zh-CN"/>
          </w:rPr>
          <w:t>(二)、研发规划与投入</w:t>
        </w:r>
        <w:r>
          <w:tab/>
        </w:r>
        <w:r>
          <w:fldChar w:fldCharType="begin"/>
        </w:r>
        <w:r>
          <w:instrText xml:space="preserve"> PAGEREF _Toc31001 \h </w:instrText>
        </w:r>
        <w:r>
          <w:fldChar w:fldCharType="separate"/>
        </w:r>
        <w:r>
          <w:t>31</w:t>
        </w:r>
        <w:r>
          <w:fldChar w:fldCharType="end"/>
        </w:r>
      </w:hyperlink>
    </w:p>
    <w:p>
      <w:pPr>
        <w:pStyle w:val="TOC1"/>
        <w:tabs>
          <w:tab w:val="right" w:leader="dot" w:pos="8306"/>
        </w:tabs>
      </w:pPr>
      <w:hyperlink w:anchor="_Toc26808" w:history="1">
        <w:r>
          <w:rPr>
            <w:rFonts w:ascii="仿宋" w:eastAsia="仿宋" w:hAnsi="仿宋" w:cs="仿宋" w:hint="eastAsia"/>
            <w:lang w:eastAsia="zh-CN"/>
          </w:rPr>
          <w:t>十、高端医用耗材项目技术管理</w:t>
        </w:r>
        <w:r>
          <w:tab/>
        </w:r>
        <w:r>
          <w:fldChar w:fldCharType="begin"/>
        </w:r>
        <w:r>
          <w:instrText xml:space="preserve"> PAGEREF _Toc26808 \h </w:instrText>
        </w:r>
        <w:r>
          <w:fldChar w:fldCharType="separate"/>
        </w:r>
        <w:r>
          <w:t>33</w:t>
        </w:r>
        <w:r>
          <w:fldChar w:fldCharType="end"/>
        </w:r>
      </w:hyperlink>
    </w:p>
    <w:p>
      <w:pPr>
        <w:pStyle w:val="TOC2"/>
        <w:tabs>
          <w:tab w:val="right" w:leader="dot" w:pos="8306"/>
        </w:tabs>
      </w:pPr>
      <w:hyperlink w:anchor="_Toc25437" w:history="1">
        <w:r>
          <w:rPr>
            <w:rFonts w:ascii="仿宋" w:eastAsia="仿宋" w:hAnsi="仿宋" w:cs="仿宋" w:hint="eastAsia"/>
            <w:lang w:eastAsia="zh-CN"/>
          </w:rPr>
          <w:t>(一)、技术方案选用方向</w:t>
        </w:r>
        <w:r>
          <w:tab/>
        </w:r>
        <w:r>
          <w:fldChar w:fldCharType="begin"/>
        </w:r>
        <w:r>
          <w:instrText xml:space="preserve"> PAGEREF _Toc25437 \h </w:instrText>
        </w:r>
        <w:r>
          <w:fldChar w:fldCharType="separate"/>
        </w:r>
        <w:r>
          <w:t>33</w:t>
        </w:r>
        <w:r>
          <w:fldChar w:fldCharType="end"/>
        </w:r>
      </w:hyperlink>
    </w:p>
    <w:p>
      <w:pPr>
        <w:pStyle w:val="TOC2"/>
        <w:tabs>
          <w:tab w:val="right" w:leader="dot" w:pos="8306"/>
        </w:tabs>
      </w:pPr>
      <w:hyperlink w:anchor="_Toc5910" w:history="1">
        <w:r>
          <w:rPr>
            <w:rFonts w:ascii="仿宋" w:eastAsia="仿宋" w:hAnsi="仿宋" w:cs="仿宋" w:hint="eastAsia"/>
            <w:lang w:eastAsia="zh-CN"/>
          </w:rPr>
          <w:t>(二)、工艺技术方案选用原则</w:t>
        </w:r>
        <w:r>
          <w:tab/>
        </w:r>
        <w:r>
          <w:fldChar w:fldCharType="begin"/>
        </w:r>
        <w:r>
          <w:instrText xml:space="preserve"> PAGEREF _Toc5910 \h </w:instrText>
        </w:r>
        <w:r>
          <w:fldChar w:fldCharType="separate"/>
        </w:r>
        <w:r>
          <w:t>34</w:t>
        </w:r>
        <w:r>
          <w:fldChar w:fldCharType="end"/>
        </w:r>
      </w:hyperlink>
    </w:p>
    <w:p>
      <w:pPr>
        <w:pStyle w:val="TOC2"/>
        <w:tabs>
          <w:tab w:val="right" w:leader="dot" w:pos="8306"/>
        </w:tabs>
      </w:pPr>
      <w:hyperlink w:anchor="_Toc20575" w:history="1">
        <w:r>
          <w:rPr>
            <w:rFonts w:ascii="仿宋" w:eastAsia="仿宋" w:hAnsi="仿宋" w:cs="仿宋" w:hint="eastAsia"/>
            <w:lang w:eastAsia="zh-CN"/>
          </w:rPr>
          <w:t>(三)、工艺技术方案要求</w:t>
        </w:r>
        <w:r>
          <w:tab/>
        </w:r>
        <w:r>
          <w:fldChar w:fldCharType="begin"/>
        </w:r>
        <w:r>
          <w:instrText xml:space="preserve"> PAGEREF _Toc20575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55" w:history="1">
        <w:r>
          <w:rPr>
            <w:rFonts w:ascii="仿宋" w:eastAsia="仿宋" w:hAnsi="仿宋" w:cs="仿宋" w:hint="eastAsia"/>
            <w:lang w:eastAsia="zh-CN"/>
          </w:rPr>
          <w:t>十一、高端医用耗材项目环境影响分析</w:t>
        </w:r>
        <w:r>
          <w:tab/>
        </w:r>
        <w:r>
          <w:fldChar w:fldCharType="begin"/>
        </w:r>
        <w:r>
          <w:instrText xml:space="preserve"> PAGEREF _Toc10455 \h </w:instrText>
        </w:r>
        <w:r>
          <w:fldChar w:fldCharType="separate"/>
        </w:r>
        <w:r>
          <w:t>39</w:t>
        </w:r>
        <w:r>
          <w:fldChar w:fldCharType="end"/>
        </w:r>
      </w:hyperlink>
    </w:p>
    <w:p>
      <w:pPr>
        <w:pStyle w:val="TOC2"/>
        <w:tabs>
          <w:tab w:val="right" w:leader="dot" w:pos="8306"/>
        </w:tabs>
      </w:pPr>
      <w:hyperlink w:anchor="_Toc19816" w:history="1">
        <w:r>
          <w:rPr>
            <w:rFonts w:ascii="仿宋" w:eastAsia="仿宋" w:hAnsi="仿宋" w:cs="仿宋" w:hint="eastAsia"/>
            <w:lang w:eastAsia="zh-CN"/>
          </w:rPr>
          <w:t>(一)、建设区域环境质量现状</w:t>
        </w:r>
        <w:r>
          <w:tab/>
        </w:r>
        <w:r>
          <w:fldChar w:fldCharType="begin"/>
        </w:r>
        <w:r>
          <w:instrText xml:space="preserve"> PAGEREF _Toc19816 \h </w:instrText>
        </w:r>
        <w:r>
          <w:fldChar w:fldCharType="separate"/>
        </w:r>
        <w:r>
          <w:t>39</w:t>
        </w:r>
        <w:r>
          <w:fldChar w:fldCharType="end"/>
        </w:r>
      </w:hyperlink>
    </w:p>
    <w:p>
      <w:pPr>
        <w:pStyle w:val="TOC2"/>
        <w:tabs>
          <w:tab w:val="right" w:leader="dot" w:pos="8306"/>
        </w:tabs>
      </w:pPr>
      <w:hyperlink w:anchor="_Toc25846" w:history="1">
        <w:r>
          <w:rPr>
            <w:rFonts w:ascii="仿宋" w:eastAsia="仿宋" w:hAnsi="仿宋" w:cs="仿宋" w:hint="eastAsia"/>
            <w:lang w:eastAsia="zh-CN"/>
          </w:rPr>
          <w:t>(二)、建设期环境保护</w:t>
        </w:r>
        <w:r>
          <w:tab/>
        </w:r>
        <w:r>
          <w:fldChar w:fldCharType="begin"/>
        </w:r>
        <w:r>
          <w:instrText xml:space="preserve"> PAGEREF _Toc25846 \h </w:instrText>
        </w:r>
        <w:r>
          <w:fldChar w:fldCharType="separate"/>
        </w:r>
        <w:r>
          <w:t>40</w:t>
        </w:r>
        <w:r>
          <w:fldChar w:fldCharType="end"/>
        </w:r>
      </w:hyperlink>
    </w:p>
    <w:p>
      <w:pPr>
        <w:pStyle w:val="TOC2"/>
        <w:tabs>
          <w:tab w:val="right" w:leader="dot" w:pos="8306"/>
        </w:tabs>
      </w:pPr>
      <w:hyperlink w:anchor="_Toc8439" w:history="1">
        <w:r>
          <w:rPr>
            <w:rFonts w:ascii="仿宋" w:eastAsia="仿宋" w:hAnsi="仿宋" w:cs="仿宋" w:hint="eastAsia"/>
            <w:lang w:eastAsia="zh-CN"/>
          </w:rPr>
          <w:t>(三)、运营期环境保护</w:t>
        </w:r>
        <w:r>
          <w:tab/>
        </w:r>
        <w:r>
          <w:fldChar w:fldCharType="begin"/>
        </w:r>
        <w:r>
          <w:instrText xml:space="preserve"> PAGEREF _Toc8439 \h </w:instrText>
        </w:r>
        <w:r>
          <w:fldChar w:fldCharType="separate"/>
        </w:r>
        <w:r>
          <w:t>42</w:t>
        </w:r>
        <w:r>
          <w:fldChar w:fldCharType="end"/>
        </w:r>
      </w:hyperlink>
    </w:p>
    <w:p>
      <w:pPr>
        <w:pStyle w:val="TOC2"/>
        <w:tabs>
          <w:tab w:val="right" w:leader="dot" w:pos="8306"/>
        </w:tabs>
      </w:pPr>
      <w:hyperlink w:anchor="_Toc28070" w:history="1">
        <w:r>
          <w:rPr>
            <w:rFonts w:ascii="仿宋" w:eastAsia="仿宋" w:hAnsi="仿宋" w:cs="仿宋" w:hint="eastAsia"/>
            <w:lang w:eastAsia="zh-CN"/>
          </w:rPr>
          <w:t>(四)、高端医用耗材项目建设对区域经济的影响</w:t>
        </w:r>
        <w:r>
          <w:tab/>
        </w:r>
        <w:r>
          <w:fldChar w:fldCharType="begin"/>
        </w:r>
        <w:r>
          <w:instrText xml:space="preserve"> PAGEREF _Toc28070 \h </w:instrText>
        </w:r>
        <w:r>
          <w:fldChar w:fldCharType="separate"/>
        </w:r>
        <w:r>
          <w:t>43</w:t>
        </w:r>
        <w:r>
          <w:fldChar w:fldCharType="end"/>
        </w:r>
      </w:hyperlink>
    </w:p>
    <w:p>
      <w:pPr>
        <w:pStyle w:val="TOC2"/>
        <w:tabs>
          <w:tab w:val="right" w:leader="dot" w:pos="8306"/>
        </w:tabs>
      </w:pPr>
      <w:hyperlink w:anchor="_Toc11127" w:history="1">
        <w:r>
          <w:rPr>
            <w:rFonts w:ascii="仿宋" w:eastAsia="仿宋" w:hAnsi="仿宋" w:cs="仿宋" w:hint="eastAsia"/>
            <w:lang w:eastAsia="zh-CN"/>
          </w:rPr>
          <w:t>(五)、废弃物处理</w:t>
        </w:r>
        <w:r>
          <w:tab/>
        </w:r>
        <w:r>
          <w:fldChar w:fldCharType="begin"/>
        </w:r>
        <w:r>
          <w:instrText xml:space="preserve"> PAGEREF _Toc11127 \h </w:instrText>
        </w:r>
        <w:r>
          <w:fldChar w:fldCharType="separate"/>
        </w:r>
        <w:r>
          <w:t>45</w:t>
        </w:r>
        <w:r>
          <w:fldChar w:fldCharType="end"/>
        </w:r>
      </w:hyperlink>
    </w:p>
    <w:p>
      <w:pPr>
        <w:pStyle w:val="TOC2"/>
        <w:tabs>
          <w:tab w:val="right" w:leader="dot" w:pos="8306"/>
        </w:tabs>
      </w:pPr>
      <w:hyperlink w:anchor="_Toc21658" w:history="1">
        <w:r>
          <w:rPr>
            <w:rFonts w:ascii="仿宋" w:eastAsia="仿宋" w:hAnsi="仿宋" w:cs="仿宋" w:hint="eastAsia"/>
            <w:lang w:eastAsia="zh-CN"/>
          </w:rPr>
          <w:t>(六)、特殊环境影响分析</w:t>
        </w:r>
        <w:r>
          <w:tab/>
        </w:r>
        <w:r>
          <w:fldChar w:fldCharType="begin"/>
        </w:r>
        <w:r>
          <w:instrText xml:space="preserve"> PAGEREF _Toc21658 \h </w:instrText>
        </w:r>
        <w:r>
          <w:fldChar w:fldCharType="separate"/>
        </w:r>
        <w:r>
          <w:t>46</w:t>
        </w:r>
        <w:r>
          <w:fldChar w:fldCharType="end"/>
        </w:r>
      </w:hyperlink>
    </w:p>
    <w:p>
      <w:pPr>
        <w:pStyle w:val="TOC2"/>
        <w:tabs>
          <w:tab w:val="right" w:leader="dot" w:pos="8306"/>
        </w:tabs>
      </w:pPr>
      <w:hyperlink w:anchor="_Toc1757" w:history="1">
        <w:r>
          <w:rPr>
            <w:rFonts w:ascii="仿宋" w:eastAsia="仿宋" w:hAnsi="仿宋" w:cs="仿宋" w:hint="eastAsia"/>
            <w:lang w:eastAsia="zh-CN"/>
          </w:rPr>
          <w:t>(七)、清洁生产</w:t>
        </w:r>
        <w:r>
          <w:tab/>
        </w:r>
        <w:r>
          <w:fldChar w:fldCharType="begin"/>
        </w:r>
        <w:r>
          <w:instrText xml:space="preserve"> PAGEREF _Toc1757 \h </w:instrText>
        </w:r>
        <w:r>
          <w:fldChar w:fldCharType="separate"/>
        </w:r>
        <w:r>
          <w:t>47</w:t>
        </w:r>
        <w:r>
          <w:fldChar w:fldCharType="end"/>
        </w:r>
      </w:hyperlink>
    </w:p>
    <w:p>
      <w:pPr>
        <w:pStyle w:val="TOC2"/>
        <w:tabs>
          <w:tab w:val="right" w:leader="dot" w:pos="8306"/>
        </w:tabs>
      </w:pPr>
      <w:hyperlink w:anchor="_Toc9921" w:history="1">
        <w:r>
          <w:rPr>
            <w:rFonts w:ascii="仿宋" w:eastAsia="仿宋" w:hAnsi="仿宋" w:cs="仿宋" w:hint="eastAsia"/>
            <w:lang w:eastAsia="zh-CN"/>
          </w:rPr>
          <w:t>(八)、环境保护综合评价</w:t>
        </w:r>
        <w:r>
          <w:tab/>
        </w:r>
        <w:r>
          <w:fldChar w:fldCharType="begin"/>
        </w:r>
        <w:r>
          <w:instrText xml:space="preserve"> PAGEREF _Toc9921 \h </w:instrText>
        </w:r>
        <w:r>
          <w:fldChar w:fldCharType="separate"/>
        </w:r>
        <w:r>
          <w:t>48</w:t>
        </w:r>
        <w:r>
          <w:fldChar w:fldCharType="end"/>
        </w:r>
      </w:hyperlink>
    </w:p>
    <w:p>
      <w:pPr>
        <w:pStyle w:val="TOC1"/>
        <w:tabs>
          <w:tab w:val="right" w:leader="dot" w:pos="8306"/>
        </w:tabs>
      </w:pPr>
      <w:hyperlink w:anchor="_Toc9217" w:history="1">
        <w:r>
          <w:rPr>
            <w:rFonts w:ascii="仿宋" w:eastAsia="仿宋" w:hAnsi="仿宋" w:cs="仿宋" w:hint="eastAsia"/>
            <w:lang w:eastAsia="zh-CN"/>
          </w:rPr>
          <w:t>十二、高端医用耗材项目社会影响</w:t>
        </w:r>
        <w:r>
          <w:tab/>
        </w:r>
        <w:r>
          <w:fldChar w:fldCharType="begin"/>
        </w:r>
        <w:r>
          <w:instrText xml:space="preserve"> PAGEREF _Toc9217 \h </w:instrText>
        </w:r>
        <w:r>
          <w:fldChar w:fldCharType="separate"/>
        </w:r>
        <w:r>
          <w:t>50</w:t>
        </w:r>
        <w:r>
          <w:fldChar w:fldCharType="end"/>
        </w:r>
      </w:hyperlink>
    </w:p>
    <w:p>
      <w:pPr>
        <w:pStyle w:val="TOC2"/>
        <w:tabs>
          <w:tab w:val="right" w:leader="dot" w:pos="8306"/>
        </w:tabs>
      </w:pPr>
      <w:hyperlink w:anchor="_Toc21160" w:history="1">
        <w:r>
          <w:rPr>
            <w:rFonts w:ascii="仿宋" w:eastAsia="仿宋" w:hAnsi="仿宋" w:cs="仿宋" w:hint="eastAsia"/>
            <w:lang w:eastAsia="zh-CN"/>
          </w:rPr>
          <w:t>(一)、社会责任与义务</w:t>
        </w:r>
        <w:r>
          <w:tab/>
        </w:r>
        <w:r>
          <w:fldChar w:fldCharType="begin"/>
        </w:r>
        <w:r>
          <w:instrText xml:space="preserve"> PAGEREF _Toc21160 \h </w:instrText>
        </w:r>
        <w:r>
          <w:fldChar w:fldCharType="separate"/>
        </w:r>
        <w:r>
          <w:t>50</w:t>
        </w:r>
        <w:r>
          <w:fldChar w:fldCharType="end"/>
        </w:r>
      </w:hyperlink>
    </w:p>
    <w:p>
      <w:pPr>
        <w:pStyle w:val="TOC2"/>
        <w:tabs>
          <w:tab w:val="right" w:leader="dot" w:pos="8306"/>
        </w:tabs>
      </w:pPr>
      <w:hyperlink w:anchor="_Toc23535" w:history="1">
        <w:r>
          <w:rPr>
            <w:rFonts w:ascii="仿宋" w:eastAsia="仿宋" w:hAnsi="仿宋" w:cs="仿宋" w:hint="eastAsia"/>
            <w:lang w:eastAsia="zh-CN"/>
          </w:rPr>
          <w:t>(二)、社会参与与沟通</w:t>
        </w:r>
        <w:r>
          <w:tab/>
        </w:r>
        <w:r>
          <w:fldChar w:fldCharType="begin"/>
        </w:r>
        <w:r>
          <w:instrText xml:space="preserve"> PAGEREF _Toc23535 \h </w:instrText>
        </w:r>
        <w:r>
          <w:fldChar w:fldCharType="separate"/>
        </w:r>
        <w:r>
          <w:t>50</w:t>
        </w:r>
        <w:r>
          <w:fldChar w:fldCharType="end"/>
        </w:r>
      </w:hyperlink>
    </w:p>
    <w:p>
      <w:pPr>
        <w:pStyle w:val="TOC1"/>
        <w:tabs>
          <w:tab w:val="right" w:leader="dot" w:pos="8306"/>
        </w:tabs>
      </w:pPr>
      <w:hyperlink w:anchor="_Toc10012" w:history="1">
        <w:r>
          <w:rPr>
            <w:rFonts w:ascii="仿宋" w:eastAsia="仿宋" w:hAnsi="仿宋" w:cs="仿宋" w:hint="eastAsia"/>
            <w:lang w:eastAsia="zh-CN"/>
          </w:rPr>
          <w:t>十三、高端医用耗材项目工程方案分析</w:t>
        </w:r>
        <w:r>
          <w:tab/>
        </w:r>
        <w:r>
          <w:fldChar w:fldCharType="begin"/>
        </w:r>
        <w:r>
          <w:instrText xml:space="preserve"> PAGEREF _Toc10012 \h </w:instrText>
        </w:r>
        <w:r>
          <w:fldChar w:fldCharType="separate"/>
        </w:r>
        <w:r>
          <w:t>51</w:t>
        </w:r>
        <w:r>
          <w:fldChar w:fldCharType="end"/>
        </w:r>
      </w:hyperlink>
    </w:p>
    <w:p>
      <w:pPr>
        <w:pStyle w:val="TOC2"/>
        <w:tabs>
          <w:tab w:val="right" w:leader="dot" w:pos="8306"/>
        </w:tabs>
      </w:pPr>
      <w:hyperlink w:anchor="_Toc23677" w:history="1">
        <w:r>
          <w:rPr>
            <w:rFonts w:ascii="仿宋" w:eastAsia="仿宋" w:hAnsi="仿宋" w:cs="仿宋" w:hint="eastAsia"/>
            <w:lang w:eastAsia="zh-CN"/>
          </w:rPr>
          <w:t>(一)、建筑工程设计原则</w:t>
        </w:r>
        <w:r>
          <w:tab/>
        </w:r>
        <w:r>
          <w:fldChar w:fldCharType="begin"/>
        </w:r>
        <w:r>
          <w:instrText xml:space="preserve"> PAGEREF _Toc23677 \h </w:instrText>
        </w:r>
        <w:r>
          <w:fldChar w:fldCharType="separate"/>
        </w:r>
        <w:r>
          <w:t>51</w:t>
        </w:r>
        <w:r>
          <w:fldChar w:fldCharType="end"/>
        </w:r>
      </w:hyperlink>
    </w:p>
    <w:p>
      <w:pPr>
        <w:pStyle w:val="TOC2"/>
        <w:tabs>
          <w:tab w:val="right" w:leader="dot" w:pos="8306"/>
        </w:tabs>
      </w:pPr>
      <w:hyperlink w:anchor="_Toc21452" w:history="1">
        <w:r>
          <w:rPr>
            <w:rFonts w:ascii="仿宋" w:eastAsia="仿宋" w:hAnsi="仿宋" w:cs="仿宋" w:hint="eastAsia"/>
            <w:lang w:eastAsia="zh-CN"/>
          </w:rPr>
          <w:t>(二)、土建工程建设指标</w:t>
        </w:r>
        <w:r>
          <w:tab/>
        </w:r>
        <w:r>
          <w:fldChar w:fldCharType="begin"/>
        </w:r>
        <w:r>
          <w:instrText xml:space="preserve"> PAGEREF _Toc21452 \h </w:instrText>
        </w:r>
        <w:r>
          <w:fldChar w:fldCharType="separate"/>
        </w:r>
        <w:r>
          <w:t>55</w:t>
        </w:r>
        <w:r>
          <w:fldChar w:fldCharType="end"/>
        </w:r>
      </w:hyperlink>
    </w:p>
    <w:p>
      <w:pPr>
        <w:pStyle w:val="TOC1"/>
        <w:tabs>
          <w:tab w:val="right" w:leader="dot" w:pos="8306"/>
        </w:tabs>
      </w:pPr>
      <w:hyperlink w:anchor="_Toc21235" w:history="1">
        <w:r>
          <w:rPr>
            <w:rFonts w:ascii="仿宋" w:eastAsia="仿宋" w:hAnsi="仿宋" w:cs="仿宋" w:hint="eastAsia"/>
            <w:lang w:eastAsia="zh-CN"/>
          </w:rPr>
          <w:t>十四、营销与推广策略</w:t>
        </w:r>
        <w:r>
          <w:tab/>
        </w:r>
        <w:r>
          <w:fldChar w:fldCharType="begin"/>
        </w:r>
        <w:r>
          <w:instrText xml:space="preserve"> PAGEREF _Toc21235 \h </w:instrText>
        </w:r>
        <w:r>
          <w:fldChar w:fldCharType="separate"/>
        </w:r>
        <w:r>
          <w:t>56</w:t>
        </w:r>
        <w:r>
          <w:fldChar w:fldCharType="end"/>
        </w:r>
      </w:hyperlink>
    </w:p>
    <w:p>
      <w:pPr>
        <w:pStyle w:val="TOC2"/>
        <w:tabs>
          <w:tab w:val="right" w:leader="dot" w:pos="8306"/>
        </w:tabs>
      </w:pPr>
      <w:hyperlink w:anchor="_Toc25588" w:history="1">
        <w:r>
          <w:rPr>
            <w:rFonts w:ascii="仿宋" w:eastAsia="仿宋" w:hAnsi="仿宋" w:cs="仿宋" w:hint="eastAsia"/>
            <w:lang w:eastAsia="zh-CN"/>
          </w:rPr>
          <w:t>(一)、产品/服务定位与特点</w:t>
        </w:r>
        <w:r>
          <w:tab/>
        </w:r>
        <w:r>
          <w:fldChar w:fldCharType="begin"/>
        </w:r>
        <w:r>
          <w:instrText xml:space="preserve"> PAGEREF _Toc25588 \h </w:instrText>
        </w:r>
        <w:r>
          <w:fldChar w:fldCharType="separate"/>
        </w:r>
        <w:r>
          <w:t>56</w:t>
        </w:r>
        <w:r>
          <w:fldChar w:fldCharType="end"/>
        </w:r>
      </w:hyperlink>
    </w:p>
    <w:p>
      <w:pPr>
        <w:pStyle w:val="TOC2"/>
        <w:tabs>
          <w:tab w:val="right" w:leader="dot" w:pos="8306"/>
        </w:tabs>
      </w:pPr>
      <w:hyperlink w:anchor="_Toc3203" w:history="1">
        <w:r>
          <w:rPr>
            <w:rFonts w:ascii="仿宋" w:eastAsia="仿宋" w:hAnsi="仿宋" w:cs="仿宋" w:hint="eastAsia"/>
            <w:lang w:eastAsia="zh-CN"/>
          </w:rPr>
          <w:t>(二)、市场定位与竞争分析</w:t>
        </w:r>
        <w:r>
          <w:tab/>
        </w:r>
        <w:r>
          <w:fldChar w:fldCharType="begin"/>
        </w:r>
        <w:r>
          <w:instrText xml:space="preserve"> PAGEREF _Toc3203 \h </w:instrText>
        </w:r>
        <w:r>
          <w:fldChar w:fldCharType="separate"/>
        </w:r>
        <w:r>
          <w:t>58</w:t>
        </w:r>
        <w:r>
          <w:fldChar w:fldCharType="end"/>
        </w:r>
      </w:hyperlink>
    </w:p>
    <w:p>
      <w:pPr>
        <w:pStyle w:val="TOC2"/>
        <w:tabs>
          <w:tab w:val="right" w:leader="dot" w:pos="8306"/>
        </w:tabs>
      </w:pPr>
      <w:hyperlink w:anchor="_Toc11091" w:history="1">
        <w:r>
          <w:rPr>
            <w:rFonts w:ascii="仿宋" w:eastAsia="仿宋" w:hAnsi="仿宋" w:cs="仿宋" w:hint="eastAsia"/>
            <w:lang w:eastAsia="zh-CN"/>
          </w:rPr>
          <w:t>(三)、营销渠道与策略</w:t>
        </w:r>
        <w:r>
          <w:tab/>
        </w:r>
        <w:r>
          <w:fldChar w:fldCharType="begin"/>
        </w:r>
        <w:r>
          <w:instrText xml:space="preserve"> PAGEREF _Toc11091 \h </w:instrText>
        </w:r>
        <w:r>
          <w:fldChar w:fldCharType="separate"/>
        </w:r>
        <w:r>
          <w:t>59</w:t>
        </w:r>
        <w:r>
          <w:fldChar w:fldCharType="end"/>
        </w:r>
      </w:hyperlink>
    </w:p>
    <w:p>
      <w:pPr>
        <w:pStyle w:val="TOC2"/>
        <w:tabs>
          <w:tab w:val="right" w:leader="dot" w:pos="8306"/>
        </w:tabs>
      </w:pPr>
      <w:hyperlink w:anchor="_Toc17372" w:history="1">
        <w:r>
          <w:rPr>
            <w:rFonts w:ascii="仿宋" w:eastAsia="仿宋" w:hAnsi="仿宋" w:cs="仿宋" w:hint="eastAsia"/>
            <w:lang w:eastAsia="zh-CN"/>
          </w:rPr>
          <w:t>(四)、推广与宣传活动</w:t>
        </w:r>
        <w:r>
          <w:tab/>
        </w:r>
        <w:r>
          <w:fldChar w:fldCharType="begin"/>
        </w:r>
        <w:r>
          <w:instrText xml:space="preserve"> PAGEREF _Toc17372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730"/>
      <w:r>
        <w:rPr>
          <w:rFonts w:ascii="仿宋" w:eastAsia="仿宋" w:hAnsi="仿宋" w:cs="仿宋" w:hint="eastAsia"/>
          <w:sz w:val="28"/>
          <w:lang w:eastAsia="zh-CN"/>
        </w:rPr>
        <w:t>一、高端医用耗材项目可持续发展</w:t>
      </w:r>
      <w:bookmarkEnd w:id="2"/>
    </w:p>
    <w:p>
      <w:pPr>
        <w:pStyle w:val="Heading2"/>
        <w:rPr>
          <w:rFonts w:ascii="仿宋" w:eastAsia="仿宋" w:hAnsi="仿宋" w:cs="仿宋" w:hint="eastAsia"/>
          <w:lang w:eastAsia="zh-CN"/>
        </w:rPr>
      </w:pPr>
      <w:bookmarkStart w:id="3" w:name="_Toc386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医用耗材项目中，高端医用耗材项目团队着眼于未来，明确了可持续发展的战略方向。制定的具体可持续发展目标包括降低资源使用、采用环保技术、最大化社会效益等。这一步骤不仅有助于高端医用耗材项目在环保和社会责任方面达到最高标准，也为未来提供了明确的指引，确保高端医用耗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可持续实践的融入高端医用耗材项目管理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端医用耗材项目管理周期。从高端医用耗材项目规划开始，高端医用耗材项目团队就考虑了环境和社会的因素。在执行阶段，高端医用耗材项目团队积极推动绿色技术的应用，优化资源利用。此外，关注员工的社会责任，通过培训和沟通活动提高员工对可持续发展的认知，使他们能够在日常工作中践行可持续实践。这些举措不仅为高端医用耗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50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扎根于高端医用耗材项目的可持续发展理念，我们深信环保与社会责任是高端医用耗材项目成功的关键支柱。在高端医用耗材项目的每一步，我们都致力于通过创新和实践，履行对环境和社会的坚定责任。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用耗材项目团队通过引入先进的环保技术、建立高效的废物处理系统以及推动能源节约措施，积极履行环保责任。定期的环保监测和评估确保高端医用耗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用耗材项目不仅致力于自身可持续发展，还注重对社会的回馈。通过支持社区高端医用耗材项目、参与慈善事业、提供培训机会等方式，高端医用耗材项目积极履行社会责任。与当地社区建立积极互动，关注员工的工作与生活平衡，以及员工的身心健康，是高端医用耗材项目在社会责任层面的关键举措。这样的实践不仅增强了高端医用耗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22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93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用耗材项目的技术管理特点体现在其创新导向。通过引入最先进的技术趋势和解决方案，高端医用耗材项目致力于提升科技含量、提高质量和效率水平。这意味着我们将采用最新的工具和方法，确保高端医用耗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端医用耗材项目技术管理的显著特征。通过整合不同领域的技术资源，我们实现了跨学科的协同工作。这有助于优化技术架构，提高整体效能。此外，整合性策略还促进了不同技术团队之间的紧密沟通和高效合作，确保高端医用耗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端医用耗材项目所采用的技术。通过不断优化技术方案，高端医用耗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端医用耗材项目团队将在高端医用耗材项目初期识别可能的技术风险，并采取相应的预防和应对措施。通过建立健全的风险评估机制，高端医用耗材项目能够在实施过程中及时发现并解决潜在的技术问题，保障高端医用耗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端医用耗材项目中，技术将成为高端医用耗材项目成功的有力支持。这一深度剖析揭示了技术管理在高端医用耗材项目实施中的关键作用，为高端医用耗材项目的技术基础奠定了坚实的基础。</w:t>
      </w:r>
    </w:p>
    <w:p>
      <w:pPr>
        <w:pStyle w:val="Heading2"/>
        <w:ind w:firstLine="560" w:firstLineChars="200"/>
        <w:rPr>
          <w:rFonts w:ascii="仿宋" w:eastAsia="仿宋" w:hAnsi="仿宋" w:cs="仿宋" w:hint="eastAsia"/>
          <w:sz w:val="28"/>
          <w:lang w:eastAsia="zh-CN"/>
        </w:rPr>
      </w:pPr>
      <w:bookmarkStart w:id="7" w:name="_Toc7912"/>
      <w:r>
        <w:rPr>
          <w:rFonts w:ascii="仿宋" w:eastAsia="仿宋" w:hAnsi="仿宋" w:cs="仿宋" w:hint="eastAsia"/>
          <w:sz w:val="28"/>
          <w:lang w:eastAsia="zh-CN"/>
        </w:rPr>
        <w:t>(二)、高端医用耗材项目工艺技术设计方案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端医用耗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端医用耗材项目将严格按照相关行业规范要求进行组织。通过有效控制产品质量，高端医用耗材项目将致力于为顾客提供优质的高端医用耗材项目产品和良好的服务。这体现了高端医用耗材项目对于生产活动合规性和质量标准的高度重视，为高端医用耗材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高端医用耗材项目注重生态效益和清洁生产原则。高端医用耗材项目建设将紧密结合地方特色经济发展，与社会经济发展规划和区域环境保护规划方案相协调一致。通过与当地区域自然生态系统的结合，高端医用耗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端医用耗材项目产品具有多样化的客户需求和个性化的特点。因此，高端医用耗材项目产品规格品种多样，且单批生产数量较小。为满足这一特点，高端医用耗材项目承办单位将建设先进的柔性制造生产线。通过广泛应用柔性制造技术，高端医用耗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端医用耗材项目采用的技术具有较高的技术含量和自动化水平，处于国内先进水平。这一技术选用不仅体现了对生产效率、质量和环境友好性的高标准要求，同时为高端医用耗材项目的可持续发展奠定了坚实的基础。</w:t>
      </w:r>
    </w:p>
    <w:p>
      <w:pPr>
        <w:pStyle w:val="Heading2"/>
        <w:ind w:firstLine="560" w:firstLineChars="200"/>
        <w:rPr>
          <w:rFonts w:ascii="仿宋" w:eastAsia="仿宋" w:hAnsi="仿宋" w:cs="仿宋" w:hint="eastAsia"/>
          <w:sz w:val="28"/>
          <w:lang w:eastAsia="zh-CN"/>
        </w:rPr>
      </w:pPr>
      <w:bookmarkStart w:id="8" w:name="_Toc811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为确保高端医用耗材项目的高效生产和技术实施，我们制定了一套精心设计的设备选型方案，以满足高端医用耗材项目生产、质量和环保的要求。该方案的主要特点如下：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端医用耗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针对高端医用耗材项目产品的多样性和小批量生产的特点，我们将建设柔性制造生产线。通过在设备选型中考虑柔性制造技术，可以灵活应对不同产品规格和生产需求，实现生产线的高度灵活性和适应性。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283"/>
      <w:r>
        <w:rPr>
          <w:rFonts w:ascii="仿宋" w:eastAsia="仿宋" w:hAnsi="仿宋" w:cs="仿宋" w:hint="eastAsia"/>
          <w:sz w:val="28"/>
          <w:lang w:eastAsia="zh-CN"/>
        </w:rPr>
        <w:t>三、高端医用耗材项目绩效评估</w:t>
      </w:r>
      <w:bookmarkEnd w:id="9"/>
    </w:p>
    <w:p>
      <w:pPr>
        <w:pStyle w:val="Heading2"/>
        <w:rPr>
          <w:rFonts w:ascii="仿宋" w:eastAsia="仿宋" w:hAnsi="仿宋" w:cs="仿宋" w:hint="eastAsia"/>
          <w:lang w:eastAsia="zh-CN"/>
        </w:rPr>
      </w:pPr>
      <w:bookmarkStart w:id="10" w:name="_Toc2122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医用耗材项目中，我们设计了一套全面的绩效评估指标，以确保高端医用耗材项目的可控和成功交付。这些指标跨足高端医用耗材项目目标、成本、进度和质量等多个维度，为我们提供了全面洞察高端医用耗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用耗材项目目标达成率是我们关注的首要指标。我们设定了明确的目标，并通过定期监测和评估，迅速发现并应对潜在的目标偏差。这为高端医用耗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成本绩效是另一个核心关注点。通过实际成本与预算成本的对比分析，我们深入了解成本差异的原因，及时调整资源分配，保持高端医用耗材项目在经济效益方面的合理水平。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用耗材项目进度作为关键的绩效指标之一，得到了精心的关注。我们制定了详细的高端医用耗材项目进度计划，并设立了进度符合度指标，确保实际进度与计划进度保持一致。这使我们能够快速发现和解决潜在的进度问题，保持高端医用耗材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高端医用耗材项目绩效的不可或缺的一环。我们引入了一系列的质量标准和客户满意度指标，以确保高端医用耗材项目交付的成果在质量上达到或超越预期水平。通过持续监测这些指标，我们努力提升高端医用耗材项目整体质量水平，为高端医用耗材项目的成功交付提供有力保障。通过这些科学且全面的绩效评估，我们能够更好地引导高端医用耗材项目的持续改进，确保高端医用耗材项目目标的顺利达成。</w:t>
      </w:r>
    </w:p>
    <w:p>
      <w:pPr>
        <w:pStyle w:val="Heading2"/>
        <w:ind w:firstLine="560" w:firstLineChars="200"/>
        <w:rPr>
          <w:rFonts w:ascii="仿宋" w:eastAsia="仿宋" w:hAnsi="仿宋" w:cs="仿宋" w:hint="eastAsia"/>
          <w:sz w:val="28"/>
          <w:lang w:eastAsia="zh-CN"/>
        </w:rPr>
      </w:pPr>
      <w:bookmarkStart w:id="11" w:name="_Toc31112"/>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绩效评估是高端医用耗材项目中的关键环节，为确保高端医用耗材项目达到预期目标，我们采用了多层次、多维度的绩效评估方法。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端医用耗材项目的战略目标对齐，确保每个决策和行动都与高端医用耗材项目整体目标保持一致。团队会定期召开战略对齐会议，审视当前工作与高端医用耗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端医用耗材项目进度、质量、成本和风险等方面。这些指标通过数据收集和分析，为高端医用耗材项目管理团队提供了客观的评估依据。例如，我们通过高端医用耗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绩效评估不仅仅停留在高端医用耗材项目内部，还考虑了高端医用耗材项目对外部环境的影响。我们定期进行干系人满意度调查，以了解各利益相关方对高端医用耗材项目的期望和满意度，并及时做出调整。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这种多层次、多角度的绩效评估方法，使得我们能够全面了解高端医用耗材项目的运行状态，及时做出调整，确保高端医用耗材项目在不断变化的环境中保持稳健前行。</w:t>
      </w:r>
    </w:p>
    <w:p>
      <w:pPr>
        <w:pStyle w:val="Heading2"/>
        <w:ind w:firstLine="560" w:firstLineChars="200"/>
        <w:rPr>
          <w:rFonts w:ascii="仿宋" w:eastAsia="仿宋" w:hAnsi="仿宋" w:cs="仿宋" w:hint="eastAsia"/>
          <w:sz w:val="28"/>
          <w:lang w:eastAsia="zh-CN"/>
        </w:rPr>
      </w:pPr>
      <w:bookmarkStart w:id="12" w:name="_Toc3063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为了确保高端医用耗材项目的有效管理和不断优化，我们采用了精心设计的绩效评估周期。这个周期旨在实现灵活、实时和全面的评估，以适应高端医用耗材项目执行中的各种挑战。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端医用耗材项目的不同需求，分为短期、中期和长期。短期评估关注每个迭代或工作周期，以及时发现和解决当前任务中的问题。中期评估涵盖几个迭代，深入了解整体高端医用耗材项目的趋势和性能。长期评估则着眼于整个高端医用耗材项目阶段，确保高端医用耗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端医用耗材项目管理工具和协作平台，团队成员能够随时更新和分享高端医用耗材项目数据。这种实时性的反馈机制使我们能够及时察觉潜在问题，快速调整，保持高端医用耗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高端医用耗材项目的决策制定密不可分。每个周期的高端医用耗材项目回顾会议成为集体总结经验、识别问题深层次原因并找到创新解决方案的平台。这种定期的反思与调整机制使高端医用耗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4969"/>
      <w:r>
        <w:rPr>
          <w:rFonts w:ascii="仿宋" w:eastAsia="仿宋" w:hAnsi="仿宋" w:cs="仿宋" w:hint="eastAsia"/>
          <w:sz w:val="28"/>
          <w:lang w:eastAsia="zh-CN"/>
        </w:rPr>
        <w:t>四、高端医用耗材项目土建工程</w:t>
      </w:r>
      <w:bookmarkEnd w:id="13"/>
    </w:p>
    <w:p>
      <w:pPr>
        <w:pStyle w:val="Heading2"/>
        <w:rPr>
          <w:rFonts w:ascii="仿宋" w:eastAsia="仿宋" w:hAnsi="仿宋" w:cs="仿宋" w:hint="eastAsia"/>
          <w:lang w:eastAsia="zh-CN"/>
        </w:rPr>
      </w:pPr>
      <w:bookmarkStart w:id="14" w:name="_Toc1988"/>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在高端医用耗材项目的建筑工程设计中，我们将秉承一系列重要的设计原则，以确保高端医用耗材项目建筑在功能、美观、可持续性等方面达到最佳效果。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首要原则是确保建筑的功能性得到最大化的发挥。我们将充分理解高端医用耗材项目的实际需求，合理布局各个功能区域，保证建筑在满足业务需求的同时，提供高效的工作环境。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在建筑设计中，我们将综合考虑建设和运营成本。通过精细的经济效益分析，确保设计方案在高效利用资源的同时，对高端医用耗材项目的长期盈利能力有积极的贡献。</w:t>
      </w:r>
    </w:p>
    <w:p>
      <w:pPr>
        <w:pStyle w:val="Heading2"/>
        <w:ind w:firstLine="560" w:firstLineChars="200"/>
        <w:rPr>
          <w:rFonts w:ascii="仿宋" w:eastAsia="仿宋" w:hAnsi="仿宋" w:cs="仿宋" w:hint="eastAsia"/>
          <w:sz w:val="28"/>
          <w:lang w:eastAsia="zh-CN"/>
        </w:rPr>
      </w:pPr>
      <w:bookmarkStart w:id="15" w:name="_Toc30627"/>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医用耗材项目的土建工程设计中，我们将精准设定设计年限，结合高端医用耗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端医用耗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5766"/>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高端医用耗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端医用耗材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端医用耗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7594"/>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本期工程高端医用耗材项目预计总建筑面积XXX平方米，其中：计容建筑面积XXX平方米，计划建筑工程投资XX万元，占高端医用耗材项目总投资的XX%。</w:t>
      </w:r>
    </w:p>
    <w:p>
      <w:pPr>
        <w:pStyle w:val="Heading1"/>
        <w:ind w:firstLine="560" w:firstLineChars="200"/>
        <w:rPr>
          <w:rFonts w:ascii="仿宋" w:eastAsia="仿宋" w:hAnsi="仿宋" w:cs="仿宋" w:hint="eastAsia"/>
          <w:sz w:val="28"/>
          <w:lang w:eastAsia="zh-CN"/>
        </w:rPr>
      </w:pPr>
      <w:bookmarkStart w:id="18" w:name="_Toc765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3254"/>
      <w:r>
        <w:rPr>
          <w:rFonts w:ascii="仿宋" w:eastAsia="仿宋" w:hAnsi="仿宋" w:cs="仿宋" w:hint="eastAsia"/>
          <w:lang w:eastAsia="zh-CN"/>
        </w:rPr>
        <w:t>(一)、高端医用耗材行业分析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用耗材行业一直以来都是市场的关注焦点。行业内的发展趋势、竞争态势以及潜在机会都对高端医用耗材项目的推进产生深远的影响。通过深入研究行业的整体概貌，我们将更好地理解行业的核心特征，为高端医用耗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医用耗材行业，技术一直是推动创新和发展的关键因素。我们将对当前技术趋势进行详尽分析，包括但不限于人工智能、大数据应用、先进制造技术等。这有助于高端医用耗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端医用耗材项目成功的基础。我们将对主要竞争对手进行深入研究，包括其市场份额、产品特点、市场定位等。通过全面了解竞争对手的优势和劣势，高端医用耗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2145"/>
      <w:r>
        <w:rPr>
          <w:rFonts w:ascii="仿宋" w:eastAsia="仿宋" w:hAnsi="仿宋" w:cs="仿宋" w:hint="eastAsia"/>
          <w:sz w:val="28"/>
          <w:lang w:eastAsia="zh-CN"/>
        </w:rPr>
        <w:t>(二)、高端医用耗材市场分析预测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端医用耗材市场未来的增长趋势。这包括市场的整体规模、各细分领域的发展趋势等。高端医用耗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端医用耗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端医用耗材项目实施过程中需要充分考虑的因素。我们将对市场风险进行全面评估，包括但不限于政策法规风险、市场竞争风险、技术变革风险等。通过对潜在风险的深入分析，高端医用耗材项目可以制定相应的风险缓解策略，降低不确定性对高端医用耗材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https://d.book118.com/467103144134006052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A70C7C"/>
    <w:rsid w:val="01A70C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0314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2024-03-03T08:47:00Z</dcterms:created>
  <dcterms:modified xsi:type="dcterms:W3CDTF">2024-03-03T08:47:37Z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0F38141B162C4284B6117024974C452C_11</vt:lpwstr>
  </property>
  <property fmtid="{D5CDD505-2E9C-101B-9397-08002B2CF9AE}" pid="3" name="KSOProductBuildVer">
    <vt:lpwstr>2052-12.1.0.16388</vt:lpwstr>
  </property>
</Properties>
</file>