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普通圆钢项目规划设计纲要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41" w:history="1">
        <w:r>
          <w:rPr>
            <w:rFonts w:ascii="仿宋" w:eastAsia="仿宋" w:hAnsi="仿宋" w:cs="仿宋" w:hint="eastAsia"/>
            <w:lang w:eastAsia="zh-CN"/>
          </w:rPr>
          <w:t>前言</w:t>
        </w:r>
        <w:r>
          <w:tab/>
        </w:r>
        <w:r>
          <w:fldChar w:fldCharType="begin"/>
        </w:r>
        <w:r>
          <w:instrText xml:space="preserve"> PAGEREF _Toc24641 \h </w:instrText>
        </w:r>
        <w:r>
          <w:fldChar w:fldCharType="separate"/>
        </w:r>
        <w:r>
          <w:t>3</w:t>
        </w:r>
        <w:r>
          <w:fldChar w:fldCharType="end"/>
        </w:r>
      </w:hyperlink>
    </w:p>
    <w:p>
      <w:pPr>
        <w:pStyle w:val="TOC1"/>
        <w:tabs>
          <w:tab w:val="right" w:leader="dot" w:pos="8306"/>
        </w:tabs>
      </w:pPr>
      <w:hyperlink w:anchor="_Toc15320" w:history="1">
        <w:r>
          <w:rPr>
            <w:rFonts w:ascii="仿宋" w:eastAsia="仿宋" w:hAnsi="仿宋" w:cs="仿宋" w:hint="eastAsia"/>
            <w:lang w:eastAsia="zh-CN"/>
          </w:rPr>
          <w:t>一、工艺说明</w:t>
        </w:r>
        <w:r>
          <w:tab/>
        </w:r>
        <w:r>
          <w:fldChar w:fldCharType="begin"/>
        </w:r>
        <w:r>
          <w:instrText xml:space="preserve"> PAGEREF _Toc15320 \h </w:instrText>
        </w:r>
        <w:r>
          <w:fldChar w:fldCharType="separate"/>
        </w:r>
        <w:r>
          <w:t>3</w:t>
        </w:r>
        <w:r>
          <w:fldChar w:fldCharType="end"/>
        </w:r>
      </w:hyperlink>
    </w:p>
    <w:p>
      <w:pPr>
        <w:pStyle w:val="TOC2"/>
        <w:tabs>
          <w:tab w:val="right" w:leader="dot" w:pos="8306"/>
        </w:tabs>
      </w:pPr>
      <w:hyperlink w:anchor="_Toc26428" w:history="1">
        <w:r>
          <w:rPr>
            <w:rFonts w:ascii="仿宋" w:eastAsia="仿宋" w:hAnsi="仿宋" w:cs="仿宋" w:hint="eastAsia"/>
            <w:lang w:eastAsia="zh-CN"/>
          </w:rPr>
          <w:t>(一)、技术管理特点</w:t>
        </w:r>
        <w:r>
          <w:tab/>
        </w:r>
        <w:r>
          <w:fldChar w:fldCharType="begin"/>
        </w:r>
        <w:r>
          <w:instrText xml:space="preserve"> PAGEREF _Toc26428 \h </w:instrText>
        </w:r>
        <w:r>
          <w:fldChar w:fldCharType="separate"/>
        </w:r>
        <w:r>
          <w:t>3</w:t>
        </w:r>
        <w:r>
          <w:fldChar w:fldCharType="end"/>
        </w:r>
      </w:hyperlink>
    </w:p>
    <w:p>
      <w:pPr>
        <w:pStyle w:val="TOC2"/>
        <w:tabs>
          <w:tab w:val="right" w:leader="dot" w:pos="8306"/>
        </w:tabs>
      </w:pPr>
      <w:hyperlink w:anchor="_Toc3718" w:history="1">
        <w:r>
          <w:rPr>
            <w:rFonts w:ascii="仿宋" w:eastAsia="仿宋" w:hAnsi="仿宋" w:cs="仿宋" w:hint="eastAsia"/>
            <w:lang w:eastAsia="zh-CN"/>
          </w:rPr>
          <w:t>(二)、普通圆钢项目工艺技术设计方案</w:t>
        </w:r>
        <w:r>
          <w:tab/>
        </w:r>
        <w:r>
          <w:fldChar w:fldCharType="begin"/>
        </w:r>
        <w:r>
          <w:instrText xml:space="preserve"> PAGEREF _Toc3718 \h </w:instrText>
        </w:r>
        <w:r>
          <w:fldChar w:fldCharType="separate"/>
        </w:r>
        <w:r>
          <w:t>4</w:t>
        </w:r>
        <w:r>
          <w:fldChar w:fldCharType="end"/>
        </w:r>
      </w:hyperlink>
    </w:p>
    <w:p>
      <w:pPr>
        <w:pStyle w:val="TOC2"/>
        <w:tabs>
          <w:tab w:val="right" w:leader="dot" w:pos="8306"/>
        </w:tabs>
      </w:pPr>
      <w:hyperlink w:anchor="_Toc12403" w:history="1">
        <w:r>
          <w:rPr>
            <w:rFonts w:ascii="仿宋" w:eastAsia="仿宋" w:hAnsi="仿宋" w:cs="仿宋" w:hint="eastAsia"/>
            <w:lang w:eastAsia="zh-CN"/>
          </w:rPr>
          <w:t>(三)、设备选型方案</w:t>
        </w:r>
        <w:r>
          <w:tab/>
        </w:r>
        <w:r>
          <w:fldChar w:fldCharType="begin"/>
        </w:r>
        <w:r>
          <w:instrText xml:space="preserve"> PAGEREF _Toc12403 \h </w:instrText>
        </w:r>
        <w:r>
          <w:fldChar w:fldCharType="separate"/>
        </w:r>
        <w:r>
          <w:t>5</w:t>
        </w:r>
        <w:r>
          <w:fldChar w:fldCharType="end"/>
        </w:r>
      </w:hyperlink>
    </w:p>
    <w:p>
      <w:pPr>
        <w:pStyle w:val="TOC1"/>
        <w:tabs>
          <w:tab w:val="right" w:leader="dot" w:pos="8306"/>
        </w:tabs>
      </w:pPr>
      <w:hyperlink w:anchor="_Toc1727" w:history="1">
        <w:r>
          <w:rPr>
            <w:rFonts w:ascii="仿宋" w:eastAsia="仿宋" w:hAnsi="仿宋" w:cs="仿宋" w:hint="eastAsia"/>
            <w:lang w:eastAsia="zh-CN"/>
          </w:rPr>
          <w:t>二、普通圆钢项目文档管理</w:t>
        </w:r>
        <w:r>
          <w:tab/>
        </w:r>
        <w:r>
          <w:fldChar w:fldCharType="begin"/>
        </w:r>
        <w:r>
          <w:instrText xml:space="preserve"> PAGEREF _Toc1727 \h </w:instrText>
        </w:r>
        <w:r>
          <w:fldChar w:fldCharType="separate"/>
        </w:r>
        <w:r>
          <w:t>7</w:t>
        </w:r>
        <w:r>
          <w:fldChar w:fldCharType="end"/>
        </w:r>
      </w:hyperlink>
    </w:p>
    <w:p>
      <w:pPr>
        <w:pStyle w:val="TOC2"/>
        <w:tabs>
          <w:tab w:val="right" w:leader="dot" w:pos="8306"/>
        </w:tabs>
      </w:pPr>
      <w:hyperlink w:anchor="_Toc1366" w:history="1">
        <w:r>
          <w:rPr>
            <w:rFonts w:ascii="仿宋" w:eastAsia="仿宋" w:hAnsi="仿宋" w:cs="仿宋" w:hint="eastAsia"/>
            <w:lang w:eastAsia="zh-CN"/>
          </w:rPr>
          <w:t>(一)、文档编制与审查</w:t>
        </w:r>
        <w:r>
          <w:tab/>
        </w:r>
        <w:r>
          <w:fldChar w:fldCharType="begin"/>
        </w:r>
        <w:r>
          <w:instrText xml:space="preserve"> PAGEREF _Toc1366 \h </w:instrText>
        </w:r>
        <w:r>
          <w:fldChar w:fldCharType="separate"/>
        </w:r>
        <w:r>
          <w:t>7</w:t>
        </w:r>
        <w:r>
          <w:fldChar w:fldCharType="end"/>
        </w:r>
      </w:hyperlink>
    </w:p>
    <w:p>
      <w:pPr>
        <w:pStyle w:val="TOC2"/>
        <w:tabs>
          <w:tab w:val="right" w:leader="dot" w:pos="8306"/>
        </w:tabs>
      </w:pPr>
      <w:hyperlink w:anchor="_Toc9230" w:history="1">
        <w:r>
          <w:rPr>
            <w:rFonts w:ascii="仿宋" w:eastAsia="仿宋" w:hAnsi="仿宋" w:cs="仿宋" w:hint="eastAsia"/>
            <w:lang w:eastAsia="zh-CN"/>
          </w:rPr>
          <w:t>(二)、文档发布与分发</w:t>
        </w:r>
        <w:r>
          <w:tab/>
        </w:r>
        <w:r>
          <w:fldChar w:fldCharType="begin"/>
        </w:r>
        <w:r>
          <w:instrText xml:space="preserve"> PAGEREF _Toc9230 \h </w:instrText>
        </w:r>
        <w:r>
          <w:fldChar w:fldCharType="separate"/>
        </w:r>
        <w:r>
          <w:t>8</w:t>
        </w:r>
        <w:r>
          <w:fldChar w:fldCharType="end"/>
        </w:r>
      </w:hyperlink>
    </w:p>
    <w:p>
      <w:pPr>
        <w:pStyle w:val="TOC2"/>
        <w:tabs>
          <w:tab w:val="right" w:leader="dot" w:pos="8306"/>
        </w:tabs>
      </w:pPr>
      <w:hyperlink w:anchor="_Toc23449" w:history="1">
        <w:r>
          <w:rPr>
            <w:rFonts w:ascii="仿宋" w:eastAsia="仿宋" w:hAnsi="仿宋" w:cs="仿宋" w:hint="eastAsia"/>
            <w:lang w:eastAsia="zh-CN"/>
          </w:rPr>
          <w:t>(三)、文档存档与归档</w:t>
        </w:r>
        <w:r>
          <w:tab/>
        </w:r>
        <w:r>
          <w:fldChar w:fldCharType="begin"/>
        </w:r>
        <w:r>
          <w:instrText xml:space="preserve"> PAGEREF _Toc23449 \h </w:instrText>
        </w:r>
        <w:r>
          <w:fldChar w:fldCharType="separate"/>
        </w:r>
        <w:r>
          <w:t>9</w:t>
        </w:r>
        <w:r>
          <w:fldChar w:fldCharType="end"/>
        </w:r>
      </w:hyperlink>
    </w:p>
    <w:p>
      <w:pPr>
        <w:pStyle w:val="TOC1"/>
        <w:tabs>
          <w:tab w:val="right" w:leader="dot" w:pos="8306"/>
        </w:tabs>
      </w:pPr>
      <w:hyperlink w:anchor="_Toc4177" w:history="1">
        <w:r>
          <w:rPr>
            <w:rFonts w:ascii="仿宋" w:eastAsia="仿宋" w:hAnsi="仿宋" w:cs="仿宋" w:hint="eastAsia"/>
            <w:lang w:eastAsia="zh-CN"/>
          </w:rPr>
          <w:t>三、普通圆钢项目土建工程</w:t>
        </w:r>
        <w:r>
          <w:tab/>
        </w:r>
        <w:r>
          <w:fldChar w:fldCharType="begin"/>
        </w:r>
        <w:r>
          <w:instrText xml:space="preserve"> PAGEREF _Toc4177 \h </w:instrText>
        </w:r>
        <w:r>
          <w:fldChar w:fldCharType="separate"/>
        </w:r>
        <w:r>
          <w:t>10</w:t>
        </w:r>
        <w:r>
          <w:fldChar w:fldCharType="end"/>
        </w:r>
      </w:hyperlink>
    </w:p>
    <w:p>
      <w:pPr>
        <w:pStyle w:val="TOC2"/>
        <w:tabs>
          <w:tab w:val="right" w:leader="dot" w:pos="8306"/>
        </w:tabs>
      </w:pPr>
      <w:hyperlink w:anchor="_Toc23761" w:history="1">
        <w:r>
          <w:rPr>
            <w:rFonts w:ascii="仿宋" w:eastAsia="仿宋" w:hAnsi="仿宋" w:cs="仿宋" w:hint="eastAsia"/>
            <w:lang w:eastAsia="zh-CN"/>
          </w:rPr>
          <w:t>(一)、建筑工程设计原则</w:t>
        </w:r>
        <w:r>
          <w:tab/>
        </w:r>
        <w:r>
          <w:fldChar w:fldCharType="begin"/>
        </w:r>
        <w:r>
          <w:instrText xml:space="preserve"> PAGEREF _Toc23761 \h </w:instrText>
        </w:r>
        <w:r>
          <w:fldChar w:fldCharType="separate"/>
        </w:r>
        <w:r>
          <w:t>10</w:t>
        </w:r>
        <w:r>
          <w:fldChar w:fldCharType="end"/>
        </w:r>
      </w:hyperlink>
    </w:p>
    <w:p>
      <w:pPr>
        <w:pStyle w:val="TOC2"/>
        <w:tabs>
          <w:tab w:val="right" w:leader="dot" w:pos="8306"/>
        </w:tabs>
      </w:pPr>
      <w:hyperlink w:anchor="_Toc325" w:history="1">
        <w:r>
          <w:rPr>
            <w:rFonts w:ascii="仿宋" w:eastAsia="仿宋" w:hAnsi="仿宋" w:cs="仿宋" w:hint="eastAsia"/>
            <w:lang w:eastAsia="zh-CN"/>
          </w:rPr>
          <w:t>(二)、土建工程设计年限及安全等级</w:t>
        </w:r>
        <w:r>
          <w:tab/>
        </w:r>
        <w:r>
          <w:fldChar w:fldCharType="begin"/>
        </w:r>
        <w:r>
          <w:instrText xml:space="preserve"> PAGEREF _Toc325 \h </w:instrText>
        </w:r>
        <w:r>
          <w:fldChar w:fldCharType="separate"/>
        </w:r>
        <w:r>
          <w:t>11</w:t>
        </w:r>
        <w:r>
          <w:fldChar w:fldCharType="end"/>
        </w:r>
      </w:hyperlink>
    </w:p>
    <w:p>
      <w:pPr>
        <w:pStyle w:val="TOC2"/>
        <w:tabs>
          <w:tab w:val="right" w:leader="dot" w:pos="8306"/>
        </w:tabs>
      </w:pPr>
      <w:hyperlink w:anchor="_Toc22591" w:history="1">
        <w:r>
          <w:rPr>
            <w:rFonts w:ascii="仿宋" w:eastAsia="仿宋" w:hAnsi="仿宋" w:cs="仿宋" w:hint="eastAsia"/>
            <w:lang w:eastAsia="zh-CN"/>
          </w:rPr>
          <w:t>(三)、建筑工程设计总体要求</w:t>
        </w:r>
        <w:r>
          <w:tab/>
        </w:r>
        <w:r>
          <w:fldChar w:fldCharType="begin"/>
        </w:r>
        <w:r>
          <w:instrText xml:space="preserve"> PAGEREF _Toc22591 \h </w:instrText>
        </w:r>
        <w:r>
          <w:fldChar w:fldCharType="separate"/>
        </w:r>
        <w:r>
          <w:t>12</w:t>
        </w:r>
        <w:r>
          <w:fldChar w:fldCharType="end"/>
        </w:r>
      </w:hyperlink>
    </w:p>
    <w:p>
      <w:pPr>
        <w:pStyle w:val="TOC2"/>
        <w:tabs>
          <w:tab w:val="right" w:leader="dot" w:pos="8306"/>
        </w:tabs>
      </w:pPr>
      <w:hyperlink w:anchor="_Toc8123" w:history="1">
        <w:r>
          <w:rPr>
            <w:rFonts w:ascii="仿宋" w:eastAsia="仿宋" w:hAnsi="仿宋" w:cs="仿宋" w:hint="eastAsia"/>
            <w:lang w:eastAsia="zh-CN"/>
          </w:rPr>
          <w:t>(四)、土建工程建设指标</w:t>
        </w:r>
        <w:r>
          <w:tab/>
        </w:r>
        <w:r>
          <w:fldChar w:fldCharType="begin"/>
        </w:r>
        <w:r>
          <w:instrText xml:space="preserve"> PAGEREF _Toc8123 \h </w:instrText>
        </w:r>
        <w:r>
          <w:fldChar w:fldCharType="separate"/>
        </w:r>
        <w:r>
          <w:t>13</w:t>
        </w:r>
        <w:r>
          <w:fldChar w:fldCharType="end"/>
        </w:r>
      </w:hyperlink>
    </w:p>
    <w:p>
      <w:pPr>
        <w:pStyle w:val="TOC1"/>
        <w:tabs>
          <w:tab w:val="right" w:leader="dot" w:pos="8306"/>
        </w:tabs>
      </w:pPr>
      <w:hyperlink w:anchor="_Toc22460" w:history="1">
        <w:r>
          <w:rPr>
            <w:rFonts w:ascii="仿宋" w:eastAsia="仿宋" w:hAnsi="仿宋" w:cs="仿宋" w:hint="eastAsia"/>
            <w:lang w:eastAsia="zh-CN"/>
          </w:rPr>
          <w:t>四、普通圆钢项目危机管理</w:t>
        </w:r>
        <w:r>
          <w:tab/>
        </w:r>
        <w:r>
          <w:fldChar w:fldCharType="begin"/>
        </w:r>
        <w:r>
          <w:instrText xml:space="preserve"> PAGEREF _Toc22460 \h </w:instrText>
        </w:r>
        <w:r>
          <w:fldChar w:fldCharType="separate"/>
        </w:r>
        <w:r>
          <w:t>13</w:t>
        </w:r>
        <w:r>
          <w:fldChar w:fldCharType="end"/>
        </w:r>
      </w:hyperlink>
    </w:p>
    <w:p>
      <w:pPr>
        <w:pStyle w:val="TOC2"/>
        <w:tabs>
          <w:tab w:val="right" w:leader="dot" w:pos="8306"/>
        </w:tabs>
      </w:pPr>
      <w:hyperlink w:anchor="_Toc26955" w:history="1">
        <w:r>
          <w:rPr>
            <w:rFonts w:ascii="仿宋" w:eastAsia="仿宋" w:hAnsi="仿宋" w:cs="仿宋" w:hint="eastAsia"/>
            <w:lang w:eastAsia="zh-CN"/>
          </w:rPr>
          <w:t>(一)、危机预警与识别</w:t>
        </w:r>
        <w:r>
          <w:tab/>
        </w:r>
        <w:r>
          <w:fldChar w:fldCharType="begin"/>
        </w:r>
        <w:r>
          <w:instrText xml:space="preserve"> PAGEREF _Toc26955 \h </w:instrText>
        </w:r>
        <w:r>
          <w:fldChar w:fldCharType="separate"/>
        </w:r>
        <w:r>
          <w:t>13</w:t>
        </w:r>
        <w:r>
          <w:fldChar w:fldCharType="end"/>
        </w:r>
      </w:hyperlink>
    </w:p>
    <w:p>
      <w:pPr>
        <w:pStyle w:val="TOC2"/>
        <w:tabs>
          <w:tab w:val="right" w:leader="dot" w:pos="8306"/>
        </w:tabs>
      </w:pPr>
      <w:hyperlink w:anchor="_Toc6423" w:history="1">
        <w:r>
          <w:rPr>
            <w:rFonts w:ascii="仿宋" w:eastAsia="仿宋" w:hAnsi="仿宋" w:cs="仿宋" w:hint="eastAsia"/>
            <w:lang w:eastAsia="zh-CN"/>
          </w:rPr>
          <w:t>(二)、危机应对与恢复</w:t>
        </w:r>
        <w:r>
          <w:tab/>
        </w:r>
        <w:r>
          <w:fldChar w:fldCharType="begin"/>
        </w:r>
        <w:r>
          <w:instrText xml:space="preserve"> PAGEREF _Toc6423 \h </w:instrText>
        </w:r>
        <w:r>
          <w:fldChar w:fldCharType="separate"/>
        </w:r>
        <w:r>
          <w:t>14</w:t>
        </w:r>
        <w:r>
          <w:fldChar w:fldCharType="end"/>
        </w:r>
      </w:hyperlink>
    </w:p>
    <w:p>
      <w:pPr>
        <w:pStyle w:val="TOC1"/>
        <w:tabs>
          <w:tab w:val="right" w:leader="dot" w:pos="8306"/>
        </w:tabs>
      </w:pPr>
      <w:hyperlink w:anchor="_Toc26809" w:history="1">
        <w:r>
          <w:rPr>
            <w:rFonts w:ascii="仿宋" w:eastAsia="仿宋" w:hAnsi="仿宋" w:cs="仿宋" w:hint="eastAsia"/>
            <w:lang w:eastAsia="zh-CN"/>
          </w:rPr>
          <w:t>五、产品规划分析</w:t>
        </w:r>
        <w:r>
          <w:tab/>
        </w:r>
        <w:r>
          <w:fldChar w:fldCharType="begin"/>
        </w:r>
        <w:r>
          <w:instrText xml:space="preserve"> PAGEREF _Toc26809 \h </w:instrText>
        </w:r>
        <w:r>
          <w:fldChar w:fldCharType="separate"/>
        </w:r>
        <w:r>
          <w:t>16</w:t>
        </w:r>
        <w:r>
          <w:fldChar w:fldCharType="end"/>
        </w:r>
      </w:hyperlink>
    </w:p>
    <w:p>
      <w:pPr>
        <w:pStyle w:val="TOC2"/>
        <w:tabs>
          <w:tab w:val="right" w:leader="dot" w:pos="8306"/>
        </w:tabs>
      </w:pPr>
      <w:hyperlink w:anchor="_Toc30575" w:history="1">
        <w:r>
          <w:rPr>
            <w:rFonts w:ascii="仿宋" w:eastAsia="仿宋" w:hAnsi="仿宋" w:cs="仿宋" w:hint="eastAsia"/>
            <w:lang w:eastAsia="zh-CN"/>
          </w:rPr>
          <w:t>(一)、产品规划</w:t>
        </w:r>
        <w:r>
          <w:tab/>
        </w:r>
        <w:r>
          <w:fldChar w:fldCharType="begin"/>
        </w:r>
        <w:r>
          <w:instrText xml:space="preserve"> PAGEREF _Toc30575 \h </w:instrText>
        </w:r>
        <w:r>
          <w:fldChar w:fldCharType="separate"/>
        </w:r>
        <w:r>
          <w:t>16</w:t>
        </w:r>
        <w:r>
          <w:fldChar w:fldCharType="end"/>
        </w:r>
      </w:hyperlink>
    </w:p>
    <w:p>
      <w:pPr>
        <w:pStyle w:val="TOC2"/>
        <w:tabs>
          <w:tab w:val="right" w:leader="dot" w:pos="8306"/>
        </w:tabs>
      </w:pPr>
      <w:hyperlink w:anchor="_Toc17004" w:history="1">
        <w:r>
          <w:rPr>
            <w:rFonts w:ascii="仿宋" w:eastAsia="仿宋" w:hAnsi="仿宋" w:cs="仿宋" w:hint="eastAsia"/>
            <w:lang w:eastAsia="zh-CN"/>
          </w:rPr>
          <w:t>(二)、建设规模</w:t>
        </w:r>
        <w:r>
          <w:tab/>
        </w:r>
        <w:r>
          <w:fldChar w:fldCharType="begin"/>
        </w:r>
        <w:r>
          <w:instrText xml:space="preserve"> PAGEREF _Toc17004 \h </w:instrText>
        </w:r>
        <w:r>
          <w:fldChar w:fldCharType="separate"/>
        </w:r>
        <w:r>
          <w:t>16</w:t>
        </w:r>
        <w:r>
          <w:fldChar w:fldCharType="end"/>
        </w:r>
      </w:hyperlink>
    </w:p>
    <w:p>
      <w:pPr>
        <w:pStyle w:val="TOC1"/>
        <w:tabs>
          <w:tab w:val="right" w:leader="dot" w:pos="8306"/>
        </w:tabs>
      </w:pPr>
      <w:hyperlink w:anchor="_Toc27722" w:history="1">
        <w:r>
          <w:rPr>
            <w:rFonts w:ascii="仿宋" w:eastAsia="仿宋" w:hAnsi="仿宋" w:cs="仿宋" w:hint="eastAsia"/>
            <w:lang w:eastAsia="zh-CN"/>
          </w:rPr>
          <w:t>六、普通圆钢项目选址可行性分析</w:t>
        </w:r>
        <w:r>
          <w:tab/>
        </w:r>
        <w:r>
          <w:fldChar w:fldCharType="begin"/>
        </w:r>
        <w:r>
          <w:instrText xml:space="preserve"> PAGEREF _Toc27722 \h </w:instrText>
        </w:r>
        <w:r>
          <w:fldChar w:fldCharType="separate"/>
        </w:r>
        <w:r>
          <w:t>18</w:t>
        </w:r>
        <w:r>
          <w:fldChar w:fldCharType="end"/>
        </w:r>
      </w:hyperlink>
    </w:p>
    <w:p>
      <w:pPr>
        <w:pStyle w:val="TOC2"/>
        <w:tabs>
          <w:tab w:val="right" w:leader="dot" w:pos="8306"/>
        </w:tabs>
      </w:pPr>
      <w:hyperlink w:anchor="_Toc15777" w:history="1">
        <w:r>
          <w:rPr>
            <w:rFonts w:ascii="仿宋" w:eastAsia="仿宋" w:hAnsi="仿宋" w:cs="仿宋" w:hint="eastAsia"/>
            <w:lang w:eastAsia="zh-CN"/>
          </w:rPr>
          <w:t>(一)、普通圆钢项目选址</w:t>
        </w:r>
        <w:r>
          <w:tab/>
        </w:r>
        <w:r>
          <w:fldChar w:fldCharType="begin"/>
        </w:r>
        <w:r>
          <w:instrText xml:space="preserve"> PAGEREF _Toc15777 \h </w:instrText>
        </w:r>
        <w:r>
          <w:fldChar w:fldCharType="separate"/>
        </w:r>
        <w:r>
          <w:t>18</w:t>
        </w:r>
        <w:r>
          <w:fldChar w:fldCharType="end"/>
        </w:r>
      </w:hyperlink>
    </w:p>
    <w:p>
      <w:pPr>
        <w:pStyle w:val="TOC2"/>
        <w:tabs>
          <w:tab w:val="right" w:leader="dot" w:pos="8306"/>
        </w:tabs>
      </w:pPr>
      <w:hyperlink w:anchor="_Toc20089" w:history="1">
        <w:r>
          <w:rPr>
            <w:rFonts w:ascii="仿宋" w:eastAsia="仿宋" w:hAnsi="仿宋" w:cs="仿宋" w:hint="eastAsia"/>
            <w:lang w:eastAsia="zh-CN"/>
          </w:rPr>
          <w:t>(二)、用地控制指标</w:t>
        </w:r>
        <w:r>
          <w:tab/>
        </w:r>
        <w:r>
          <w:fldChar w:fldCharType="begin"/>
        </w:r>
        <w:r>
          <w:instrText xml:space="preserve"> PAGEREF _Toc20089 \h </w:instrText>
        </w:r>
        <w:r>
          <w:fldChar w:fldCharType="separate"/>
        </w:r>
        <w:r>
          <w:t>18</w:t>
        </w:r>
        <w:r>
          <w:fldChar w:fldCharType="end"/>
        </w:r>
      </w:hyperlink>
    </w:p>
    <w:p>
      <w:pPr>
        <w:pStyle w:val="TOC2"/>
        <w:tabs>
          <w:tab w:val="right" w:leader="dot" w:pos="8306"/>
        </w:tabs>
      </w:pPr>
      <w:hyperlink w:anchor="_Toc30791" w:history="1">
        <w:r>
          <w:rPr>
            <w:rFonts w:ascii="仿宋" w:eastAsia="仿宋" w:hAnsi="仿宋" w:cs="仿宋" w:hint="eastAsia"/>
            <w:lang w:eastAsia="zh-CN"/>
          </w:rPr>
          <w:t>(三)、节约用地措施</w:t>
        </w:r>
        <w:r>
          <w:tab/>
        </w:r>
        <w:r>
          <w:fldChar w:fldCharType="begin"/>
        </w:r>
        <w:r>
          <w:instrText xml:space="preserve"> PAGEREF _Toc30791 \h </w:instrText>
        </w:r>
        <w:r>
          <w:fldChar w:fldCharType="separate"/>
        </w:r>
        <w:r>
          <w:t>20</w:t>
        </w:r>
        <w:r>
          <w:fldChar w:fldCharType="end"/>
        </w:r>
      </w:hyperlink>
    </w:p>
    <w:p>
      <w:pPr>
        <w:pStyle w:val="TOC2"/>
        <w:tabs>
          <w:tab w:val="right" w:leader="dot" w:pos="8306"/>
        </w:tabs>
      </w:pPr>
      <w:hyperlink w:anchor="_Toc25868" w:history="1">
        <w:r>
          <w:rPr>
            <w:rFonts w:ascii="仿宋" w:eastAsia="仿宋" w:hAnsi="仿宋" w:cs="仿宋" w:hint="eastAsia"/>
            <w:lang w:eastAsia="zh-CN"/>
          </w:rPr>
          <w:t>(四)、总图布置方案</w:t>
        </w:r>
        <w:r>
          <w:tab/>
        </w:r>
        <w:r>
          <w:fldChar w:fldCharType="begin"/>
        </w:r>
        <w:r>
          <w:instrText xml:space="preserve"> PAGEREF _Toc25868 \h </w:instrText>
        </w:r>
        <w:r>
          <w:fldChar w:fldCharType="separate"/>
        </w:r>
        <w:r>
          <w:t>21</w:t>
        </w:r>
        <w:r>
          <w:fldChar w:fldCharType="end"/>
        </w:r>
      </w:hyperlink>
    </w:p>
    <w:p>
      <w:pPr>
        <w:pStyle w:val="TOC2"/>
        <w:tabs>
          <w:tab w:val="right" w:leader="dot" w:pos="8306"/>
        </w:tabs>
      </w:pPr>
      <w:hyperlink w:anchor="_Toc8867" w:history="1">
        <w:r>
          <w:rPr>
            <w:rFonts w:ascii="仿宋" w:eastAsia="仿宋" w:hAnsi="仿宋" w:cs="仿宋" w:hint="eastAsia"/>
            <w:lang w:eastAsia="zh-CN"/>
          </w:rPr>
          <w:t>(五)、选址综合评价</w:t>
        </w:r>
        <w:r>
          <w:tab/>
        </w:r>
        <w:r>
          <w:fldChar w:fldCharType="begin"/>
        </w:r>
        <w:r>
          <w:instrText xml:space="preserve"> PAGEREF _Toc8867 \h </w:instrText>
        </w:r>
        <w:r>
          <w:fldChar w:fldCharType="separate"/>
        </w:r>
        <w:r>
          <w:t>22</w:t>
        </w:r>
        <w:r>
          <w:fldChar w:fldCharType="end"/>
        </w:r>
      </w:hyperlink>
    </w:p>
    <w:p>
      <w:pPr>
        <w:pStyle w:val="TOC1"/>
        <w:tabs>
          <w:tab w:val="right" w:leader="dot" w:pos="8306"/>
        </w:tabs>
      </w:pPr>
      <w:hyperlink w:anchor="_Toc22234" w:history="1">
        <w:r>
          <w:rPr>
            <w:rFonts w:ascii="仿宋" w:eastAsia="仿宋" w:hAnsi="仿宋" w:cs="仿宋" w:hint="eastAsia"/>
            <w:lang w:eastAsia="zh-CN"/>
          </w:rPr>
          <w:t>七、普通圆钢项目技术管理</w:t>
        </w:r>
        <w:r>
          <w:tab/>
        </w:r>
        <w:r>
          <w:fldChar w:fldCharType="begin"/>
        </w:r>
        <w:r>
          <w:instrText xml:space="preserve"> PAGEREF _Toc22234 \h </w:instrText>
        </w:r>
        <w:r>
          <w:fldChar w:fldCharType="separate"/>
        </w:r>
        <w:r>
          <w:t>23</w:t>
        </w:r>
        <w:r>
          <w:fldChar w:fldCharType="end"/>
        </w:r>
      </w:hyperlink>
    </w:p>
    <w:p>
      <w:pPr>
        <w:pStyle w:val="TOC2"/>
        <w:tabs>
          <w:tab w:val="right" w:leader="dot" w:pos="8306"/>
        </w:tabs>
      </w:pPr>
      <w:hyperlink w:anchor="_Toc18735" w:history="1">
        <w:r>
          <w:rPr>
            <w:rFonts w:ascii="仿宋" w:eastAsia="仿宋" w:hAnsi="仿宋" w:cs="仿宋" w:hint="eastAsia"/>
            <w:lang w:eastAsia="zh-CN"/>
          </w:rPr>
          <w:t>(一)、技术方案选用方向</w:t>
        </w:r>
        <w:r>
          <w:tab/>
        </w:r>
        <w:r>
          <w:fldChar w:fldCharType="begin"/>
        </w:r>
        <w:r>
          <w:instrText xml:space="preserve"> PAGEREF _Toc18735 \h </w:instrText>
        </w:r>
        <w:r>
          <w:fldChar w:fldCharType="separate"/>
        </w:r>
        <w:r>
          <w:t>23</w:t>
        </w:r>
        <w:r>
          <w:fldChar w:fldCharType="end"/>
        </w:r>
      </w:hyperlink>
    </w:p>
    <w:p>
      <w:pPr>
        <w:pStyle w:val="TOC2"/>
        <w:tabs>
          <w:tab w:val="right" w:leader="dot" w:pos="8306"/>
        </w:tabs>
      </w:pPr>
      <w:hyperlink w:anchor="_Toc883" w:history="1">
        <w:r>
          <w:rPr>
            <w:rFonts w:ascii="仿宋" w:eastAsia="仿宋" w:hAnsi="仿宋" w:cs="仿宋" w:hint="eastAsia"/>
            <w:lang w:eastAsia="zh-CN"/>
          </w:rPr>
          <w:t>(二)、工艺技术方案选用原则</w:t>
        </w:r>
        <w:r>
          <w:tab/>
        </w:r>
        <w:r>
          <w:fldChar w:fldCharType="begin"/>
        </w:r>
        <w:r>
          <w:instrText xml:space="preserve"> PAGEREF _Toc883 \h </w:instrText>
        </w:r>
        <w:r>
          <w:fldChar w:fldCharType="separate"/>
        </w:r>
        <w:r>
          <w:t>25</w:t>
        </w:r>
        <w:r>
          <w:fldChar w:fldCharType="end"/>
        </w:r>
      </w:hyperlink>
    </w:p>
    <w:p>
      <w:pPr>
        <w:pStyle w:val="TOC2"/>
        <w:tabs>
          <w:tab w:val="right" w:leader="dot" w:pos="8306"/>
        </w:tabs>
      </w:pPr>
      <w:hyperlink w:anchor="_Toc9807" w:history="1">
        <w:r>
          <w:rPr>
            <w:rFonts w:ascii="仿宋" w:eastAsia="仿宋" w:hAnsi="仿宋" w:cs="仿宋" w:hint="eastAsia"/>
            <w:lang w:eastAsia="zh-CN"/>
          </w:rPr>
          <w:t>(三)、工艺技术方案要求</w:t>
        </w:r>
        <w:r>
          <w:tab/>
        </w:r>
        <w:r>
          <w:fldChar w:fldCharType="begin"/>
        </w:r>
        <w:r>
          <w:instrText xml:space="preserve"> PAGEREF _Toc9807 \h </w:instrText>
        </w:r>
        <w:r>
          <w:fldChar w:fldCharType="separate"/>
        </w:r>
        <w:r>
          <w:t>27</w:t>
        </w:r>
        <w:r>
          <w:fldChar w:fldCharType="end"/>
        </w:r>
      </w:hyperlink>
    </w:p>
    <w:p>
      <w:pPr>
        <w:pStyle w:val="TOC1"/>
        <w:tabs>
          <w:tab w:val="right" w:leader="dot" w:pos="8306"/>
        </w:tabs>
      </w:pPr>
      <w:hyperlink w:anchor="_Toc30835" w:history="1">
        <w:r>
          <w:rPr>
            <w:rFonts w:ascii="仿宋" w:eastAsia="仿宋" w:hAnsi="仿宋" w:cs="仿宋" w:hint="eastAsia"/>
            <w:lang w:eastAsia="zh-CN"/>
          </w:rPr>
          <w:t>八、普通圆钢项目社会影响</w:t>
        </w:r>
        <w:r>
          <w:tab/>
        </w:r>
        <w:r>
          <w:fldChar w:fldCharType="begin"/>
        </w:r>
        <w:r>
          <w:instrText xml:space="preserve"> PAGEREF _Toc30835 \h </w:instrText>
        </w:r>
        <w:r>
          <w:fldChar w:fldCharType="separate"/>
        </w:r>
        <w:r>
          <w:t>29</w:t>
        </w:r>
        <w:r>
          <w:fldChar w:fldCharType="end"/>
        </w:r>
      </w:hyperlink>
    </w:p>
    <w:p>
      <w:pPr>
        <w:pStyle w:val="TOC2"/>
        <w:tabs>
          <w:tab w:val="right" w:leader="dot" w:pos="8306"/>
        </w:tabs>
      </w:pPr>
      <w:hyperlink w:anchor="_Toc721" w:history="1">
        <w:r>
          <w:rPr>
            <w:rFonts w:ascii="仿宋" w:eastAsia="仿宋" w:hAnsi="仿宋" w:cs="仿宋" w:hint="eastAsia"/>
            <w:lang w:eastAsia="zh-CN"/>
          </w:rPr>
          <w:t>(一)、社会责任与义务</w:t>
        </w:r>
        <w:r>
          <w:tab/>
        </w:r>
        <w:r>
          <w:fldChar w:fldCharType="begin"/>
        </w:r>
        <w:r>
          <w:instrText xml:space="preserve"> PAGEREF _Toc721 \h </w:instrText>
        </w:r>
        <w:r>
          <w:fldChar w:fldCharType="separate"/>
        </w:r>
        <w:r>
          <w:t>29</w:t>
        </w:r>
        <w:r>
          <w:fldChar w:fldCharType="end"/>
        </w:r>
      </w:hyperlink>
    </w:p>
    <w:p>
      <w:pPr>
        <w:pStyle w:val="TOC2"/>
        <w:tabs>
          <w:tab w:val="right" w:leader="dot" w:pos="8306"/>
        </w:tabs>
      </w:pPr>
      <w:hyperlink w:anchor="_Toc3721" w:history="1">
        <w:r>
          <w:rPr>
            <w:rFonts w:ascii="仿宋" w:eastAsia="仿宋" w:hAnsi="仿宋" w:cs="仿宋" w:hint="eastAsia"/>
            <w:lang w:eastAsia="zh-CN"/>
          </w:rPr>
          <w:t>(二)、社会参与与沟通</w:t>
        </w:r>
        <w:r>
          <w:tab/>
        </w:r>
        <w:r>
          <w:fldChar w:fldCharType="begin"/>
        </w:r>
        <w:r>
          <w:instrText xml:space="preserve"> PAGEREF _Toc3721 \h </w:instrText>
        </w:r>
        <w:r>
          <w:fldChar w:fldCharType="separate"/>
        </w:r>
        <w:r>
          <w:t>30</w:t>
        </w:r>
        <w:r>
          <w:fldChar w:fldCharType="end"/>
        </w:r>
      </w:hyperlink>
    </w:p>
    <w:p>
      <w:pPr>
        <w:pStyle w:val="TOC1"/>
        <w:tabs>
          <w:tab w:val="right" w:leader="dot" w:pos="8306"/>
        </w:tabs>
      </w:pPr>
      <w:hyperlink w:anchor="_Toc9047" w:history="1">
        <w:r>
          <w:rPr>
            <w:rFonts w:ascii="仿宋" w:eastAsia="仿宋" w:hAnsi="仿宋" w:cs="仿宋" w:hint="eastAsia"/>
            <w:lang w:eastAsia="zh-CN"/>
          </w:rPr>
          <w:t>九、普通圆钢项目环境影响分析</w:t>
        </w:r>
        <w:r>
          <w:tab/>
        </w:r>
        <w:r>
          <w:fldChar w:fldCharType="begin"/>
        </w:r>
        <w:r>
          <w:instrText xml:space="preserve"> PAGEREF _Toc9047 \h </w:instrText>
        </w:r>
        <w:r>
          <w:fldChar w:fldCharType="separate"/>
        </w:r>
        <w:r>
          <w:t>31</w:t>
        </w:r>
        <w:r>
          <w:fldChar w:fldCharType="end"/>
        </w:r>
      </w:hyperlink>
    </w:p>
    <w:p>
      <w:pPr>
        <w:pStyle w:val="TOC2"/>
        <w:tabs>
          <w:tab w:val="right" w:leader="dot" w:pos="8306"/>
        </w:tabs>
      </w:pPr>
      <w:hyperlink w:anchor="_Toc21434" w:history="1">
        <w:r>
          <w:rPr>
            <w:rFonts w:ascii="仿宋" w:eastAsia="仿宋" w:hAnsi="仿宋" w:cs="仿宋" w:hint="eastAsia"/>
            <w:lang w:eastAsia="zh-CN"/>
          </w:rPr>
          <w:t>(一)、建设区域环境质量现状</w:t>
        </w:r>
        <w:r>
          <w:tab/>
        </w:r>
        <w:r>
          <w:fldChar w:fldCharType="begin"/>
        </w:r>
        <w:r>
          <w:instrText xml:space="preserve"> PAGEREF _Toc21434 \h </w:instrText>
        </w:r>
        <w:r>
          <w:fldChar w:fldCharType="separate"/>
        </w:r>
        <w:r>
          <w:t>31</w:t>
        </w:r>
        <w:r>
          <w:fldChar w:fldCharType="end"/>
        </w:r>
      </w:hyperlink>
    </w:p>
    <w:p>
      <w:pPr>
        <w:pStyle w:val="TOC2"/>
        <w:tabs>
          <w:tab w:val="right" w:leader="dot" w:pos="8306"/>
        </w:tabs>
      </w:pPr>
      <w:hyperlink w:anchor="_Toc29207" w:history="1">
        <w:r>
          <w:rPr>
            <w:rFonts w:ascii="仿宋" w:eastAsia="仿宋" w:hAnsi="仿宋" w:cs="仿宋" w:hint="eastAsia"/>
            <w:lang w:eastAsia="zh-CN"/>
          </w:rPr>
          <w:t>(二)、建设期环境保护</w:t>
        </w:r>
        <w:r>
          <w:tab/>
        </w:r>
        <w:r>
          <w:fldChar w:fldCharType="begin"/>
        </w:r>
        <w:r>
          <w:instrText xml:space="preserve"> PAGEREF _Toc29207 \h </w:instrText>
        </w:r>
        <w:r>
          <w:fldChar w:fldCharType="separate"/>
        </w:r>
        <w:r>
          <w:t>32</w:t>
        </w:r>
        <w:r>
          <w:fldChar w:fldCharType="end"/>
        </w:r>
      </w:hyperlink>
    </w:p>
    <w:p>
      <w:pPr>
        <w:pStyle w:val="TOC2"/>
        <w:tabs>
          <w:tab w:val="right" w:leader="dot" w:pos="8306"/>
        </w:tabs>
      </w:pPr>
      <w:hyperlink w:anchor="_Toc21664" w:history="1">
        <w:r>
          <w:rPr>
            <w:rFonts w:ascii="仿宋" w:eastAsia="仿宋" w:hAnsi="仿宋" w:cs="仿宋" w:hint="eastAsia"/>
            <w:lang w:eastAsia="zh-CN"/>
          </w:rPr>
          <w:t>(三)、运营期环境保护</w:t>
        </w:r>
        <w:r>
          <w:tab/>
        </w:r>
        <w:r>
          <w:fldChar w:fldCharType="begin"/>
        </w:r>
        <w:r>
          <w:instrText xml:space="preserve"> PAGEREF _Toc21664 \h </w:instrText>
        </w:r>
        <w:r>
          <w:fldChar w:fldCharType="separate"/>
        </w:r>
        <w:r>
          <w:t>33</w:t>
        </w:r>
        <w:r>
          <w:fldChar w:fldCharType="end"/>
        </w:r>
      </w:hyperlink>
    </w:p>
    <w:p>
      <w:pPr>
        <w:pStyle w:val="TOC2"/>
        <w:tabs>
          <w:tab w:val="right" w:leader="dot" w:pos="8306"/>
        </w:tabs>
      </w:pPr>
      <w:hyperlink w:anchor="_Toc20375" w:history="1">
        <w:r>
          <w:rPr>
            <w:rFonts w:ascii="仿宋" w:eastAsia="仿宋" w:hAnsi="仿宋" w:cs="仿宋" w:hint="eastAsia"/>
            <w:lang w:eastAsia="zh-CN"/>
          </w:rPr>
          <w:t>(四)、普通圆钢项目建设对区域经济的影响</w:t>
        </w:r>
        <w:r>
          <w:tab/>
        </w:r>
        <w:r>
          <w:fldChar w:fldCharType="begin"/>
        </w:r>
        <w:r>
          <w:instrText xml:space="preserve"> PAGEREF _Toc20375 \h </w:instrText>
        </w:r>
        <w:r>
          <w:fldChar w:fldCharType="separate"/>
        </w:r>
        <w:r>
          <w:t>35</w:t>
        </w:r>
        <w:r>
          <w:fldChar w:fldCharType="end"/>
        </w:r>
      </w:hyperlink>
    </w:p>
    <w:p>
      <w:pPr>
        <w:pStyle w:val="TOC2"/>
        <w:tabs>
          <w:tab w:val="right" w:leader="dot" w:pos="8306"/>
        </w:tabs>
      </w:pPr>
      <w:hyperlink w:anchor="_Toc9394" w:history="1">
        <w:r>
          <w:rPr>
            <w:rFonts w:ascii="仿宋" w:eastAsia="仿宋" w:hAnsi="仿宋" w:cs="仿宋" w:hint="eastAsia"/>
            <w:lang w:eastAsia="zh-CN"/>
          </w:rPr>
          <w:t>(五)、废弃物处理</w:t>
        </w:r>
        <w:r>
          <w:tab/>
        </w:r>
        <w:r>
          <w:fldChar w:fldCharType="begin"/>
        </w:r>
        <w:r>
          <w:instrText xml:space="preserve"> PAGEREF _Toc9394 \h </w:instrText>
        </w:r>
        <w:r>
          <w:fldChar w:fldCharType="separate"/>
        </w:r>
        <w:r>
          <w:t>36</w:t>
        </w:r>
        <w:r>
          <w:fldChar w:fldCharType="end"/>
        </w:r>
      </w:hyperlink>
    </w:p>
    <w:p>
      <w:pPr>
        <w:pStyle w:val="TOC2"/>
        <w:tabs>
          <w:tab w:val="right" w:leader="dot" w:pos="8306"/>
        </w:tabs>
      </w:pPr>
      <w:hyperlink w:anchor="_Toc2637" w:history="1">
        <w:r>
          <w:rPr>
            <w:rFonts w:ascii="仿宋" w:eastAsia="仿宋" w:hAnsi="仿宋" w:cs="仿宋" w:hint="eastAsia"/>
            <w:lang w:eastAsia="zh-CN"/>
          </w:rPr>
          <w:t>(六)、特殊环境影响分析</w:t>
        </w:r>
        <w:r>
          <w:tab/>
        </w:r>
        <w:r>
          <w:fldChar w:fldCharType="begin"/>
        </w:r>
        <w:r>
          <w:instrText xml:space="preserve"> PAGEREF _Toc2637 \h </w:instrText>
        </w:r>
        <w:r>
          <w:fldChar w:fldCharType="separate"/>
        </w:r>
        <w:r>
          <w:t>38</w:t>
        </w:r>
        <w:r>
          <w:fldChar w:fldCharType="end"/>
        </w:r>
      </w:hyperlink>
    </w:p>
    <w:p>
      <w:pPr>
        <w:pStyle w:val="TOC2"/>
        <w:tabs>
          <w:tab w:val="right" w:leader="dot" w:pos="8306"/>
        </w:tabs>
      </w:pPr>
      <w:hyperlink w:anchor="_Toc17893" w:history="1">
        <w:r>
          <w:rPr>
            <w:rFonts w:ascii="仿宋" w:eastAsia="仿宋" w:hAnsi="仿宋" w:cs="仿宋" w:hint="eastAsia"/>
            <w:lang w:eastAsia="zh-CN"/>
          </w:rPr>
          <w:t>(七)、清洁生产</w:t>
        </w:r>
        <w:r>
          <w:tab/>
        </w:r>
        <w:r>
          <w:fldChar w:fldCharType="begin"/>
        </w:r>
        <w:r>
          <w:instrText xml:space="preserve"> PAGEREF _Toc17893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42" w:history="1">
        <w:r>
          <w:rPr>
            <w:rFonts w:ascii="仿宋" w:eastAsia="仿宋" w:hAnsi="仿宋" w:cs="仿宋" w:hint="eastAsia"/>
            <w:lang w:eastAsia="zh-CN"/>
          </w:rPr>
          <w:t>(八)、环境保护综合评价</w:t>
        </w:r>
        <w:r>
          <w:tab/>
        </w:r>
        <w:r>
          <w:fldChar w:fldCharType="begin"/>
        </w:r>
        <w:r>
          <w:instrText xml:space="preserve"> PAGEREF _Toc15442 \h </w:instrText>
        </w:r>
        <w:r>
          <w:fldChar w:fldCharType="separate"/>
        </w:r>
        <w:r>
          <w:t>40</w:t>
        </w:r>
        <w:r>
          <w:fldChar w:fldCharType="end"/>
        </w:r>
      </w:hyperlink>
    </w:p>
    <w:p>
      <w:pPr>
        <w:pStyle w:val="TOC1"/>
        <w:tabs>
          <w:tab w:val="right" w:leader="dot" w:pos="8306"/>
        </w:tabs>
      </w:pPr>
      <w:hyperlink w:anchor="_Toc21019" w:history="1">
        <w:r>
          <w:rPr>
            <w:rFonts w:ascii="仿宋" w:eastAsia="仿宋" w:hAnsi="仿宋" w:cs="仿宋" w:hint="eastAsia"/>
            <w:lang w:eastAsia="zh-CN"/>
          </w:rPr>
          <w:t>十、普通圆钢项目投资规划</w:t>
        </w:r>
        <w:r>
          <w:tab/>
        </w:r>
        <w:r>
          <w:fldChar w:fldCharType="begin"/>
        </w:r>
        <w:r>
          <w:instrText xml:space="preserve"> PAGEREF _Toc21019 \h </w:instrText>
        </w:r>
        <w:r>
          <w:fldChar w:fldCharType="separate"/>
        </w:r>
        <w:r>
          <w:t>41</w:t>
        </w:r>
        <w:r>
          <w:fldChar w:fldCharType="end"/>
        </w:r>
      </w:hyperlink>
    </w:p>
    <w:p>
      <w:pPr>
        <w:pStyle w:val="TOC2"/>
        <w:tabs>
          <w:tab w:val="right" w:leader="dot" w:pos="8306"/>
        </w:tabs>
      </w:pPr>
      <w:hyperlink w:anchor="_Toc1923" w:history="1">
        <w:r>
          <w:rPr>
            <w:rFonts w:ascii="仿宋" w:eastAsia="仿宋" w:hAnsi="仿宋" w:cs="仿宋" w:hint="eastAsia"/>
            <w:lang w:eastAsia="zh-CN"/>
          </w:rPr>
          <w:t>(一)、普通圆钢项目总投资估算</w:t>
        </w:r>
        <w:r>
          <w:tab/>
        </w:r>
        <w:r>
          <w:fldChar w:fldCharType="begin"/>
        </w:r>
        <w:r>
          <w:instrText xml:space="preserve"> PAGEREF _Toc1923 \h </w:instrText>
        </w:r>
        <w:r>
          <w:fldChar w:fldCharType="separate"/>
        </w:r>
        <w:r>
          <w:t>41</w:t>
        </w:r>
        <w:r>
          <w:fldChar w:fldCharType="end"/>
        </w:r>
      </w:hyperlink>
    </w:p>
    <w:p>
      <w:pPr>
        <w:pStyle w:val="TOC2"/>
        <w:tabs>
          <w:tab w:val="right" w:leader="dot" w:pos="8306"/>
        </w:tabs>
      </w:pPr>
      <w:hyperlink w:anchor="_Toc7480" w:history="1">
        <w:r>
          <w:rPr>
            <w:rFonts w:ascii="仿宋" w:eastAsia="仿宋" w:hAnsi="仿宋" w:cs="仿宋" w:hint="eastAsia"/>
            <w:lang w:eastAsia="zh-CN"/>
          </w:rPr>
          <w:t>(二)、资金筹措</w:t>
        </w:r>
        <w:r>
          <w:tab/>
        </w:r>
        <w:r>
          <w:fldChar w:fldCharType="begin"/>
        </w:r>
        <w:r>
          <w:instrText xml:space="preserve"> PAGEREF _Toc7480 \h </w:instrText>
        </w:r>
        <w:r>
          <w:fldChar w:fldCharType="separate"/>
        </w:r>
        <w:r>
          <w:t>43</w:t>
        </w:r>
        <w:r>
          <w:fldChar w:fldCharType="end"/>
        </w:r>
      </w:hyperlink>
    </w:p>
    <w:p>
      <w:pPr>
        <w:pStyle w:val="TOC1"/>
        <w:tabs>
          <w:tab w:val="right" w:leader="dot" w:pos="8306"/>
        </w:tabs>
      </w:pPr>
      <w:hyperlink w:anchor="_Toc11199" w:history="1">
        <w:r>
          <w:rPr>
            <w:rFonts w:ascii="仿宋" w:eastAsia="仿宋" w:hAnsi="仿宋" w:cs="仿宋" w:hint="eastAsia"/>
            <w:lang w:eastAsia="zh-CN"/>
          </w:rPr>
          <w:t>十一、普通圆钢项目人力资源培养与发展</w:t>
        </w:r>
        <w:r>
          <w:tab/>
        </w:r>
        <w:r>
          <w:fldChar w:fldCharType="begin"/>
        </w:r>
        <w:r>
          <w:instrText xml:space="preserve"> PAGEREF _Toc11199 \h </w:instrText>
        </w:r>
        <w:r>
          <w:fldChar w:fldCharType="separate"/>
        </w:r>
        <w:r>
          <w:t>43</w:t>
        </w:r>
        <w:r>
          <w:fldChar w:fldCharType="end"/>
        </w:r>
      </w:hyperlink>
    </w:p>
    <w:p>
      <w:pPr>
        <w:pStyle w:val="TOC2"/>
        <w:tabs>
          <w:tab w:val="right" w:leader="dot" w:pos="8306"/>
        </w:tabs>
      </w:pPr>
      <w:hyperlink w:anchor="_Toc31973" w:history="1">
        <w:r>
          <w:rPr>
            <w:rFonts w:ascii="仿宋" w:eastAsia="仿宋" w:hAnsi="仿宋" w:cs="仿宋" w:hint="eastAsia"/>
            <w:lang w:eastAsia="zh-CN"/>
          </w:rPr>
          <w:t>(一)、人才需求与规划</w:t>
        </w:r>
        <w:r>
          <w:tab/>
        </w:r>
        <w:r>
          <w:fldChar w:fldCharType="begin"/>
        </w:r>
        <w:r>
          <w:instrText xml:space="preserve"> PAGEREF _Toc31973 \h </w:instrText>
        </w:r>
        <w:r>
          <w:fldChar w:fldCharType="separate"/>
        </w:r>
        <w:r>
          <w:t>43</w:t>
        </w:r>
        <w:r>
          <w:fldChar w:fldCharType="end"/>
        </w:r>
      </w:hyperlink>
    </w:p>
    <w:p>
      <w:pPr>
        <w:pStyle w:val="TOC2"/>
        <w:tabs>
          <w:tab w:val="right" w:leader="dot" w:pos="8306"/>
        </w:tabs>
      </w:pPr>
      <w:hyperlink w:anchor="_Toc4146" w:history="1">
        <w:r>
          <w:rPr>
            <w:rFonts w:ascii="仿宋" w:eastAsia="仿宋" w:hAnsi="仿宋" w:cs="仿宋" w:hint="eastAsia"/>
            <w:lang w:eastAsia="zh-CN"/>
          </w:rPr>
          <w:t>(二)、培训与发展计划</w:t>
        </w:r>
        <w:r>
          <w:tab/>
        </w:r>
        <w:r>
          <w:fldChar w:fldCharType="begin"/>
        </w:r>
        <w:r>
          <w:instrText xml:space="preserve"> PAGEREF _Toc4146 \h </w:instrText>
        </w:r>
        <w:r>
          <w:fldChar w:fldCharType="separate"/>
        </w:r>
        <w:r>
          <w:t>44</w:t>
        </w:r>
        <w:r>
          <w:fldChar w:fldCharType="end"/>
        </w:r>
      </w:hyperlink>
    </w:p>
    <w:p>
      <w:pPr>
        <w:pStyle w:val="TOC1"/>
        <w:tabs>
          <w:tab w:val="right" w:leader="dot" w:pos="8306"/>
        </w:tabs>
      </w:pPr>
      <w:hyperlink w:anchor="_Toc2875" w:history="1">
        <w:r>
          <w:rPr>
            <w:rFonts w:ascii="仿宋" w:eastAsia="仿宋" w:hAnsi="仿宋" w:cs="仿宋" w:hint="eastAsia"/>
            <w:lang w:eastAsia="zh-CN"/>
          </w:rPr>
          <w:t>十二、普通圆钢项目创新与研发</w:t>
        </w:r>
        <w:r>
          <w:tab/>
        </w:r>
        <w:r>
          <w:fldChar w:fldCharType="begin"/>
        </w:r>
        <w:r>
          <w:instrText xml:space="preserve"> PAGEREF _Toc2875 \h </w:instrText>
        </w:r>
        <w:r>
          <w:fldChar w:fldCharType="separate"/>
        </w:r>
        <w:r>
          <w:t>44</w:t>
        </w:r>
        <w:r>
          <w:fldChar w:fldCharType="end"/>
        </w:r>
      </w:hyperlink>
    </w:p>
    <w:p>
      <w:pPr>
        <w:pStyle w:val="TOC2"/>
        <w:tabs>
          <w:tab w:val="right" w:leader="dot" w:pos="8306"/>
        </w:tabs>
      </w:pPr>
      <w:hyperlink w:anchor="_Toc24516" w:history="1">
        <w:r>
          <w:rPr>
            <w:rFonts w:ascii="仿宋" w:eastAsia="仿宋" w:hAnsi="仿宋" w:cs="仿宋" w:hint="eastAsia"/>
            <w:lang w:eastAsia="zh-CN"/>
          </w:rPr>
          <w:t>(一)、创新策略与方向</w:t>
        </w:r>
        <w:r>
          <w:tab/>
        </w:r>
        <w:r>
          <w:fldChar w:fldCharType="begin"/>
        </w:r>
        <w:r>
          <w:instrText xml:space="preserve"> PAGEREF _Toc24516 \h </w:instrText>
        </w:r>
        <w:r>
          <w:fldChar w:fldCharType="separate"/>
        </w:r>
        <w:r>
          <w:t>44</w:t>
        </w:r>
        <w:r>
          <w:fldChar w:fldCharType="end"/>
        </w:r>
      </w:hyperlink>
    </w:p>
    <w:p>
      <w:pPr>
        <w:pStyle w:val="TOC2"/>
        <w:tabs>
          <w:tab w:val="right" w:leader="dot" w:pos="8306"/>
        </w:tabs>
      </w:pPr>
      <w:hyperlink w:anchor="_Toc9195" w:history="1">
        <w:r>
          <w:rPr>
            <w:rFonts w:ascii="仿宋" w:eastAsia="仿宋" w:hAnsi="仿宋" w:cs="仿宋" w:hint="eastAsia"/>
            <w:lang w:eastAsia="zh-CN"/>
          </w:rPr>
          <w:t>(二)、研发规划与投入</w:t>
        </w:r>
        <w:r>
          <w:tab/>
        </w:r>
        <w:r>
          <w:fldChar w:fldCharType="begin"/>
        </w:r>
        <w:r>
          <w:instrText xml:space="preserve"> PAGEREF _Toc9195 \h </w:instrText>
        </w:r>
        <w:r>
          <w:fldChar w:fldCharType="separate"/>
        </w:r>
        <w:r>
          <w:t>46</w:t>
        </w:r>
        <w:r>
          <w:fldChar w:fldCharType="end"/>
        </w:r>
      </w:hyperlink>
    </w:p>
    <w:p>
      <w:pPr>
        <w:pStyle w:val="TOC1"/>
        <w:tabs>
          <w:tab w:val="right" w:leader="dot" w:pos="8306"/>
        </w:tabs>
      </w:pPr>
      <w:hyperlink w:anchor="_Toc6690" w:history="1">
        <w:r>
          <w:rPr>
            <w:rFonts w:ascii="仿宋" w:eastAsia="仿宋" w:hAnsi="仿宋" w:cs="仿宋" w:hint="eastAsia"/>
            <w:lang w:eastAsia="zh-CN"/>
          </w:rPr>
          <w:t>十三、风险识别与分类</w:t>
        </w:r>
        <w:r>
          <w:tab/>
        </w:r>
        <w:r>
          <w:fldChar w:fldCharType="begin"/>
        </w:r>
        <w:r>
          <w:instrText xml:space="preserve"> PAGEREF _Toc6690 \h </w:instrText>
        </w:r>
        <w:r>
          <w:fldChar w:fldCharType="separate"/>
        </w:r>
        <w:r>
          <w:t>47</w:t>
        </w:r>
        <w:r>
          <w:fldChar w:fldCharType="end"/>
        </w:r>
      </w:hyperlink>
    </w:p>
    <w:p>
      <w:pPr>
        <w:pStyle w:val="TOC2"/>
        <w:tabs>
          <w:tab w:val="right" w:leader="dot" w:pos="8306"/>
        </w:tabs>
      </w:pPr>
      <w:hyperlink w:anchor="_Toc6057" w:history="1">
        <w:r>
          <w:rPr>
            <w:rFonts w:ascii="仿宋" w:eastAsia="仿宋" w:hAnsi="仿宋" w:cs="仿宋" w:hint="eastAsia"/>
            <w:lang w:eastAsia="zh-CN"/>
          </w:rPr>
          <w:t>(一)、风险识别</w:t>
        </w:r>
        <w:r>
          <w:tab/>
        </w:r>
        <w:r>
          <w:fldChar w:fldCharType="begin"/>
        </w:r>
        <w:r>
          <w:instrText xml:space="preserve"> PAGEREF _Toc6057 \h </w:instrText>
        </w:r>
        <w:r>
          <w:fldChar w:fldCharType="separate"/>
        </w:r>
        <w:r>
          <w:t>47</w:t>
        </w:r>
        <w:r>
          <w:fldChar w:fldCharType="end"/>
        </w:r>
      </w:hyperlink>
    </w:p>
    <w:p>
      <w:pPr>
        <w:pStyle w:val="TOC2"/>
        <w:tabs>
          <w:tab w:val="right" w:leader="dot" w:pos="8306"/>
        </w:tabs>
      </w:pPr>
      <w:hyperlink w:anchor="_Toc17921" w:history="1">
        <w:r>
          <w:rPr>
            <w:rFonts w:ascii="仿宋" w:eastAsia="仿宋" w:hAnsi="仿宋" w:cs="仿宋" w:hint="eastAsia"/>
            <w:lang w:eastAsia="zh-CN"/>
          </w:rPr>
          <w:t>(二)、风险分类</w:t>
        </w:r>
        <w:r>
          <w:tab/>
        </w:r>
        <w:r>
          <w:fldChar w:fldCharType="begin"/>
        </w:r>
        <w:r>
          <w:instrText xml:space="preserve"> PAGEREF _Toc17921 \h </w:instrText>
        </w:r>
        <w:r>
          <w:fldChar w:fldCharType="separate"/>
        </w:r>
        <w:r>
          <w:t>49</w:t>
        </w:r>
        <w:r>
          <w:fldChar w:fldCharType="end"/>
        </w:r>
      </w:hyperlink>
    </w:p>
    <w:p>
      <w:pPr>
        <w:pStyle w:val="TOC1"/>
        <w:tabs>
          <w:tab w:val="right" w:leader="dot" w:pos="8306"/>
        </w:tabs>
      </w:pPr>
      <w:hyperlink w:anchor="_Toc12254" w:history="1">
        <w:r>
          <w:rPr>
            <w:rFonts w:ascii="仿宋" w:eastAsia="仿宋" w:hAnsi="仿宋" w:cs="仿宋" w:hint="eastAsia"/>
            <w:lang w:eastAsia="zh-CN"/>
          </w:rPr>
          <w:t>十四、营销与推广策略</w:t>
        </w:r>
        <w:r>
          <w:tab/>
        </w:r>
        <w:r>
          <w:fldChar w:fldCharType="begin"/>
        </w:r>
        <w:r>
          <w:instrText xml:space="preserve"> PAGEREF _Toc12254 \h </w:instrText>
        </w:r>
        <w:r>
          <w:fldChar w:fldCharType="separate"/>
        </w:r>
        <w:r>
          <w:t>50</w:t>
        </w:r>
        <w:r>
          <w:fldChar w:fldCharType="end"/>
        </w:r>
      </w:hyperlink>
    </w:p>
    <w:p>
      <w:pPr>
        <w:pStyle w:val="TOC2"/>
        <w:tabs>
          <w:tab w:val="right" w:leader="dot" w:pos="8306"/>
        </w:tabs>
      </w:pPr>
      <w:hyperlink w:anchor="_Toc5770" w:history="1">
        <w:r>
          <w:rPr>
            <w:rFonts w:ascii="仿宋" w:eastAsia="仿宋" w:hAnsi="仿宋" w:cs="仿宋" w:hint="eastAsia"/>
            <w:lang w:eastAsia="zh-CN"/>
          </w:rPr>
          <w:t>(一)、产品/服务定位与特点</w:t>
        </w:r>
        <w:r>
          <w:tab/>
        </w:r>
        <w:r>
          <w:fldChar w:fldCharType="begin"/>
        </w:r>
        <w:r>
          <w:instrText xml:space="preserve"> PAGEREF _Toc5770 \h </w:instrText>
        </w:r>
        <w:r>
          <w:fldChar w:fldCharType="separate"/>
        </w:r>
        <w:r>
          <w:t>50</w:t>
        </w:r>
        <w:r>
          <w:fldChar w:fldCharType="end"/>
        </w:r>
      </w:hyperlink>
    </w:p>
    <w:p>
      <w:pPr>
        <w:pStyle w:val="TOC2"/>
        <w:tabs>
          <w:tab w:val="right" w:leader="dot" w:pos="8306"/>
        </w:tabs>
      </w:pPr>
      <w:hyperlink w:anchor="_Toc11498" w:history="1">
        <w:r>
          <w:rPr>
            <w:rFonts w:ascii="仿宋" w:eastAsia="仿宋" w:hAnsi="仿宋" w:cs="仿宋" w:hint="eastAsia"/>
            <w:lang w:eastAsia="zh-CN"/>
          </w:rPr>
          <w:t>(二)、市场定位与竞争分析</w:t>
        </w:r>
        <w:r>
          <w:tab/>
        </w:r>
        <w:r>
          <w:fldChar w:fldCharType="begin"/>
        </w:r>
        <w:r>
          <w:instrText xml:space="preserve"> PAGEREF _Toc11498 \h </w:instrText>
        </w:r>
        <w:r>
          <w:fldChar w:fldCharType="separate"/>
        </w:r>
        <w:r>
          <w:t>52</w:t>
        </w:r>
        <w:r>
          <w:fldChar w:fldCharType="end"/>
        </w:r>
      </w:hyperlink>
    </w:p>
    <w:p>
      <w:pPr>
        <w:pStyle w:val="TOC2"/>
        <w:tabs>
          <w:tab w:val="right" w:leader="dot" w:pos="8306"/>
        </w:tabs>
      </w:pPr>
      <w:hyperlink w:anchor="_Toc9488" w:history="1">
        <w:r>
          <w:rPr>
            <w:rFonts w:ascii="仿宋" w:eastAsia="仿宋" w:hAnsi="仿宋" w:cs="仿宋" w:hint="eastAsia"/>
            <w:lang w:eastAsia="zh-CN"/>
          </w:rPr>
          <w:t>(三)、营销渠道与策略</w:t>
        </w:r>
        <w:r>
          <w:tab/>
        </w:r>
        <w:r>
          <w:fldChar w:fldCharType="begin"/>
        </w:r>
        <w:r>
          <w:instrText xml:space="preserve"> PAGEREF _Toc9488 \h </w:instrText>
        </w:r>
        <w:r>
          <w:fldChar w:fldCharType="separate"/>
        </w:r>
        <w:r>
          <w:t>53</w:t>
        </w:r>
        <w:r>
          <w:fldChar w:fldCharType="end"/>
        </w:r>
      </w:hyperlink>
    </w:p>
    <w:p>
      <w:pPr>
        <w:pStyle w:val="TOC2"/>
        <w:tabs>
          <w:tab w:val="right" w:leader="dot" w:pos="8306"/>
        </w:tabs>
      </w:pPr>
      <w:hyperlink w:anchor="_Toc31615" w:history="1">
        <w:r>
          <w:rPr>
            <w:rFonts w:ascii="仿宋" w:eastAsia="仿宋" w:hAnsi="仿宋" w:cs="仿宋" w:hint="eastAsia"/>
            <w:lang w:eastAsia="zh-CN"/>
          </w:rPr>
          <w:t>(四)、推广与宣传活动</w:t>
        </w:r>
        <w:r>
          <w:tab/>
        </w:r>
        <w:r>
          <w:fldChar w:fldCharType="begin"/>
        </w:r>
        <w:r>
          <w:instrText xml:space="preserve"> PAGEREF _Toc31615 \h </w:instrText>
        </w:r>
        <w:r>
          <w:fldChar w:fldCharType="separate"/>
        </w:r>
        <w:r>
          <w:t>54</w:t>
        </w:r>
        <w:r>
          <w:fldChar w:fldCharType="end"/>
        </w:r>
      </w:hyperlink>
    </w:p>
    <w:p>
      <w:pPr>
        <w:pStyle w:val="TOC1"/>
        <w:tabs>
          <w:tab w:val="right" w:leader="dot" w:pos="8306"/>
        </w:tabs>
      </w:pPr>
      <w:hyperlink w:anchor="_Toc10618" w:history="1">
        <w:r>
          <w:rPr>
            <w:rFonts w:ascii="仿宋" w:eastAsia="仿宋" w:hAnsi="仿宋" w:cs="仿宋" w:hint="eastAsia"/>
            <w:lang w:eastAsia="zh-CN"/>
          </w:rPr>
          <w:t>十五、供应链管理</w:t>
        </w:r>
        <w:r>
          <w:tab/>
        </w:r>
        <w:r>
          <w:fldChar w:fldCharType="begin"/>
        </w:r>
        <w:r>
          <w:instrText xml:space="preserve"> PAGEREF _Toc10618 \h </w:instrText>
        </w:r>
        <w:r>
          <w:fldChar w:fldCharType="separate"/>
        </w:r>
        <w:r>
          <w:t>59</w:t>
        </w:r>
        <w:r>
          <w:fldChar w:fldCharType="end"/>
        </w:r>
      </w:hyperlink>
    </w:p>
    <w:p>
      <w:pPr>
        <w:pStyle w:val="TOC2"/>
        <w:tabs>
          <w:tab w:val="right" w:leader="dot" w:pos="8306"/>
        </w:tabs>
      </w:pPr>
      <w:hyperlink w:anchor="_Toc484" w:history="1">
        <w:r>
          <w:rPr>
            <w:rFonts w:ascii="仿宋" w:eastAsia="仿宋" w:hAnsi="仿宋" w:cs="仿宋" w:hint="eastAsia"/>
            <w:lang w:eastAsia="zh-CN"/>
          </w:rPr>
          <w:t>(一)、供应链战略规划</w:t>
        </w:r>
        <w:r>
          <w:tab/>
        </w:r>
        <w:r>
          <w:fldChar w:fldCharType="begin"/>
        </w:r>
        <w:r>
          <w:instrText xml:space="preserve"> PAGEREF _Toc484 \h </w:instrText>
        </w:r>
        <w:r>
          <w:fldChar w:fldCharType="separate"/>
        </w:r>
        <w:r>
          <w:t>59</w:t>
        </w:r>
        <w:r>
          <w:fldChar w:fldCharType="end"/>
        </w:r>
      </w:hyperlink>
    </w:p>
    <w:p>
      <w:pPr>
        <w:pStyle w:val="TOC2"/>
        <w:tabs>
          <w:tab w:val="right" w:leader="dot" w:pos="8306"/>
        </w:tabs>
      </w:pPr>
      <w:hyperlink w:anchor="_Toc12043" w:history="1">
        <w:r>
          <w:rPr>
            <w:rFonts w:ascii="仿宋" w:eastAsia="仿宋" w:hAnsi="仿宋" w:cs="仿宋" w:hint="eastAsia"/>
            <w:lang w:eastAsia="zh-CN"/>
          </w:rPr>
          <w:t>(二)、供应商选择与合作</w:t>
        </w:r>
        <w:r>
          <w:tab/>
        </w:r>
        <w:r>
          <w:fldChar w:fldCharType="begin"/>
        </w:r>
        <w:r>
          <w:instrText xml:space="preserve"> PAGEREF _Toc12043 \h </w:instrText>
        </w:r>
        <w:r>
          <w:fldChar w:fldCharType="separate"/>
        </w:r>
        <w:r>
          <w:t>61</w:t>
        </w:r>
        <w:r>
          <w:fldChar w:fldCharType="end"/>
        </w:r>
      </w:hyperlink>
    </w:p>
    <w:p>
      <w:pPr>
        <w:pStyle w:val="TOC2"/>
        <w:tabs>
          <w:tab w:val="right" w:leader="dot" w:pos="8306"/>
        </w:tabs>
      </w:pPr>
      <w:hyperlink w:anchor="_Toc11282" w:history="1">
        <w:r>
          <w:rPr>
            <w:rFonts w:ascii="仿宋" w:eastAsia="仿宋" w:hAnsi="仿宋" w:cs="仿宋" w:hint="eastAsia"/>
            <w:lang w:eastAsia="zh-CN"/>
          </w:rPr>
          <w:t>(三)、物流与库存管理</w:t>
        </w:r>
        <w:r>
          <w:tab/>
        </w:r>
        <w:r>
          <w:fldChar w:fldCharType="begin"/>
        </w:r>
        <w:r>
          <w:instrText xml:space="preserve"> PAGEREF _Toc11282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技术管理特点体现在其创新导向。通过引入最先进的技术趋势和解决方案，普通圆钢项目致力于提升科技含量、提高质量和效率水平。这意味着我们将采用最新的工具和方法，确保普通圆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普通圆钢项目技术管理的显著特征。通过整合不同领域的技术资源，我们实现了跨学科的协同工作。这有助于优化技术架构，提高整体效能。此外，整合性策略还促进了不同技术团队之间的紧密沟通和高效合作，确保普通圆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普通圆钢项目所采用的技术。通过不断优化技术方案，普通圆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普通圆钢项目团队将在普通圆钢项目初期识别可能的技术风险，并采取相应的预防和应对措施。通过建立健全的风险评估机制，普通圆钢项目能够在实施过程中及时发现并解决潜在的技术问题，保障普通圆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普通圆钢项目中，技术将成为普通圆钢项目成功的有力支持。这一深度剖析揭示了技术管理在普通圆钢项目实施中的关键作用，为普通圆钢项目的技术基础奠定了坚实的基础。</w:t>
      </w:r>
    </w:p>
    <w:p>
      <w:pPr>
        <w:pStyle w:val="Heading2"/>
        <w:ind w:firstLine="560" w:firstLineChars="200"/>
        <w:rPr>
          <w:rFonts w:ascii="仿宋" w:eastAsia="仿宋" w:hAnsi="仿宋" w:cs="仿宋" w:hint="eastAsia"/>
          <w:sz w:val="28"/>
          <w:lang w:eastAsia="zh-CN"/>
        </w:rPr>
      </w:pPr>
      <w:bookmarkStart w:id="4" w:name="_Toc3718"/>
      <w:r>
        <w:rPr>
          <w:rFonts w:ascii="仿宋" w:eastAsia="仿宋" w:hAnsi="仿宋" w:cs="仿宋" w:hint="eastAsia"/>
          <w:sz w:val="28"/>
          <w:lang w:eastAsia="zh-CN"/>
        </w:rPr>
        <w:t>(二)、普通圆钢项目工艺技术设计方案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普通圆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普通圆钢项目将严格按照相关行业规范要求进行组织。通过有效控制产品质量，普通圆钢项目将致力于为顾客提供优质的普通圆钢项目产品和良好的服务。这体现了普通圆钢项目对于生产活动合规性和质量标准的高度重视，为普通圆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普通圆钢项目注重生态效益和清洁生产原则。普通圆钢项目建设将紧密结合地方特色经济发展，与社会经济发展规划和区域环境保护规划方案相协调一致。通过与当地区域自然生态系统的结合，普通圆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普通圆钢项目产品具有多样化的客户需求和个性化的特点。因此，普通圆钢项目产品规格品种多样，且单批生产数量较小。为满足这一特点，普通圆钢项目承办单位将建设先进的柔性制造生产线。通过广泛应用柔性制造技术，普通圆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普通圆钢项目采用的技术具有较高的技术含量和自动化水平，处于国内先进水平。这一技术选用不仅体现了对生产效率、质量和环境友好性的高标准要求，同时为普通圆钢项目的可持续发展奠定了坚实的基础。</w:t>
      </w:r>
    </w:p>
    <w:p>
      <w:pPr>
        <w:pStyle w:val="Heading2"/>
        <w:ind w:firstLine="560" w:firstLineChars="200"/>
        <w:rPr>
          <w:rFonts w:ascii="仿宋" w:eastAsia="仿宋" w:hAnsi="仿宋" w:cs="仿宋" w:hint="eastAsia"/>
          <w:sz w:val="28"/>
          <w:lang w:eastAsia="zh-CN"/>
        </w:rPr>
      </w:pPr>
      <w:bookmarkStart w:id="5" w:name="_Toc1240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为确保普通圆钢项目的高效生产和技术实施，我们制定了一套精心设计的设备选型方案，以满足普通圆钢项目生产、质量和环保的要求。该方案的主要特点如下：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普通圆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针对普通圆钢项目产品的多样性和小批量生产的特点，我们将建设柔性制造生产线。通过在设备选型中考虑柔性制造技术，可以灵活应对不同产品规格和生产需求，实现生产线的高度灵活性和适应性。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27"/>
      <w:r>
        <w:rPr>
          <w:rFonts w:ascii="仿宋" w:eastAsia="仿宋" w:hAnsi="仿宋" w:cs="仿宋" w:hint="eastAsia"/>
          <w:sz w:val="28"/>
          <w:lang w:eastAsia="zh-CN"/>
        </w:rPr>
        <w:t>二、普通圆钢项目文档管理</w:t>
      </w:r>
      <w:bookmarkEnd w:id="6"/>
    </w:p>
    <w:p>
      <w:pPr>
        <w:pStyle w:val="Heading2"/>
        <w:rPr>
          <w:rFonts w:ascii="仿宋" w:eastAsia="仿宋" w:hAnsi="仿宋" w:cs="仿宋" w:hint="eastAsia"/>
          <w:lang w:eastAsia="zh-CN"/>
        </w:rPr>
      </w:pPr>
      <w:bookmarkStart w:id="7" w:name="_Toc136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普通圆钢项目高度重视文档的质量和准确性，以支持普通圆钢项目的各项活动和决策。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文档的编制始于普通圆钢项目计划的初期，我们制定了详细的文档编制计划，明确了每个文档的内容、格式和编写责任人。在普通圆钢项目启动阶段，我们首先编制了普通圆钢项目章程，明确定义了普通圆钢项目的目标、范围、风险等关键要素。随后，普通圆钢项目团队根据计划陆续编制了需求文档、设计文档、测试文档等各类文档，确保普通圆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普通圆钢项目管理中的重要环节，旨在确保普通圆钢项目文档符合质量标准和普通圆钢项目需求。在普通圆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除了内部审查，我们还进行了外部审查，邀请普通圆钢项目相关利益方和专业领域的专家对文档进行独立审查。这有助于获取更全面、客观的反馈，确保普通圆钢项目文档不仅符合内部标准，也满足外部需求。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普通圆钢项目在文档编制与审查方面建立了严格的管理机制，通过规范的流程和多维度的审查，确保普通圆钢项目文档的质量、准确性和可靠性，为普通圆钢项目的顺利推进提供了有力支持。</w:t>
      </w:r>
    </w:p>
    <w:p>
      <w:pPr>
        <w:pStyle w:val="Heading2"/>
        <w:ind w:firstLine="560" w:firstLineChars="200"/>
        <w:rPr>
          <w:rFonts w:ascii="仿宋" w:eastAsia="仿宋" w:hAnsi="仿宋" w:cs="仿宋" w:hint="eastAsia"/>
          <w:sz w:val="28"/>
          <w:lang w:eastAsia="zh-CN"/>
        </w:rPr>
      </w:pPr>
      <w:bookmarkStart w:id="8" w:name="_Toc923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我们通过多渠道发布文档，包括电子邮件、普通圆钢项目管理平台、内部网站等，以满足不同团队成员的偏好和需求。多渠道发布确保了信息的全面覆盖。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我们采用了精细的权限控制，确保只有授权人员可以访问敏感信息。这种安全措施保护了普通圆钢项目文档的机密性，防止了未经授权的信息泄露。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344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文档存档与归档是普通圆钢项目生命周期中一个至关重要的环节，直接关系到普通圆钢项目信息的长期保存和历史记录的完整性。在普通圆钢项目中，我们实施了一系列有效的文档存档与归档管理策略：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177"/>
      <w:r>
        <w:rPr>
          <w:rFonts w:ascii="仿宋" w:eastAsia="仿宋" w:hAnsi="仿宋" w:cs="仿宋" w:hint="eastAsia"/>
          <w:sz w:val="28"/>
          <w:lang w:eastAsia="zh-CN"/>
        </w:rPr>
        <w:t>三、普通圆钢项目土建工程</w:t>
      </w:r>
      <w:bookmarkEnd w:id="10"/>
    </w:p>
    <w:p>
      <w:pPr>
        <w:pStyle w:val="Heading2"/>
        <w:rPr>
          <w:rFonts w:ascii="仿宋" w:eastAsia="仿宋" w:hAnsi="仿宋" w:cs="仿宋" w:hint="eastAsia"/>
          <w:lang w:eastAsia="zh-CN"/>
        </w:rPr>
      </w:pPr>
      <w:bookmarkStart w:id="11" w:name="_Toc23761"/>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在普通圆钢项目的建筑工程设计中，我们将秉承一系列重要的设计原则，以确保普通圆钢项目建筑在功能、美观、可持续性等方面达到最佳效果。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首要原则是确保建筑的功能性得到最大化的发挥。我们将充分理解普通圆钢项目的实际需求，合理布局各个功能区域，保证建筑在满足业务需求的同时，提供高效的工作环境。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在建筑设计中，我们将综合考虑建设和运营成本。通过精细的经济效益分析，确保设计方案在高效利用资源的同时，对普通圆钢项目的长期盈利能力有积极的贡献。</w:t>
      </w:r>
    </w:p>
    <w:p>
      <w:pPr>
        <w:pStyle w:val="Heading2"/>
        <w:ind w:firstLine="560" w:firstLineChars="200"/>
        <w:rPr>
          <w:rFonts w:ascii="仿宋" w:eastAsia="仿宋" w:hAnsi="仿宋" w:cs="仿宋" w:hint="eastAsia"/>
          <w:sz w:val="28"/>
          <w:lang w:eastAsia="zh-CN"/>
        </w:rPr>
      </w:pPr>
      <w:bookmarkStart w:id="12" w:name="_Toc32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的土建工程设计中，我们将精准设定设计年限，结合普通圆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普通圆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2591"/>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普通圆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普通圆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普通圆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812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本期工程普通圆钢项目预计总建筑面积XXX平方米，其中：计容建筑面积XXX平方米，计划建筑工程投资XX万元，占普通圆钢项目总投资的XX%。</w:t>
      </w:r>
    </w:p>
    <w:p>
      <w:pPr>
        <w:pStyle w:val="Heading1"/>
        <w:ind w:firstLine="560" w:firstLineChars="200"/>
        <w:rPr>
          <w:rFonts w:ascii="仿宋" w:eastAsia="仿宋" w:hAnsi="仿宋" w:cs="仿宋" w:hint="eastAsia"/>
          <w:sz w:val="28"/>
          <w:lang w:eastAsia="zh-CN"/>
        </w:rPr>
      </w:pPr>
      <w:bookmarkStart w:id="15" w:name="_Toc22460"/>
      <w:r>
        <w:rPr>
          <w:rFonts w:ascii="仿宋" w:eastAsia="仿宋" w:hAnsi="仿宋" w:cs="仿宋" w:hint="eastAsia"/>
          <w:sz w:val="28"/>
          <w:lang w:eastAsia="zh-CN"/>
        </w:rPr>
        <w:t>四、普通圆钢项目危机管理</w:t>
      </w:r>
      <w:bookmarkEnd w:id="15"/>
    </w:p>
    <w:p>
      <w:pPr>
        <w:pStyle w:val="Heading2"/>
        <w:rPr>
          <w:rFonts w:ascii="仿宋" w:eastAsia="仿宋" w:hAnsi="仿宋" w:cs="仿宋" w:hint="eastAsia"/>
          <w:lang w:eastAsia="zh-CN"/>
        </w:rPr>
      </w:pPr>
      <w:bookmarkStart w:id="16" w:name="_Toc2695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普通圆钢项目危机管理中，危机预警与识别是确保普通圆钢项目稳健运行的核心步骤。通过建立全面的监测机制，普通圆钢项目团队旨在及时发现和理解潜在的风险和危机因素，以便采取及时的预防和应对措施，确保普通圆钢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首先，通过深入的风险评估，普通圆钢项目团队全面分析了整个普通圆钢项目和各个阶段可能存在的威胁。这包括准确评估每个潜在风险的发生概率和可能影响的程度，为后续危机预警提供了有力支持。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普通圆钢项目团队着重于明确定义普通圆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普通圆钢项目进展的持续监控，团队能够及时发现潜在问题并作出迅速反应。普通圆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在这一阶段，团队的专业素养和反应速度将发挥至关重要的作用，以确保潜在危机能够在初期得到有效的处理，最大程度地减轻负面影响。通过危机预警与识别，普通圆钢项目得以更有序、可控地推进。</w:t>
      </w:r>
    </w:p>
    <w:p>
      <w:pPr>
        <w:pStyle w:val="Heading2"/>
        <w:ind w:firstLine="560" w:firstLineChars="200"/>
        <w:rPr>
          <w:rFonts w:ascii="仿宋" w:eastAsia="仿宋" w:hAnsi="仿宋" w:cs="仿宋" w:hint="eastAsia"/>
          <w:sz w:val="28"/>
          <w:lang w:eastAsia="zh-CN"/>
        </w:rPr>
      </w:pPr>
      <w:bookmarkStart w:id="17" w:name="_Toc6423"/>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在危机发生时，普通圆钢项目团队立即行动，成立了应急小组。该小组的任务是迅速制定并实施紧急应对措施，以最小化潜在损失。以下是采取的主要措施：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暂停普通圆钢项目进度：为遏制危机蔓延，普通圆钢项目暂时停止进行，以便全面评估当前状况。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资源重新分配：重新评估普通圆钢项目资源的分配，确保最大限度地减小损失。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实时沟通：与关键利益相关者建立实时沟通机制，向他们传递普通圆钢项目危机的实际状况，保障普通圆钢项目核心利益。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在紧急应对的同时，普通圆钢项目团队强调了团队协作和有效沟通的重要性。以下是团队协作的关键举措：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信息共享机制：建立了信息共享平台，确保团队成员能够及时获取普通圆钢项目危机的实时信息。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领导者沟通：普通圆钢项目领导者通过定期会议和即时沟通工具，指导团队应对危机，保持团队稳定运行。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随着危机得到初步控制，普通圆钢项目团队转向制定恢复计划，以确保普通圆钢项目能够从中迅速恢复。主要恢复计划包括：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修复受损的进度计划：重新评估普通圆钢项目进度，制定修复计划，确保普通圆钢项目尽快回归正常进程。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重新调整资源分配：优化资源分配，确保普通圆钢项目在有限资源下高效运转。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风险管理机制加强：对普通圆钢项目风险进行全面评估，制定更强化的风险管理策略，以预防未来可能的危机。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6809"/>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057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普通圆钢项目的主要产品是XXXX，预计年产值为XXX万元。这一产品在市场中占据着重要的地位，其广泛的应用范围使得该普通圆钢项目的市场前景非常广阔。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普通圆钢项目的xxx产品作为重要的原材料之一，将在多个领域发挥关键作用。其在建筑、交通、能源等方面的广泛应用将为整个产业链提供强大的支持，形成产业协同效应。普通圆钢项目的年产值XXX万XXX万XXX万万元不仅反映了其在市场上的巨大潜力，更预示着它对国民经济的积极贡献。这种关联度高、涉及面广的产业关系，使得该普通圆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700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https://d.book118.com/467123101014006044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普通圆钢项目规划设计纲要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112361"/>
    <w:rsid w:val="401123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2310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2024-02-22T02:16:00Z</dcterms:created>
  <dcterms:modified xsi:type="dcterms:W3CDTF">2024-02-22T02:16:28Z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0CDFF8FA46E44A46A11BB4D10477479D_11</vt:lpwstr>
  </property>
  <property fmtid="{D5CDD505-2E9C-101B-9397-08002B2CF9AE}" pid="3" name="KSOProductBuildVer">
    <vt:lpwstr>2052-12.1.0.16250</vt:lpwstr>
  </property>
</Properties>
</file>