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512C44" w:rsidP="00512C44" w14:paraId="6FCF2B23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512C44">
        <w:rPr>
          <w:rFonts w:ascii="华文中宋" w:eastAsia="华文中宋" w:hAnsi="华文中宋"/>
          <w:b/>
          <w:sz w:val="30"/>
        </w:rPr>
        <w:t>2023</w:t>
      </w:r>
      <w:r w:rsidRPr="00512C44">
        <w:rPr>
          <w:rFonts w:ascii="华文中宋" w:eastAsia="华文中宋" w:hAnsi="华文中宋"/>
          <w:b/>
          <w:sz w:val="30"/>
        </w:rPr>
        <w:t>下半年广东佛山市第二人民医院招聘高层次人才</w:t>
      </w:r>
      <w:r w:rsidRPr="00512C44">
        <w:rPr>
          <w:rFonts w:ascii="华文中宋" w:eastAsia="华文中宋" w:hAnsi="华文中宋"/>
          <w:b/>
          <w:sz w:val="30"/>
        </w:rPr>
        <w:t>2</w:t>
      </w:r>
      <w:r w:rsidRPr="00512C44">
        <w:rPr>
          <w:rFonts w:ascii="华文中宋" w:eastAsia="华文中宋" w:hAnsi="华文中宋"/>
          <w:b/>
          <w:sz w:val="30"/>
        </w:rPr>
        <w:t>人笔试备考题库及答案解析</w:t>
      </w:r>
    </w:p>
    <w:p w:rsidR="00A77B3E" w14:paraId="79B6D752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766F5D7F" w14:textId="77777777">
      <w:pPr>
        <w:spacing w:after="260" w:line="360" w:lineRule="auto"/>
      </w:pPr>
      <w:r>
        <w:rPr>
          <w:rFonts w:ascii="微软雅黑" w:eastAsia="微软雅黑" w:cs="微软雅黑"/>
        </w:rPr>
        <w:t>一、选择题</w:t>
      </w:r>
    </w:p>
    <w:p w:rsidR="0030475A" w14:paraId="2962C2F4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0000FF"/>
          <w:szCs w:val="14"/>
        </w:rPr>
        <w:t>1</w:t>
      </w:r>
      <w:r w:rsidRPr="0030475A">
        <w:rPr>
          <w:rFonts w:ascii="微软雅黑" w:eastAsia="微软雅黑" w:cs="微软雅黑"/>
          <w:color w:val="0000FF"/>
          <w:szCs w:val="14"/>
        </w:rPr>
        <w:t>．</w:t>
      </w:r>
      <w:r w:rsidRPr="0030475A">
        <w:rPr>
          <w:rFonts w:ascii="微软雅黑" w:eastAsia="微软雅黑" w:cs="微软雅黑"/>
          <w:szCs w:val="14"/>
        </w:rPr>
        <w:t>《中国共产党章程》经党的全国代表大会审议通过后，要进行发布，以便要求党的各级组织和全党同志学习党章、遵守党章、贯彻党章、维护党章。这时应该选择的文种是</w:t>
      </w:r>
      <w:r w:rsidRPr="0030475A">
        <w:rPr>
          <w:rFonts w:ascii="微软雅黑" w:eastAsia="微软雅黑" w:cs="微软雅黑"/>
          <w:szCs w:val="14"/>
        </w:rPr>
        <w:t>()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4CDDE12F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、公告</w:t>
      </w:r>
    </w:p>
    <w:p w:rsidR="0030475A" w14:paraId="77149A0B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、纪要</w:t>
      </w:r>
    </w:p>
    <w:p w:rsidR="0030475A" w14:paraId="6C668D42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、决定</w:t>
      </w:r>
    </w:p>
    <w:p w:rsidR="0030475A" w14:paraId="35460128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、决议</w:t>
      </w:r>
    </w:p>
    <w:p w:rsidR="0030475A" w14:paraId="59A72FD3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答案：</w:t>
      </w:r>
      <w:r w:rsidRPr="0030475A">
        <w:rPr>
          <w:rFonts w:ascii="微软雅黑" w:eastAsia="微软雅黑" w:cs="微软雅黑"/>
          <w:szCs w:val="14"/>
        </w:rPr>
        <w:t>D</w:t>
      </w:r>
    </w:p>
    <w:p w:rsidR="0030475A" w14:paraId="7DE298C0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解析：</w:t>
      </w:r>
      <w:r w:rsidRPr="0030475A">
        <w:rPr>
          <w:rFonts w:ascii="微软雅黑" w:eastAsia="微软雅黑" w:cs="微软雅黑"/>
          <w:szCs w:val="14"/>
        </w:rPr>
        <w:t>《党政机关公文处理工作条例》规定，决议适用于会议讨论通过的重大决策事项。决定适用于对重要事项作出决策和部署、奖惩有关单位和人员、变更或者撤销下级机关不适当的决定事项。公告适用于向国内外宣布重要事项或者法定事项。纪要适用于记载会议主要情况和议定事项。故选</w:t>
      </w: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790AFB8D" w14:textId="77777777">
      <w:pPr>
        <w:pStyle w:val="NormalWeb"/>
        <w:widowControl/>
        <w:spacing w:beforeAutospacing="0" w:after="260" w:afterAutospacing="0" w:line="360" w:lineRule="auto"/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30475A">
        <w:rPr>
          <w:rFonts w:ascii="微软雅黑" w:eastAsia="微软雅黑" w:cs="微软雅黑"/>
          <w:color w:val="0000FF"/>
          <w:szCs w:val="14"/>
        </w:rPr>
        <w:t>2</w:t>
      </w:r>
      <w:r w:rsidRPr="0030475A">
        <w:rPr>
          <w:rFonts w:ascii="微软雅黑" w:eastAsia="微软雅黑" w:cs="微软雅黑"/>
          <w:color w:val="0000FF"/>
          <w:szCs w:val="14"/>
        </w:rPr>
        <w:t>．</w:t>
      </w:r>
      <w:r w:rsidRPr="0030475A">
        <w:rPr>
          <w:rFonts w:ascii="微软雅黑" w:eastAsia="微软雅黑" w:cs="微软雅黑"/>
          <w:szCs w:val="14"/>
        </w:rPr>
        <w:t>创新、协调、绿色、开放、共享的新发展理念是具有内在联系的集合体，其中，创新注重的是解决</w:t>
      </w:r>
      <w:r w:rsidRPr="0030475A">
        <w:rPr>
          <w:rFonts w:ascii="微软雅黑" w:eastAsia="微软雅黑" w:cs="微软雅黑"/>
          <w:szCs w:val="14"/>
        </w:rPr>
        <w:t>()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35614F87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、发展是动力问题</w:t>
      </w:r>
    </w:p>
    <w:p w:rsidR="0030475A" w14:paraId="7134B8E5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、发展不平衡问题</w:t>
      </w:r>
    </w:p>
    <w:p w:rsidR="0030475A" w14:paraId="0EA614A4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、发展内外联动问题</w:t>
      </w:r>
    </w:p>
    <w:p w:rsidR="0030475A" w14:paraId="14729D57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、社会公平正义问题</w:t>
      </w:r>
    </w:p>
    <w:p w:rsidR="0030475A" w14:paraId="0C0ACA35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答案：</w:t>
      </w:r>
      <w:r w:rsidRPr="0030475A">
        <w:rPr>
          <w:rFonts w:ascii="微软雅黑" w:eastAsia="微软雅黑" w:cs="微软雅黑"/>
          <w:szCs w:val="14"/>
        </w:rPr>
        <w:t>A</w:t>
      </w:r>
    </w:p>
    <w:p w:rsidR="0030475A" w14:paraId="14FBFE31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解析：</w:t>
      </w:r>
      <w:r w:rsidRPr="0030475A">
        <w:rPr>
          <w:rFonts w:ascii="微软雅黑" w:eastAsia="微软雅黑" w:cs="微软雅黑"/>
          <w:szCs w:val="14"/>
        </w:rPr>
        <w:t>《中华人民共和国国民经济和社会发展第十三个五年规划纲要》指出，创新是引领发展的第一动力，开放是国家繁荣发展的必由之路。必须坚持创新发展，创新发展注重的是解决发展动力问题，必须要把创新作为引领发展的第一动力，摆在发展全局的核心位置，不断推进理论创新、制度创新、科技创新、文化创新等各方面创新，让创新贯穿各项工作。故选</w:t>
      </w: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2253545A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0000FF"/>
          <w:szCs w:val="14"/>
        </w:rPr>
        <w:t>3</w:t>
      </w:r>
      <w:r w:rsidRPr="0030475A">
        <w:rPr>
          <w:rFonts w:ascii="微软雅黑" w:eastAsia="微软雅黑" w:cs="微软雅黑"/>
          <w:color w:val="0000FF"/>
          <w:szCs w:val="14"/>
        </w:rPr>
        <w:t>．</w:t>
      </w:r>
      <w:r w:rsidRPr="0030475A">
        <w:rPr>
          <w:rFonts w:ascii="微软雅黑" w:eastAsia="微软雅黑" w:cs="微软雅黑"/>
          <w:szCs w:val="14"/>
        </w:rPr>
        <w:t>行政权力交由若干人组成的集体共同负责，并集体承担领导责任的组织体制是</w:t>
      </w:r>
      <w:r w:rsidRPr="0030475A">
        <w:rPr>
          <w:rFonts w:ascii="微软雅黑" w:eastAsia="微软雅黑" w:cs="微软雅黑"/>
          <w:szCs w:val="14"/>
        </w:rPr>
        <w:t>()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71D7BD29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、完整制</w:t>
      </w:r>
    </w:p>
    <w:p w:rsidR="0030475A" w14:paraId="7C80BE22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、首长制</w:t>
      </w:r>
    </w:p>
    <w:p w:rsidR="0030475A" w14:paraId="720B2273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、层级制</w:t>
      </w:r>
    </w:p>
    <w:p w:rsidR="0030475A" w14:paraId="3035789C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、委员制</w:t>
      </w:r>
    </w:p>
    <w:p w:rsidR="0030475A" w14:paraId="0E60C2A1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答案：</w:t>
      </w:r>
      <w:r w:rsidRPr="0030475A">
        <w:rPr>
          <w:rFonts w:ascii="微软雅黑" w:eastAsia="微软雅黑" w:cs="微软雅黑"/>
          <w:szCs w:val="14"/>
        </w:rPr>
        <w:t>D</w:t>
      </w:r>
    </w:p>
    <w:p w:rsidR="0030475A" w14:paraId="311758AE" w14:textId="77777777">
      <w:pPr>
        <w:pStyle w:val="NormalWeb"/>
        <w:widowControl/>
        <w:spacing w:beforeAutospacing="0" w:after="260" w:afterAutospacing="0" w:line="360" w:lineRule="auto"/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30475A">
        <w:rPr>
          <w:rFonts w:ascii="微软雅黑" w:eastAsia="微软雅黑" w:cs="微软雅黑"/>
          <w:color w:val="228B22"/>
          <w:szCs w:val="14"/>
        </w:rPr>
        <w:t>解析：</w:t>
      </w: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项错误，完整制与分离制对应。完整制又称集权制，独立制，是指行政权力集中于上级，下级处于被动服从和严格受控地位，其行政基本上取决于上级指令的一</w:t>
      </w:r>
    </w:p>
    <w:p w:rsidR="0030475A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种组织体制。</w:t>
      </w: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项错误，首长制又称部长制或独裁制，指行政机关权力交由行政首长一人负责，并同时承担全部领导责任的领导体制。</w:t>
      </w: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项错误，层级制与职能制对应，是纵横相交，相辅相成的两种体制。层级制又称分级制或系统制，指行政组织纵向结构的各个层级的工作性质相同，但管辖范围随层级下降而缩小的一种组织体制。</w:t>
      </w: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项正确，委员制与首长制是权利归属和运用完全不同的两种体制。委员制又称集体制或会议制，指行政权力交由若干人组成的集体共同负责，并集体承担领导责任的领导体制。故选</w:t>
      </w: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67B1DBE8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0000FF"/>
          <w:szCs w:val="14"/>
        </w:rPr>
        <w:t>4</w:t>
      </w:r>
      <w:r w:rsidRPr="0030475A">
        <w:rPr>
          <w:rFonts w:ascii="微软雅黑" w:eastAsia="微软雅黑" w:cs="微软雅黑"/>
          <w:color w:val="0000FF"/>
          <w:szCs w:val="14"/>
        </w:rPr>
        <w:t>．</w:t>
      </w:r>
      <w:r w:rsidRPr="0030475A">
        <w:rPr>
          <w:rFonts w:ascii="微软雅黑" w:eastAsia="微软雅黑" w:cs="微软雅黑"/>
          <w:szCs w:val="14"/>
        </w:rPr>
        <w:t>反映资本主义剥削程度的概念是</w:t>
      </w:r>
      <w:r w:rsidRPr="0030475A">
        <w:rPr>
          <w:rFonts w:ascii="微软雅黑" w:eastAsia="微软雅黑" w:cs="微软雅黑"/>
          <w:szCs w:val="14"/>
        </w:rPr>
        <w:t>()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2D4E452C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、工人工资水平</w:t>
      </w:r>
    </w:p>
    <w:p w:rsidR="0030475A" w14:paraId="2EC0866C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、剩余价值率</w:t>
      </w:r>
    </w:p>
    <w:p w:rsidR="0030475A" w14:paraId="2AF1A41E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、工人劳动时间</w:t>
      </w:r>
    </w:p>
    <w:p w:rsidR="0030475A" w14:paraId="1331E64C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、资本的有机构成</w:t>
      </w:r>
    </w:p>
    <w:p w:rsidR="0030475A" w14:paraId="7C5CAB73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答案：</w:t>
      </w:r>
      <w:r w:rsidRPr="0030475A">
        <w:rPr>
          <w:rFonts w:ascii="微软雅黑" w:eastAsia="微软雅黑" w:cs="微软雅黑"/>
          <w:szCs w:val="14"/>
        </w:rPr>
        <w:t>B</w:t>
      </w:r>
    </w:p>
    <w:p w:rsidR="0030475A" w14:paraId="0A2A63AD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解析：</w:t>
      </w:r>
      <w:r w:rsidRPr="0030475A">
        <w:rPr>
          <w:rFonts w:ascii="微软雅黑" w:eastAsia="微软雅黑" w:cs="微软雅黑"/>
          <w:szCs w:val="14"/>
        </w:rPr>
        <w:t>本题考查政治经济学。剩余价值是由工人创造的，但是是被资本家所占有的，剩余价值率越高，说明资本家占据的剩余价值就越多，剥削程度就越高，反之亦然。故选</w:t>
      </w: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项。</w:t>
      </w:r>
    </w:p>
    <w:p w:rsidR="0030475A" w14:paraId="173E91EE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0000FF"/>
          <w:szCs w:val="14"/>
        </w:rPr>
        <w:t>5</w:t>
      </w:r>
      <w:r w:rsidRPr="0030475A">
        <w:rPr>
          <w:rFonts w:ascii="微软雅黑" w:eastAsia="微软雅黑" w:cs="微软雅黑"/>
          <w:color w:val="0000FF"/>
          <w:szCs w:val="14"/>
        </w:rPr>
        <w:t>．</w:t>
      </w:r>
      <w:r w:rsidRPr="0030475A">
        <w:rPr>
          <w:rFonts w:ascii="微软雅黑" w:eastAsia="微软雅黑" w:cs="微软雅黑"/>
          <w:szCs w:val="14"/>
        </w:rPr>
        <w:t>“</w:t>
      </w:r>
      <w:r w:rsidRPr="0030475A">
        <w:rPr>
          <w:rFonts w:ascii="微软雅黑" w:eastAsia="微软雅黑" w:cs="微软雅黑"/>
          <w:szCs w:val="14"/>
        </w:rPr>
        <w:t>市场机制具有优胜劣汰的功效</w:t>
      </w:r>
      <w:r w:rsidRPr="0030475A">
        <w:rPr>
          <w:rFonts w:ascii="微软雅黑" w:eastAsia="微软雅黑" w:cs="微软雅黑"/>
          <w:szCs w:val="14"/>
        </w:rPr>
        <w:t>……</w:t>
      </w:r>
      <w:r w:rsidRPr="0030475A">
        <w:rPr>
          <w:rFonts w:ascii="微软雅黑" w:eastAsia="微软雅黑" w:cs="微软雅黑"/>
          <w:szCs w:val="14"/>
        </w:rPr>
        <w:t>我们要相信市场机制的力量，必须转变职能，下放权力，下决心减少政府对企业生产经营活动的直接干预，打破市场分割与垄断，消除制约转变发展的体制机制障碍，使企业和产业在竞争中优化升级。</w:t>
      </w:r>
      <w:r w:rsidRPr="0030475A">
        <w:rPr>
          <w:rFonts w:ascii="微软雅黑" w:eastAsia="微软雅黑" w:cs="微软雅黑"/>
          <w:szCs w:val="14"/>
        </w:rPr>
        <w:t>”</w:t>
      </w:r>
      <w:r w:rsidRPr="0030475A">
        <w:rPr>
          <w:rFonts w:ascii="微软雅黑" w:eastAsia="微软雅黑" w:cs="微软雅黑"/>
          <w:szCs w:val="14"/>
        </w:rPr>
        <w:t>这段话说明</w:t>
      </w:r>
      <w:r w:rsidRPr="0030475A">
        <w:rPr>
          <w:rFonts w:ascii="微软雅黑" w:eastAsia="微软雅黑" w:cs="微软雅黑"/>
          <w:szCs w:val="14"/>
        </w:rPr>
        <w:t>()</w:t>
      </w:r>
      <w:r w:rsidRPr="0030475A">
        <w:rPr>
          <w:rFonts w:ascii="微软雅黑" w:eastAsia="微软雅黑" w:cs="微软雅黑"/>
          <w:szCs w:val="14"/>
        </w:rPr>
        <w:t>。</w:t>
      </w:r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https://d.book118.com/467126013051006035</w:t>
        </w:r>
      </w:hyperlink>
    </w:p>
    <w:p w:rsidR="0030475A">
      <w:pPr>
        <w:pStyle w:val="NormalWeb"/>
        <w:widowControl/>
        <w:spacing w:beforeAutospacing="0" w:after="260" w:afterAutospacing="0" w:line="360" w:lineRule="auto"/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12C44" w:rsidP="00683DD2" w14:paraId="54FD2CD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12C44" w14:paraId="6ACE1406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12C44" w:rsidP="00683DD2" w14:paraId="0FAD7E9C" w14:textId="5460AE6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512C44" w14:paraId="691AA329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12C44" w14:paraId="510F0651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12C44" w:rsidP="00683DD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12C44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12C44" w:rsidP="00683DD2" w14:textId="5460AE6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512C44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12C44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12C44" w:rsidP="00683DD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12C44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12C44" w:rsidP="00683DD2" w14:textId="5460AE6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512C44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12C44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12C44" w14:paraId="615458FB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12C44" w14:paraId="521B8C67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12C44" w14:paraId="1373D766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12C44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12C44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12C44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12C44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12C44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12C44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30475A"/>
    <w:rsid w:val="00512C44"/>
    <w:rsid w:val="00683DD2"/>
    <w:rsid w:val="00A77B3E"/>
    <w:rsid w:val="00CA2A5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29E1097B"/>
  <w15:docId w15:val="{F6103E6B-1B86-4A4C-83AD-33EA21A18F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qFormat/>
    <w:rsid w:val="0030475A"/>
    <w:pPr>
      <w:widowControl w:val="0"/>
      <w:spacing w:beforeAutospacing="1" w:afterAutospacing="1"/>
    </w:pPr>
    <w:rPr>
      <w:rFonts w:ascii="Calibri" w:eastAsia="宋体" w:hAnsi="Calibri"/>
    </w:rPr>
  </w:style>
  <w:style w:type="paragraph" w:styleId="Header">
    <w:name w:val="header"/>
    <w:basedOn w:val="Normal"/>
    <w:link w:val="a"/>
    <w:rsid w:val="00512C44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512C44"/>
    <w:rPr>
      <w:sz w:val="18"/>
      <w:szCs w:val="18"/>
    </w:rPr>
  </w:style>
  <w:style w:type="paragraph" w:styleId="Footer">
    <w:name w:val="footer"/>
    <w:basedOn w:val="Normal"/>
    <w:link w:val="a0"/>
    <w:rsid w:val="00512C44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512C44"/>
    <w:rPr>
      <w:sz w:val="18"/>
      <w:szCs w:val="18"/>
    </w:rPr>
  </w:style>
  <w:style w:type="character" w:styleId="PageNumber">
    <w:name w:val="page number"/>
    <w:basedOn w:val="DefaultParagraphFont"/>
    <w:rsid w:val="00512C4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467126013051006035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3075</Words>
  <Characters>17531</Characters>
  <Application>Microsoft Office Word</Application>
  <DocSecurity>0</DocSecurity>
  <Lines>146</Lines>
  <Paragraphs>41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20565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2024-01-29T10:38:00Z</dcterms:created>
  <dcterms:modified xsi:type="dcterms:W3CDTF">2024-01-29T10:38:00Z</dcterms:modified>
</cp:coreProperties>
</file>