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4183"/>
        </w:tabs>
        <w:spacing w:before="0" w:line="803" w:lineRule="exact"/>
        <w:ind w:left="554" w:right="0" w:firstLine="0"/>
        <w:jc w:val="center"/>
        <w:rPr>
          <w:sz w:val="66"/>
        </w:rPr>
      </w:pPr>
      <w:r>
        <w:rPr>
          <w:sz w:val="66"/>
        </w:rPr>
        <w:t>第四部分</w:t>
        <w:tab/>
        <w:t>投标技术标</w:t>
      </w:r>
    </w:p>
    <w:p>
      <w:pPr>
        <w:pStyle w:val="BodyText"/>
        <w:spacing w:before="7"/>
        <w:ind w:left="0"/>
        <w:rPr>
          <w:sz w:val="51"/>
        </w:rPr>
      </w:pPr>
    </w:p>
    <w:p>
      <w:pPr>
        <w:pStyle w:val="BodyText"/>
        <w:ind w:left="89"/>
        <w:jc w:val="center"/>
      </w:pPr>
      <w:r>
        <w:t>一、生产设备介绍</w:t>
      </w:r>
    </w:p>
    <w:p>
      <w:pPr>
        <w:pStyle w:val="BodyText"/>
        <w:spacing w:before="5"/>
        <w:ind w:left="0"/>
        <w:rPr>
          <w:sz w:val="47"/>
        </w:rPr>
      </w:pPr>
    </w:p>
    <w:p>
      <w:pPr>
        <w:pStyle w:val="BodyText"/>
        <w:spacing w:line="417" w:lineRule="auto"/>
        <w:ind w:right="1025" w:firstLine="838"/>
        <w:jc w:val="both"/>
      </w:pPr>
      <w:r>
        <w:t>1</w:t>
      </w:r>
      <w:r>
        <w:rPr>
          <w:spacing w:val="-1"/>
        </w:rPr>
        <w:t>、 机械设备：公司现有</w:t>
      </w:r>
      <w:r>
        <w:t>2</w:t>
      </w:r>
      <w:r>
        <w:rPr>
          <w:spacing w:val="-7"/>
        </w:rPr>
        <w:t xml:space="preserve"> 条生产线，日生产能力</w:t>
      </w:r>
      <w:r>
        <w:t>800</w:t>
      </w:r>
      <w:r>
        <w:rPr>
          <w:spacing w:val="-21"/>
        </w:rPr>
        <w:t xml:space="preserve"> 立方米混凝土，12</w:t>
      </w:r>
      <w:r>
        <w:rPr>
          <w:spacing w:val="-14"/>
        </w:rPr>
        <w:t xml:space="preserve"> 立方米混凝土搅拌运输车 </w:t>
      </w:r>
      <w:r>
        <w:t>7</w:t>
      </w:r>
      <w:r>
        <w:rPr>
          <w:spacing w:val="-21"/>
        </w:rPr>
        <w:t xml:space="preserve"> 辆，装载机 </w:t>
      </w:r>
      <w:r>
        <w:t>2</w:t>
      </w:r>
      <w:r>
        <w:rPr>
          <w:spacing w:val="-12"/>
        </w:rPr>
        <w:t xml:space="preserve"> 辆，可保证混凝</w:t>
      </w:r>
    </w:p>
    <w:p>
      <w:pPr>
        <w:pStyle w:val="BodyText"/>
        <w:spacing w:line="417" w:lineRule="auto"/>
        <w:ind w:left="1119" w:right="7396" w:hanging="83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1090676</wp:posOffset>
            </wp:positionV>
            <wp:extent cx="8620125" cy="547166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5471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7"/>
        </w:rPr>
        <w:t xml:space="preserve">土及原材料 </w:t>
      </w:r>
      <w:r>
        <w:t>24</w:t>
      </w:r>
      <w:r>
        <w:rPr>
          <w:spacing w:val="-15"/>
        </w:rPr>
        <w:t xml:space="preserve"> 小时不间断供应。</w:t>
      </w:r>
      <w:r>
        <w:t>设备统计如下：</w:t>
      </w:r>
    </w:p>
    <w:p>
      <w:pPr>
        <w:pStyle w:val="BodyText"/>
        <w:spacing w:before="7"/>
        <w:ind w:left="0"/>
        <w:rPr>
          <w:sz w:val="7"/>
        </w:rPr>
      </w:pPr>
    </w:p>
    <w:tbl>
      <w:tblPr>
        <w:tblStyle w:val="TableNormal"/>
        <w:tblW w:w="0" w:type="auto"/>
        <w:jc w:val="left"/>
        <w:tblInd w:w="10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2"/>
        <w:gridCol w:w="3563"/>
        <w:gridCol w:w="3495"/>
        <w:gridCol w:w="2396"/>
      </w:tblGrid>
      <w:tr>
        <w:tblPrEx>
          <w:tblW w:w="0" w:type="auto"/>
          <w:jc w:val="left"/>
          <w:tblInd w:w="10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1622" w:type="dxa"/>
          </w:tcPr>
          <w:p>
            <w:pPr>
              <w:pStyle w:val="TableParagraph"/>
              <w:spacing w:before="0" w:line="455" w:lineRule="exact"/>
              <w:ind w:left="50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3563" w:type="dxa"/>
          </w:tcPr>
          <w:p>
            <w:pPr>
              <w:pStyle w:val="TableParagraph"/>
              <w:spacing w:before="0" w:line="455" w:lineRule="exact"/>
              <w:ind w:left="729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  <w:tc>
          <w:tcPr>
            <w:tcW w:w="3495" w:type="dxa"/>
          </w:tcPr>
          <w:p>
            <w:pPr>
              <w:pStyle w:val="TableParagraph"/>
              <w:spacing w:before="0" w:line="455" w:lineRule="exact"/>
              <w:ind w:left="1148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  <w:tc>
          <w:tcPr>
            <w:tcW w:w="2396" w:type="dxa"/>
          </w:tcPr>
          <w:p>
            <w:pPr>
              <w:pStyle w:val="TableParagraph"/>
              <w:spacing w:before="0" w:line="455" w:lineRule="exact"/>
              <w:ind w:left="1502"/>
              <w:rPr>
                <w:sz w:val="42"/>
              </w:rPr>
            </w:pPr>
            <w:r>
              <w:rPr>
                <w:sz w:val="42"/>
              </w:rPr>
              <w:t>备注</w:t>
            </w:r>
          </w:p>
        </w:tc>
      </w:tr>
      <w:tr>
        <w:tblPrEx>
          <w:tblW w:w="0" w:type="auto"/>
          <w:jc w:val="left"/>
          <w:tblInd w:w="10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622" w:type="dxa"/>
          </w:tcPr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3563" w:type="dxa"/>
          </w:tcPr>
          <w:p>
            <w:pPr>
              <w:pStyle w:val="TableParagraph"/>
              <w:ind w:left="729"/>
              <w:rPr>
                <w:sz w:val="42"/>
              </w:rPr>
            </w:pPr>
            <w:r>
              <w:rPr>
                <w:sz w:val="42"/>
              </w:rPr>
              <w:t>罐车</w:t>
            </w:r>
          </w:p>
        </w:tc>
        <w:tc>
          <w:tcPr>
            <w:tcW w:w="3495" w:type="dxa"/>
          </w:tcPr>
          <w:p>
            <w:pPr>
              <w:pStyle w:val="TableParagraph"/>
              <w:ind w:left="1148"/>
              <w:rPr>
                <w:sz w:val="42"/>
              </w:rPr>
            </w:pPr>
            <w:r>
              <w:rPr>
                <w:sz w:val="42"/>
              </w:rPr>
              <w:t>7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396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0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622" w:type="dxa"/>
          </w:tcPr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3563" w:type="dxa"/>
          </w:tcPr>
          <w:p>
            <w:pPr>
              <w:pStyle w:val="TableParagraph"/>
              <w:ind w:left="729"/>
              <w:rPr>
                <w:sz w:val="42"/>
              </w:rPr>
            </w:pPr>
            <w:r>
              <w:rPr>
                <w:sz w:val="42"/>
              </w:rPr>
              <w:t>水泥罐</w:t>
            </w:r>
          </w:p>
        </w:tc>
        <w:tc>
          <w:tcPr>
            <w:tcW w:w="3495" w:type="dxa"/>
          </w:tcPr>
          <w:p>
            <w:pPr>
              <w:pStyle w:val="TableParagraph"/>
              <w:ind w:left="1148"/>
              <w:rPr>
                <w:sz w:val="42"/>
              </w:rPr>
            </w:pPr>
            <w:r>
              <w:rPr>
                <w:sz w:val="42"/>
              </w:rPr>
              <w:t>6</w:t>
            </w:r>
            <w:r>
              <w:rPr>
                <w:spacing w:val="-54"/>
                <w:sz w:val="42"/>
              </w:rPr>
              <w:t xml:space="preserve"> 个</w:t>
            </w:r>
          </w:p>
        </w:tc>
        <w:tc>
          <w:tcPr>
            <w:tcW w:w="2396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0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622" w:type="dxa"/>
          </w:tcPr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3563" w:type="dxa"/>
          </w:tcPr>
          <w:p>
            <w:pPr>
              <w:pStyle w:val="TableParagraph"/>
              <w:ind w:left="729"/>
              <w:rPr>
                <w:sz w:val="42"/>
              </w:rPr>
            </w:pPr>
            <w:r>
              <w:rPr>
                <w:sz w:val="42"/>
              </w:rPr>
              <w:t>外加剂罐</w:t>
            </w:r>
          </w:p>
        </w:tc>
        <w:tc>
          <w:tcPr>
            <w:tcW w:w="3495" w:type="dxa"/>
          </w:tcPr>
          <w:p>
            <w:pPr>
              <w:pStyle w:val="TableParagraph"/>
              <w:ind w:left="1148"/>
              <w:rPr>
                <w:sz w:val="42"/>
              </w:rPr>
            </w:pPr>
            <w:r>
              <w:rPr>
                <w:sz w:val="42"/>
              </w:rPr>
              <w:t>2</w:t>
            </w:r>
            <w:r>
              <w:rPr>
                <w:spacing w:val="-54"/>
                <w:sz w:val="42"/>
              </w:rPr>
              <w:t xml:space="preserve"> 个</w:t>
            </w:r>
          </w:p>
        </w:tc>
        <w:tc>
          <w:tcPr>
            <w:tcW w:w="2396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0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622" w:type="dxa"/>
          </w:tcPr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3563" w:type="dxa"/>
          </w:tcPr>
          <w:p>
            <w:pPr>
              <w:pStyle w:val="TableParagraph"/>
              <w:ind w:left="729"/>
              <w:rPr>
                <w:sz w:val="42"/>
              </w:rPr>
            </w:pPr>
            <w:r>
              <w:rPr>
                <w:sz w:val="42"/>
              </w:rPr>
              <w:t>粉煤灰罐</w:t>
            </w:r>
          </w:p>
        </w:tc>
        <w:tc>
          <w:tcPr>
            <w:tcW w:w="3495" w:type="dxa"/>
          </w:tcPr>
          <w:p>
            <w:pPr>
              <w:pStyle w:val="TableParagraph"/>
              <w:ind w:left="1148"/>
              <w:rPr>
                <w:sz w:val="42"/>
              </w:rPr>
            </w:pPr>
            <w:r>
              <w:rPr>
                <w:sz w:val="42"/>
              </w:rPr>
              <w:t>2</w:t>
            </w:r>
            <w:r>
              <w:rPr>
                <w:spacing w:val="-54"/>
                <w:sz w:val="42"/>
              </w:rPr>
              <w:t xml:space="preserve"> 个</w:t>
            </w:r>
          </w:p>
        </w:tc>
        <w:tc>
          <w:tcPr>
            <w:tcW w:w="2396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0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622" w:type="dxa"/>
          </w:tcPr>
          <w:p>
            <w:pPr>
              <w:pStyle w:val="TableParagraph"/>
              <w:spacing w:before="184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3563" w:type="dxa"/>
          </w:tcPr>
          <w:p>
            <w:pPr>
              <w:pStyle w:val="TableParagraph"/>
              <w:spacing w:before="184"/>
              <w:ind w:left="729"/>
              <w:rPr>
                <w:sz w:val="42"/>
              </w:rPr>
            </w:pPr>
            <w:r>
              <w:rPr>
                <w:sz w:val="42"/>
              </w:rPr>
              <w:t>柴油泵</w:t>
            </w:r>
          </w:p>
        </w:tc>
        <w:tc>
          <w:tcPr>
            <w:tcW w:w="3495" w:type="dxa"/>
          </w:tcPr>
          <w:p>
            <w:pPr>
              <w:pStyle w:val="TableParagraph"/>
              <w:spacing w:before="184"/>
              <w:ind w:left="1148"/>
              <w:rPr>
                <w:sz w:val="42"/>
              </w:rPr>
            </w:pPr>
            <w:r>
              <w:rPr>
                <w:sz w:val="42"/>
              </w:rPr>
              <w:t>2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396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0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622" w:type="dxa"/>
          </w:tcPr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3563" w:type="dxa"/>
          </w:tcPr>
          <w:p>
            <w:pPr>
              <w:pStyle w:val="TableParagraph"/>
              <w:ind w:left="729"/>
              <w:rPr>
                <w:sz w:val="42"/>
              </w:rPr>
            </w:pPr>
            <w:r>
              <w:rPr>
                <w:sz w:val="42"/>
              </w:rPr>
              <w:t>汽车泵</w:t>
            </w:r>
          </w:p>
        </w:tc>
        <w:tc>
          <w:tcPr>
            <w:tcW w:w="3495" w:type="dxa"/>
          </w:tcPr>
          <w:p>
            <w:pPr>
              <w:pStyle w:val="TableParagraph"/>
              <w:ind w:left="1148"/>
              <w:rPr>
                <w:sz w:val="42"/>
              </w:rPr>
            </w:pPr>
            <w:r>
              <w:rPr>
                <w:sz w:val="42"/>
              </w:rPr>
              <w:t>1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396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0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1622" w:type="dxa"/>
          </w:tcPr>
          <w:p>
            <w:pPr>
              <w:pStyle w:val="TableParagraph"/>
              <w:spacing w:line="484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3563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  <w:tc>
          <w:tcPr>
            <w:tcW w:w="3495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spacing w:before="0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320"/>
        <w:ind w:left="1119"/>
      </w:pPr>
      <w:r>
        <w:t>2 、人员配置：公司现有职工 45 人。</w:t>
      </w:r>
    </w:p>
    <w:p>
      <w:pPr>
        <w:pStyle w:val="BodyText"/>
        <w:spacing w:before="8"/>
        <w:ind w:left="0"/>
        <w:rPr>
          <w:sz w:val="47"/>
        </w:rPr>
      </w:pPr>
    </w:p>
    <w:p>
      <w:pPr>
        <w:pStyle w:val="BodyText"/>
        <w:spacing w:before="1"/>
        <w:ind w:left="88"/>
        <w:jc w:val="center"/>
      </w:pPr>
      <w:r>
        <w:t>二、工艺介绍</w:t>
      </w:r>
    </w:p>
    <w:p>
      <w:pPr>
        <w:pStyle w:val="BodyText"/>
        <w:spacing w:before="5"/>
        <w:ind w:left="0"/>
        <w:rPr>
          <w:sz w:val="47"/>
        </w:rPr>
      </w:pPr>
    </w:p>
    <w:p>
      <w:pPr>
        <w:pStyle w:val="ListParagraph"/>
        <w:numPr>
          <w:ilvl w:val="1"/>
          <w:numId w:val="15"/>
        </w:numPr>
        <w:tabs>
          <w:tab w:val="left" w:pos="1120"/>
        </w:tabs>
        <w:spacing w:before="0" w:after="0" w:line="240" w:lineRule="auto"/>
        <w:ind w:left="1119" w:right="0" w:hanging="840"/>
        <w:jc w:val="both"/>
        <w:rPr>
          <w:sz w:val="42"/>
        </w:rPr>
      </w:pPr>
      <w:r>
        <w:rPr>
          <w:sz w:val="42"/>
        </w:rPr>
        <w:t>工艺流程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right="860" w:firstLine="824"/>
        <w:jc w:val="both"/>
      </w:pPr>
      <w:r>
        <w:t>项目所生产的混凝土是由水泥、砂、石子、粉煤灰和少量外加剂按照一定比例，经计量、搅拌等工序制成商品混凝土材料。主要工艺流程叙述如下：</w:t>
      </w:r>
    </w:p>
    <w:p>
      <w:pPr>
        <w:spacing w:after="0" w:line="417" w:lineRule="auto"/>
        <w:jc w:val="both"/>
        <w:sectPr>
          <w:headerReference w:type="default" r:id="rId5"/>
          <w:type w:val="continuous"/>
          <w:pgSz w:w="17860" w:h="25260"/>
          <w:pgMar w:top="1680" w:right="1660" w:bottom="280" w:left="2420" w:header="1160" w:footer="708"/>
          <w:cols w:space="708"/>
        </w:sectPr>
      </w:pPr>
    </w:p>
    <w:p>
      <w:pPr>
        <w:pStyle w:val="BodyText"/>
        <w:spacing w:before="3"/>
        <w:ind w:left="0"/>
        <w:rPr>
          <w:sz w:val="23"/>
        </w:rPr>
      </w:pPr>
    </w:p>
    <w:p>
      <w:pPr>
        <w:pStyle w:val="ListParagraph"/>
        <w:numPr>
          <w:ilvl w:val="2"/>
          <w:numId w:val="15"/>
        </w:numPr>
        <w:tabs>
          <w:tab w:val="left" w:pos="1528"/>
        </w:tabs>
        <w:spacing w:before="18" w:after="0" w:line="240" w:lineRule="auto"/>
        <w:ind w:left="1527" w:right="0" w:hanging="423"/>
        <w:jc w:val="left"/>
        <w:rPr>
          <w:sz w:val="42"/>
        </w:rPr>
      </w:pPr>
      <w:r>
        <w:rPr>
          <w:sz w:val="42"/>
        </w:rPr>
        <w:t>原料储存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439" w:firstLine="788"/>
        <w:jc w:val="both"/>
      </w:pPr>
      <w:r>
        <w:t>各种原料进厂经检验合格后，根据其特点采取不同的方式储存，其中砂子和石子为露天堆存；水泥、粉煤灰由灌装车运入厂区后，经车上自带的气力输送泵分别打入水泥储罐和粉煤灰储罐，外加剂也储存于储罐中。</w:t>
      </w:r>
    </w:p>
    <w:p>
      <w:pPr>
        <w:pStyle w:val="ListParagraph"/>
        <w:numPr>
          <w:ilvl w:val="2"/>
          <w:numId w:val="15"/>
        </w:numPr>
        <w:tabs>
          <w:tab w:val="left" w:pos="1528"/>
        </w:tabs>
        <w:spacing w:before="0" w:after="0" w:line="537" w:lineRule="exact"/>
        <w:ind w:left="1527" w:right="0" w:hanging="423"/>
        <w:jc w:val="left"/>
        <w:rPr>
          <w:sz w:val="42"/>
        </w:rPr>
      </w:pPr>
      <w:r>
        <w:rPr>
          <w:sz w:val="42"/>
        </w:rPr>
        <w:t>计量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BodyText"/>
        <w:spacing w:line="417" w:lineRule="auto"/>
        <w:ind w:right="860" w:firstLine="824"/>
      </w:pPr>
      <w:r>
        <w:rPr>
          <w:spacing w:val="-12"/>
        </w:rPr>
        <w:t>砂、石子由装载机从原料堆场分别运至各自的进料口，由进料口</w:t>
      </w:r>
      <w:r>
        <w:rPr>
          <w:spacing w:val="-17"/>
        </w:rPr>
        <w:t>进入地下式配料仓，再经过地下式配料仓的微机控制自动配料系统按一定的配方计量后，通过输送机送入搅拌机内；水泥、粉煤灰也按一</w:t>
      </w:r>
      <w:r>
        <w:rPr>
          <w:spacing w:val="-8"/>
        </w:rPr>
        <w:t>定的比例计量后由螺旋输送机送入搅拌机；同时外加剂、水也按一定的比例计量后加入搅拌机。</w:t>
      </w:r>
    </w:p>
    <w:p>
      <w:pPr>
        <w:pStyle w:val="ListParagraph"/>
        <w:numPr>
          <w:ilvl w:val="2"/>
          <w:numId w:val="15"/>
        </w:numPr>
        <w:tabs>
          <w:tab w:val="left" w:pos="1528"/>
        </w:tabs>
        <w:spacing w:before="0" w:after="0" w:line="536" w:lineRule="exact"/>
        <w:ind w:left="1527" w:right="0" w:hanging="423"/>
        <w:jc w:val="left"/>
        <w:rPr>
          <w:sz w:val="42"/>
        </w:rPr>
      </w:pPr>
      <w:r>
        <w:rPr>
          <w:sz w:val="42"/>
        </w:rPr>
        <w:t>搅拌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1020" w:firstLine="824"/>
      </w:pPr>
      <w:r>
        <w:rPr>
          <w:spacing w:val="-12"/>
        </w:rPr>
        <w:t>各原料在搅拌机内搅拌均匀后，从搅拌机出料口卸入混凝土搅拌</w:t>
      </w:r>
      <w:r>
        <w:t>运输车内外售。</w:t>
      </w:r>
    </w:p>
    <w:p>
      <w:pPr>
        <w:pStyle w:val="BodyText"/>
        <w:spacing w:line="537" w:lineRule="exact"/>
        <w:ind w:left="1105"/>
      </w:pPr>
      <w:r>
        <w:t>搅拌混凝土的具体工艺流程见图 4-1。</w:t>
      </w:r>
    </w:p>
    <w:p>
      <w:pPr>
        <w:pStyle w:val="Heading2"/>
        <w:numPr>
          <w:ilvl w:val="1"/>
          <w:numId w:val="15"/>
        </w:numPr>
        <w:tabs>
          <w:tab w:val="left" w:pos="1843"/>
        </w:tabs>
        <w:spacing w:before="267" w:after="0" w:line="240" w:lineRule="auto"/>
        <w:ind w:left="1843" w:right="0" w:hanging="738"/>
        <w:jc w:val="left"/>
      </w:pPr>
      <w:r>
        <w:t>构造概述</w:t>
      </w:r>
    </w:p>
    <w:p>
      <w:pPr>
        <w:pStyle w:val="BodyText"/>
        <w:spacing w:before="108"/>
        <w:ind w:left="1105"/>
      </w:pPr>
      <w:r>
        <w:t>搅拌站为装配式钢结构，由上而下分别由配料层、搅拌层组成，</w:t>
      </w:r>
    </w:p>
    <w:p>
      <w:pPr>
        <w:spacing w:after="0"/>
        <w:sectPr>
          <w:headerReference w:type="default" r:id="rId6"/>
          <w:pgSz w:w="17860" w:h="25260"/>
          <w:pgMar w:top="1680" w:right="1660" w:bottom="280" w:left="2420" w:header="1160" w:footer="0"/>
          <w:pgNumType w:start="2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5"/>
        </w:rPr>
      </w:pPr>
    </w:p>
    <w:p>
      <w:pPr>
        <w:pStyle w:val="Heading1"/>
        <w:spacing w:before="28"/>
        <w:ind w:left="141"/>
        <w:jc w:val="center"/>
      </w:pPr>
      <w:r>
        <w:rPr>
          <w:color w:val="1F1F1F"/>
        </w:rPr>
        <w:t>商品砫生产施工流程图</w:t>
      </w:r>
    </w:p>
    <w:p>
      <w:pPr>
        <w:spacing w:before="181" w:line="477" w:lineRule="exact"/>
        <w:ind w:left="1571" w:right="0" w:firstLine="0"/>
        <w:jc w:val="left"/>
        <w:rPr>
          <w:rFonts w:ascii="Arial" w:eastAsia="Arial"/>
          <w:sz w:val="45"/>
        </w:rPr>
      </w:pPr>
      <w:r>
        <w:pict>
          <v:group id="_x0000_s1025" style="width:141.05pt;height:38.6pt;margin-top:10.69pt;margin-left:192.95pt;mso-position-horizontal-relative:page;position:absolute;z-index:-251652096" coordorigin="3859,214" coordsize="2821,77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7;height:757;left:3859;position:absolute;top:228" stroked="f">
              <v:imagedata r:id="rId7" o:title=""/>
            </v:shape>
            <v:line id="_x0000_s1027" style="position:absolute" from="3938,243" to="6679,243" stroked="t" strokecolor="black" strokeweight="2.88pt">
              <v:stroke dashstyle="solid"/>
            </v:line>
          </v:group>
        </w:pict>
      </w:r>
      <w:r>
        <w:pict>
          <v:group id="_x0000_s1028" style="width:54.1pt;height:32.2pt;margin-top:32.03pt;margin-left:239.11pt;mso-position-horizontal-relative:page;position:absolute;z-index:251659264" coordorigin="4782,641" coordsize="1082,644">
            <v:shape id="_x0000_s1029" type="#_x0000_t75" style="width:1082;height:296;left:4782;position:absolute;top:689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082;height:644;left:4782;position:absolute;top:640" filled="f" stroked="f">
              <v:textbox inset="0,0,0,0">
                <w:txbxContent>
                  <w:p>
                    <w:pPr>
                      <w:spacing w:before="0" w:line="643" w:lineRule="exact"/>
                      <w:ind w:left="0" w:right="63" w:firstLine="0"/>
                      <w:jc w:val="center"/>
                      <w:rPr>
                        <w:rFonts w:ascii="Times New Roman"/>
                        <w:sz w:val="58"/>
                      </w:rPr>
                    </w:pPr>
                    <w:r>
                      <w:rPr>
                        <w:rFonts w:ascii="Times New Roman"/>
                        <w:color w:val="1F1F1F"/>
                        <w:w w:val="80"/>
                        <w:sz w:val="58"/>
                        <w:u w:val="thick" w:color="1F1F1F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pict>
          <v:group id="_x0000_s1031" style="width:143.15pt;height:39.5pt;margin-top:9.76pt;margin-left:400.39pt;mso-position-horizontal-relative:page;position:absolute;z-index:-251650048" coordorigin="8008,195" coordsize="2863,790">
            <v:shape id="_x0000_s1032" type="#_x0000_t75" style="width:332;height:757;left:10538;position:absolute;top:228" stroked="f">
              <v:imagedata r:id="rId9" o:title=""/>
            </v:shape>
            <v:line id="_x0000_s1033" style="position:absolute" from="8115,243" to="10538,243" stroked="t" strokecolor="black" strokeweight="2.88pt">
              <v:stroke dashstyle="solid"/>
            </v:line>
            <v:shape id="_x0000_s1034" type="#_x0000_t202" style="width:2863;height:790;left:8007;position:absolute;top:195" filled="f" stroked="f">
              <v:textbox inset="0,0,0,0">
                <w:txbxContent>
                  <w:p>
                    <w:pPr>
                      <w:spacing w:before="0" w:line="503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rFonts w:ascii="Arial" w:eastAsia="Arial"/>
                        <w:color w:val="1F1F1F"/>
                        <w:w w:val="80"/>
                        <w:sz w:val="45"/>
                      </w:rPr>
                      <w:t>I</w:t>
                    </w:r>
                    <w:r>
                      <w:rPr>
                        <w:color w:val="6B6B6B"/>
                        <w:w w:val="80"/>
                        <w:sz w:val="34"/>
                      </w:rPr>
                      <w:t>按设</w:t>
                    </w:r>
                    <w:r>
                      <w:rPr>
                        <w:color w:val="939393"/>
                        <w:w w:val="80"/>
                        <w:sz w:val="34"/>
                      </w:rPr>
                      <w:t>计文件</w:t>
                    </w:r>
                    <w:r>
                      <w:rPr>
                        <w:color w:val="6B6B6B"/>
                        <w:w w:val="80"/>
                        <w:sz w:val="34"/>
                      </w:rPr>
                      <w:t>枝术要求</w:t>
                    </w:r>
                  </w:p>
                </w:txbxContent>
              </v:textbox>
            </v:shape>
          </v:group>
        </w:pict>
      </w:r>
      <w:r>
        <w:rPr>
          <w:color w:val="7C7C7C"/>
          <w:w w:val="105"/>
          <w:sz w:val="24"/>
        </w:rPr>
        <w:t>混凝</w:t>
      </w:r>
      <w:r>
        <w:rPr>
          <w:color w:val="595959"/>
          <w:w w:val="105"/>
          <w:sz w:val="24"/>
        </w:rPr>
        <w:t>土</w:t>
      </w:r>
      <w:r>
        <w:rPr>
          <w:color w:val="7C7C7C"/>
          <w:w w:val="105"/>
          <w:sz w:val="24"/>
        </w:rPr>
        <w:t>生产任务递知单</w:t>
      </w:r>
      <w:r>
        <w:rPr>
          <w:rFonts w:ascii="Arial" w:eastAsia="Arial"/>
          <w:color w:val="030303"/>
          <w:w w:val="105"/>
          <w:sz w:val="45"/>
        </w:rPr>
        <w:t>L</w:t>
      </w:r>
    </w:p>
    <w:p>
      <w:pPr>
        <w:tabs>
          <w:tab w:val="left" w:pos="4194"/>
          <w:tab w:val="left" w:pos="7724"/>
        </w:tabs>
        <w:spacing w:before="0" w:line="638" w:lineRule="exact"/>
        <w:ind w:left="3696" w:right="0" w:firstLine="0"/>
        <w:jc w:val="left"/>
        <w:rPr>
          <w:sz w:val="24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5427652</wp:posOffset>
            </wp:positionH>
            <wp:positionV relativeFrom="paragraph">
              <wp:posOffset>15767</wp:posOffset>
            </wp:positionV>
            <wp:extent cx="1007665" cy="151048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665" cy="151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2450459</wp:posOffset>
            </wp:positionH>
            <wp:positionV relativeFrom="paragraph">
              <wp:posOffset>413990</wp:posOffset>
            </wp:positionV>
            <wp:extent cx="54963" cy="494338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63" cy="4943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030303"/>
          <w:w w:val="90"/>
          <w:sz w:val="58"/>
          <w:u w:val="thick" w:color="030303"/>
        </w:rPr>
        <w:t>.</w:t>
      </w:r>
      <w:r>
        <w:rPr>
          <w:rFonts w:ascii="Times New Roman" w:eastAsia="Times New Roman"/>
          <w:color w:val="030303"/>
          <w:w w:val="90"/>
          <w:sz w:val="58"/>
        </w:rPr>
        <w:tab/>
      </w:r>
      <w:r>
        <w:rPr>
          <w:color w:val="030303"/>
          <w:w w:val="90"/>
          <w:sz w:val="49"/>
        </w:rPr>
        <w:t>．</w:t>
        <w:tab/>
      </w:r>
      <w:r>
        <w:rPr>
          <w:color w:val="7C7C7C"/>
          <w:w w:val="90"/>
          <w:sz w:val="24"/>
          <w:u w:val="thick" w:color="7C7C7C"/>
        </w:rPr>
        <w:t>）</w:t>
      </w:r>
    </w:p>
    <w:p>
      <w:pPr>
        <w:spacing w:before="144"/>
        <w:ind w:left="1571" w:right="0" w:firstLine="0"/>
        <w:jc w:val="left"/>
        <w:rPr>
          <w:sz w:val="2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4236774</wp:posOffset>
            </wp:positionH>
            <wp:positionV relativeFrom="paragraph">
              <wp:posOffset>95596</wp:posOffset>
            </wp:positionV>
            <wp:extent cx="59543" cy="39364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3" cy="393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C7C7C"/>
          <w:spacing w:val="7"/>
          <w:w w:val="95"/>
          <w:sz w:val="23"/>
        </w:rPr>
        <w:t xml:space="preserve">浏 定粗 </w:t>
      </w:r>
      <w:r>
        <w:rPr>
          <w:shadow/>
          <w:color w:val="363636"/>
          <w:w w:val="95"/>
          <w:sz w:val="23"/>
        </w:rPr>
        <w:t>．</w:t>
      </w:r>
      <w:r>
        <w:rPr>
          <w:shadow w:val="0"/>
          <w:color w:val="363636"/>
          <w:spacing w:val="-58"/>
          <w:w w:val="95"/>
          <w:sz w:val="23"/>
        </w:rPr>
        <w:t xml:space="preserve"> </w:t>
      </w:r>
      <w:r>
        <w:rPr>
          <w:shadow w:val="0"/>
          <w:color w:val="7C7C7C"/>
          <w:spacing w:val="-4"/>
          <w:w w:val="95"/>
          <w:sz w:val="23"/>
        </w:rPr>
        <w:t xml:space="preserve">细 晋 料含 水 </w:t>
      </w:r>
      <w:r>
        <w:rPr>
          <w:shadow w:val="0"/>
          <w:color w:val="7C7C7C"/>
          <w:sz w:val="23"/>
        </w:rPr>
        <w:t>率</w:t>
      </w:r>
    </w:p>
    <w:p>
      <w:pPr>
        <w:tabs>
          <w:tab w:val="left" w:pos="3032"/>
        </w:tabs>
        <w:spacing w:before="118"/>
        <w:ind w:left="2420" w:right="0" w:firstLine="0"/>
        <w:jc w:val="left"/>
        <w:rPr>
          <w:sz w:val="25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2450459</wp:posOffset>
            </wp:positionH>
            <wp:positionV relativeFrom="paragraph">
              <wp:posOffset>380149</wp:posOffset>
            </wp:positionV>
            <wp:extent cx="54963" cy="695736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63" cy="695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6842964</wp:posOffset>
            </wp:positionH>
            <wp:positionV relativeFrom="paragraph">
              <wp:posOffset>380150</wp:posOffset>
            </wp:positionV>
            <wp:extent cx="59543" cy="627078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3" cy="627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63636"/>
          <w:sz w:val="25"/>
          <w:u w:val="thick" w:color="363636"/>
        </w:rPr>
        <w:t>勹</w:t>
        <w:tab/>
      </w:r>
      <w:r>
        <w:rPr>
          <w:color w:val="7C7C7C"/>
          <w:sz w:val="25"/>
          <w:u w:val="thick" w:color="363636"/>
        </w:rPr>
        <w:t>室）</w:t>
      </w:r>
    </w:p>
    <w:p>
      <w:pPr>
        <w:pStyle w:val="BodyText"/>
        <w:spacing w:before="8"/>
        <w:ind w:left="0"/>
        <w:rPr>
          <w:sz w:val="28"/>
        </w:rPr>
      </w:pPr>
    </w:p>
    <w:p>
      <w:pPr>
        <w:tabs>
          <w:tab w:val="left" w:pos="6124"/>
        </w:tabs>
        <w:spacing w:before="0"/>
        <w:ind w:left="1558" w:right="0" w:firstLine="0"/>
        <w:jc w:val="left"/>
        <w:rPr>
          <w:sz w:val="24"/>
        </w:rPr>
      </w:pPr>
      <w:r>
        <w:rPr>
          <w:color w:val="7C7C7C"/>
          <w:w w:val="105"/>
          <w:sz w:val="23"/>
        </w:rPr>
        <w:t>按相应理</w:t>
      </w:r>
      <w:r>
        <w:rPr>
          <w:color w:val="7C7C7C"/>
          <w:spacing w:val="-34"/>
          <w:w w:val="105"/>
          <w:sz w:val="23"/>
        </w:rPr>
        <w:t xml:space="preserve"> </w:t>
      </w:r>
      <w:r>
        <w:rPr>
          <w:color w:val="7C7C7C"/>
          <w:spacing w:val="-22"/>
          <w:w w:val="105"/>
          <w:sz w:val="23"/>
        </w:rPr>
        <w:t>论</w:t>
      </w:r>
      <w:r>
        <w:rPr>
          <w:color w:val="595959"/>
          <w:spacing w:val="17"/>
          <w:w w:val="105"/>
          <w:sz w:val="23"/>
        </w:rPr>
        <w:t>配</w:t>
      </w:r>
      <w:r>
        <w:rPr>
          <w:color w:val="595959"/>
          <w:spacing w:val="4"/>
          <w:w w:val="105"/>
          <w:sz w:val="23"/>
        </w:rPr>
        <w:t>合</w:t>
      </w:r>
      <w:r>
        <w:rPr>
          <w:color w:val="7C7C7C"/>
          <w:w w:val="105"/>
          <w:sz w:val="23"/>
        </w:rPr>
        <w:t>比及</w:t>
      </w:r>
      <w:r>
        <w:rPr>
          <w:color w:val="7C7C7C"/>
          <w:spacing w:val="-37"/>
          <w:w w:val="105"/>
          <w:sz w:val="23"/>
        </w:rPr>
        <w:t>含</w:t>
      </w:r>
      <w:r>
        <w:rPr>
          <w:color w:val="7C7C7C"/>
          <w:w w:val="105"/>
          <w:sz w:val="23"/>
        </w:rPr>
        <w:t>水</w:t>
        <w:tab/>
      </w:r>
      <w:r>
        <w:rPr>
          <w:color w:val="939393"/>
          <w:w w:val="105"/>
          <w:sz w:val="24"/>
        </w:rPr>
        <w:t>原</w:t>
      </w:r>
      <w:r>
        <w:rPr>
          <w:color w:val="6B6B6B"/>
          <w:w w:val="105"/>
          <w:sz w:val="24"/>
        </w:rPr>
        <w:t>材</w:t>
      </w:r>
      <w:r>
        <w:rPr>
          <w:color w:val="6B6B6B"/>
          <w:spacing w:val="15"/>
          <w:w w:val="105"/>
          <w:sz w:val="24"/>
        </w:rPr>
        <w:t>料</w:t>
      </w:r>
      <w:r>
        <w:rPr>
          <w:color w:val="6B6B6B"/>
          <w:w w:val="105"/>
          <w:sz w:val="24"/>
        </w:rPr>
        <w:t>规</w:t>
      </w:r>
      <w:r>
        <w:rPr>
          <w:color w:val="6B6B6B"/>
          <w:spacing w:val="25"/>
          <w:w w:val="105"/>
          <w:sz w:val="24"/>
        </w:rPr>
        <w:t>格</w:t>
      </w:r>
      <w:r>
        <w:rPr>
          <w:color w:val="6B6B6B"/>
          <w:w w:val="105"/>
          <w:sz w:val="24"/>
        </w:rPr>
        <w:t>品牌</w:t>
      </w:r>
    </w:p>
    <w:p>
      <w:pPr>
        <w:spacing w:after="0"/>
        <w:jc w:val="left"/>
        <w:rPr>
          <w:sz w:val="24"/>
        </w:rPr>
        <w:sectPr>
          <w:headerReference w:type="default" r:id="rId15"/>
          <w:pgSz w:w="17860" w:h="25260"/>
          <w:pgMar w:top="1680" w:right="1660" w:bottom="280" w:left="2420" w:header="1160" w:footer="0"/>
          <w:pgNumType w:start="3"/>
          <w:cols w:space="708"/>
        </w:sectPr>
      </w:pPr>
    </w:p>
    <w:p>
      <w:pPr>
        <w:spacing w:before="43"/>
        <w:ind w:left="1933" w:right="0" w:firstLine="0"/>
        <w:jc w:val="left"/>
        <w:rPr>
          <w:sz w:val="25"/>
        </w:rPr>
      </w:pPr>
      <w:r>
        <w:rPr>
          <w:color w:val="7C7C7C"/>
          <w:spacing w:val="-4"/>
          <w:w w:val="90"/>
          <w:sz w:val="25"/>
          <w:u w:val="thick" w:color="595959"/>
        </w:rPr>
        <w:t>牢开出</w:t>
      </w:r>
      <w:r>
        <w:rPr>
          <w:color w:val="7C7C7C"/>
          <w:w w:val="90"/>
          <w:sz w:val="25"/>
          <w:u w:val="thick" w:color="595959"/>
        </w:rPr>
        <w:t>（</w:t>
      </w:r>
      <w:r>
        <w:rPr>
          <w:color w:val="7C7C7C"/>
          <w:spacing w:val="-21"/>
          <w:w w:val="90"/>
          <w:sz w:val="25"/>
          <w:u w:val="thick" w:color="595959"/>
        </w:rPr>
        <w:t>试沁验工</w:t>
      </w:r>
      <w:r>
        <w:rPr>
          <w:color w:val="595959"/>
          <w:spacing w:val="-171"/>
          <w:w w:val="90"/>
          <w:sz w:val="25"/>
          <w:u w:val="thick" w:color="595959"/>
        </w:rPr>
        <w:t>单</w:t>
      </w:r>
      <w:r>
        <w:rPr>
          <w:color w:val="7C7C7C"/>
          <w:w w:val="90"/>
          <w:sz w:val="25"/>
          <w:u w:val="thick" w:color="595959"/>
        </w:rPr>
        <w:t>室</w:t>
      </w:r>
      <w:r>
        <w:rPr>
          <w:color w:val="7C7C7C"/>
          <w:w w:val="90"/>
          <w:sz w:val="25"/>
        </w:rPr>
        <w:t>配）</w:t>
      </w:r>
      <w:r>
        <w:rPr>
          <w:color w:val="7C7C7C"/>
          <w:spacing w:val="-20"/>
          <w:w w:val="90"/>
          <w:sz w:val="25"/>
        </w:rPr>
        <w:t>科</w:t>
      </w:r>
    </w:p>
    <w:p>
      <w:pPr>
        <w:spacing w:before="191"/>
        <w:ind w:left="1209" w:right="0" w:firstLine="0"/>
        <w:jc w:val="center"/>
        <w:rPr>
          <w:sz w:val="20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2450459</wp:posOffset>
            </wp:positionH>
            <wp:positionV relativeFrom="paragraph">
              <wp:posOffset>243707</wp:posOffset>
            </wp:positionV>
            <wp:extent cx="54963" cy="494338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63" cy="4943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w w:val="89"/>
          <w:sz w:val="20"/>
          <w:u w:val="thick" w:color="1F1F1F"/>
        </w:rPr>
        <w:t>忐</w:t>
      </w:r>
    </w:p>
    <w:p>
      <w:pPr>
        <w:pStyle w:val="BodyText"/>
        <w:ind w:left="0"/>
        <w:rPr>
          <w:sz w:val="14"/>
        </w:rPr>
      </w:pPr>
    </w:p>
    <w:p>
      <w:pPr>
        <w:spacing w:before="0"/>
        <w:ind w:left="2190" w:right="973" w:firstLine="0"/>
        <w:jc w:val="center"/>
        <w:rPr>
          <w:sz w:val="24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3036737</wp:posOffset>
            </wp:positionH>
            <wp:positionV relativeFrom="paragraph">
              <wp:posOffset>143244</wp:posOffset>
            </wp:positionV>
            <wp:extent cx="691624" cy="201397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624" cy="201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C7C7C"/>
          <w:w w:val="105"/>
          <w:sz w:val="24"/>
        </w:rPr>
        <w:t>开 盘</w:t>
      </w:r>
      <w:r>
        <w:rPr>
          <w:color w:val="595959"/>
          <w:w w:val="105"/>
          <w:sz w:val="24"/>
        </w:rPr>
        <w:t>前检</w:t>
      </w:r>
      <w:r>
        <w:rPr>
          <w:color w:val="7C7C7C"/>
          <w:w w:val="105"/>
          <w:sz w:val="24"/>
        </w:rPr>
        <w:t>查</w:t>
      </w:r>
    </w:p>
    <w:p>
      <w:pPr>
        <w:spacing w:before="53"/>
        <w:ind w:left="0" w:right="4306" w:firstLine="0"/>
        <w:jc w:val="center"/>
        <w:rPr>
          <w:sz w:val="24"/>
        </w:rPr>
      </w:pPr>
      <w:r>
        <w:br w:type="column"/>
      </w:r>
      <w:r>
        <w:rPr>
          <w:color w:val="7C7C7C"/>
          <w:w w:val="110"/>
          <w:sz w:val="24"/>
          <w:u w:val="thick" w:color="7C7C7C"/>
        </w:rPr>
        <w:t>是否相符</w:t>
      </w:r>
    </w:p>
    <w:p>
      <w:pPr>
        <w:tabs>
          <w:tab w:val="left" w:pos="763"/>
          <w:tab w:val="left" w:pos="2772"/>
        </w:tabs>
        <w:spacing w:before="101"/>
        <w:ind w:left="0" w:right="4391" w:firstLine="0"/>
        <w:jc w:val="center"/>
        <w:rPr>
          <w:rFonts w:ascii="Arial" w:eastAsia="Arial"/>
          <w:sz w:val="41"/>
        </w:rPr>
      </w:pPr>
      <w:r>
        <w:pict>
          <v:line id="_x0000_s1035" style="mso-position-horizontal-relative:page;position:absolute;z-index:-251644928" from="398.3pt,43.5pt" to="402.3pt,43.5pt" stroked="t" strokecolor="#1f1f1f" strokeweight="1pt">
            <v:stroke dashstyle="solid"/>
          </v:line>
        </w:pict>
      </w:r>
      <w:r>
        <w:pict>
          <v:line id="_x0000_s1036" style="mso-position-horizontal-relative:page;position:absolute;z-index:-251643904" from="536.95pt,43.5pt" to="540.2pt,43.5pt" stroked="t" strokecolor="#363636" strokeweight="1pt">
            <v:stroke dashstyle="solid"/>
          </v:line>
        </w:pict>
      </w:r>
      <w:r>
        <w:rPr>
          <w:rFonts w:ascii="Arial" w:eastAsia="Arial"/>
          <w:color w:val="1F1F1F"/>
          <w:sz w:val="82"/>
        </w:rPr>
        <w:t>I</w:t>
      </w:r>
      <w:r>
        <w:rPr>
          <w:rFonts w:ascii="Arial" w:eastAsia="Arial"/>
          <w:color w:val="1F1F1F"/>
          <w:spacing w:val="-57"/>
          <w:sz w:val="82"/>
        </w:rPr>
        <w:t xml:space="preserve"> </w:t>
      </w:r>
      <w:r>
        <w:rPr>
          <w:color w:val="7C7C7C"/>
          <w:spacing w:val="-263"/>
          <w:sz w:val="24"/>
        </w:rPr>
        <w:t>泪</w:t>
      </w:r>
      <w:r>
        <w:rPr>
          <w:color w:val="1F1F1F"/>
          <w:spacing w:val="-263"/>
          <w:sz w:val="24"/>
          <w:u w:val="thick" w:color="595959"/>
        </w:rPr>
        <w:t xml:space="preserve"> </w:t>
        <w:tab/>
        <w:tab/>
      </w:r>
      <w:r>
        <w:rPr>
          <w:color w:val="7C7C7C"/>
          <w:sz w:val="24"/>
        </w:rPr>
        <w:t>己设</w:t>
      </w:r>
      <w:r>
        <w:rPr>
          <w:color w:val="7C7C7C"/>
          <w:spacing w:val="-4"/>
          <w:sz w:val="24"/>
        </w:rPr>
        <w:t xml:space="preserve"> </w:t>
      </w:r>
      <w:r>
        <w:rPr>
          <w:color w:val="7C7C7C"/>
          <w:spacing w:val="-12"/>
          <w:sz w:val="24"/>
        </w:rPr>
        <w:t>备</w:t>
      </w:r>
      <w:r>
        <w:rPr>
          <w:color w:val="595959"/>
          <w:spacing w:val="17"/>
          <w:sz w:val="24"/>
        </w:rPr>
        <w:t>讲</w:t>
      </w:r>
      <w:r>
        <w:rPr>
          <w:color w:val="7C7C7C"/>
          <w:spacing w:val="-7"/>
          <w:sz w:val="24"/>
        </w:rPr>
        <w:t>行</w:t>
      </w:r>
      <w:r>
        <w:rPr>
          <w:color w:val="595959"/>
          <w:sz w:val="24"/>
        </w:rPr>
        <w:t>校核</w:t>
        <w:tab/>
      </w:r>
      <w:r>
        <w:rPr>
          <w:rFonts w:ascii="Arial" w:eastAsia="Arial"/>
          <w:color w:val="363636"/>
          <w:w w:val="95"/>
          <w:sz w:val="41"/>
        </w:rPr>
        <w:t>1</w:t>
      </w:r>
    </w:p>
    <w:p>
      <w:pPr>
        <w:spacing w:before="537"/>
        <w:ind w:left="1214" w:right="0" w:firstLine="0"/>
        <w:jc w:val="left"/>
        <w:rPr>
          <w:rFonts w:ascii="Arial" w:eastAsia="Arial" w:hAnsi="Arial"/>
          <w:sz w:val="14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4644421</wp:posOffset>
            </wp:positionH>
            <wp:positionV relativeFrom="paragraph">
              <wp:posOffset>273688</wp:posOffset>
            </wp:positionV>
            <wp:extent cx="512993" cy="498916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993" cy="498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7" style="width:159.25pt;height:19.65pt;margin-top:21.91pt;margin-left:569.83pt;mso-position-horizontal-relative:page;position:absolute;z-index:251669504" coordorigin="11397,438" coordsize="3185,393">
            <v:shape id="_x0000_s1038" type="#_x0000_t75" style="width:844;height:383;left:11396;position:absolute;top:438" stroked="f">
              <v:imagedata r:id="rId19" o:title=""/>
            </v:shape>
            <v:line id="_x0000_s1039" style="position:absolute" from="12115,777" to="14581,777" stroked="t" strokecolor="#595959" strokeweight="1pt">
              <v:stroke dashstyle="solid"/>
            </v:line>
            <v:shape id="_x0000_s1040" type="#_x0000_t202" style="width:3185;height:393;left:11396;position:absolute;top:438" filled="f" stroked="f">
              <v:textbox inset="0,0,0,0">
                <w:txbxContent>
                  <w:p>
                    <w:pPr>
                      <w:spacing w:before="98" w:line="294" w:lineRule="exact"/>
                      <w:ind w:left="718" w:right="0" w:firstLine="0"/>
                      <w:jc w:val="left"/>
                      <w:rPr>
                        <w:rFonts w:ascii="Times New Roman" w:eastAsia="Times New Roman"/>
                        <w:sz w:val="25"/>
                      </w:rPr>
                    </w:pPr>
                    <w:r>
                      <w:rPr>
                        <w:color w:val="030303"/>
                        <w:sz w:val="24"/>
                      </w:rPr>
                      <w:t xml:space="preserve">． </w:t>
                    </w:r>
                    <w:r>
                      <w:rPr>
                        <w:color w:val="7C7C7C"/>
                        <w:sz w:val="24"/>
                      </w:rPr>
                      <w:t>水</w:t>
                    </w:r>
                    <w:r>
                      <w:rPr>
                        <w:color w:val="595959"/>
                        <w:sz w:val="24"/>
                      </w:rPr>
                      <w:t>泥、掺</w:t>
                    </w:r>
                    <w:r>
                      <w:rPr>
                        <w:color w:val="7C7C7C"/>
                        <w:sz w:val="24"/>
                      </w:rPr>
                      <w:t>合料土</w:t>
                    </w:r>
                    <w:r>
                      <w:rPr>
                        <w:rFonts w:ascii="Times New Roman" w:eastAsia="Times New Roman"/>
                        <w:color w:val="7C7C7C"/>
                        <w:w w:val="85"/>
                        <w:sz w:val="25"/>
                      </w:rPr>
                      <w:t xml:space="preserve">1 </w:t>
                    </w:r>
                    <w:r>
                      <w:rPr>
                        <w:rFonts w:ascii="Times New Roman" w:eastAsia="Times New Roman"/>
                        <w:color w:val="595959"/>
                        <w:w w:val="85"/>
                        <w:sz w:val="25"/>
                      </w:rPr>
                      <w:t>%</w:t>
                    </w:r>
                  </w:p>
                </w:txbxContent>
              </v:textbox>
            </v:shape>
          </v:group>
        </w:pict>
      </w:r>
      <w:r>
        <w:pict>
          <v:shape id="_x0000_s1041" type="#_x0000_t202" style="width:14.9pt;height:34.55pt;margin-top:25.39pt;margin-left:535.03pt;mso-position-horizontal-relative:page;position:absolute;z-index:-251642880" filled="f" stroked="f">
            <v:textbox inset="0,0,0,0">
              <w:txbxContent>
                <w:p>
                  <w:pPr>
                    <w:spacing w:before="0" w:line="691" w:lineRule="exact"/>
                    <w:ind w:left="0" w:right="0" w:firstLine="0"/>
                    <w:jc w:val="left"/>
                    <w:rPr>
                      <w:sz w:val="69"/>
                    </w:rPr>
                  </w:pPr>
                  <w:r>
                    <w:rPr>
                      <w:color w:val="363636"/>
                      <w:w w:val="43"/>
                      <w:sz w:val="69"/>
                    </w:rPr>
                    <w:t>，</w:t>
                  </w:r>
                </w:p>
              </w:txbxContent>
            </v:textbox>
          </v:shape>
        </w:pict>
      </w:r>
      <w:r>
        <w:rPr>
          <w:color w:val="7C7C7C"/>
          <w:w w:val="95"/>
          <w:sz w:val="24"/>
        </w:rPr>
        <w:t xml:space="preserve">搅 </w:t>
      </w:r>
      <w:r>
        <w:rPr>
          <w:color w:val="595959"/>
          <w:w w:val="95"/>
          <w:sz w:val="24"/>
        </w:rPr>
        <w:t xml:space="preserve">拌 </w:t>
      </w:r>
      <w:r>
        <w:rPr>
          <w:color w:val="7C7C7C"/>
          <w:w w:val="95"/>
          <w:sz w:val="24"/>
        </w:rPr>
        <w:t xml:space="preserve">站 </w:t>
      </w:r>
      <w:r>
        <w:rPr>
          <w:color w:val="7C7C7C"/>
          <w:sz w:val="24"/>
        </w:rPr>
        <w:t>设</w:t>
      </w:r>
      <w:r>
        <w:rPr>
          <w:color w:val="595959"/>
          <w:sz w:val="24"/>
        </w:rPr>
        <w:t>备是否正</w:t>
      </w:r>
      <w:r>
        <w:rPr>
          <w:color w:val="939393"/>
          <w:sz w:val="24"/>
        </w:rPr>
        <w:t>常</w:t>
      </w:r>
      <w:r>
        <w:rPr>
          <w:rFonts w:ascii="Arial" w:eastAsia="Arial" w:hAnsi="Arial"/>
          <w:color w:val="1F1F1F"/>
          <w:sz w:val="14"/>
        </w:rPr>
        <w:t>■</w:t>
      </w:r>
    </w:p>
    <w:p>
      <w:pPr>
        <w:spacing w:after="0"/>
        <w:jc w:val="left"/>
        <w:rPr>
          <w:rFonts w:ascii="Arial" w:eastAsia="Arial" w:hAnsi="Arial"/>
          <w:sz w:val="14"/>
        </w:rPr>
        <w:sectPr>
          <w:headerReference w:type="default" r:id="rId20"/>
          <w:type w:val="continuous"/>
          <w:pgSz w:w="17860" w:h="25260"/>
          <w:pgMar w:top="1680" w:right="1660" w:bottom="280" w:left="2420" w:header="708" w:footer="708"/>
          <w:pgNumType w:start="4"/>
          <w:cols w:num="2" w:space="708" w:equalWidth="0">
            <w:col w:w="4589" w:space="40"/>
            <w:col w:w="9151" w:space="0"/>
          </w:cols>
        </w:sectPr>
      </w:pPr>
    </w:p>
    <w:p>
      <w:pPr>
        <w:pStyle w:val="BodyText"/>
        <w:spacing w:before="5"/>
        <w:ind w:left="0"/>
        <w:rPr>
          <w:rFonts w:ascii="Arial"/>
          <w:sz w:val="21"/>
        </w:rPr>
      </w:pPr>
    </w:p>
    <w:p>
      <w:pPr>
        <w:pStyle w:val="BodyText"/>
        <w:spacing w:line="22" w:lineRule="exact"/>
        <w:ind w:left="8269"/>
        <w:rPr>
          <w:rFonts w:ascii="Arial"/>
          <w:sz w:val="2"/>
        </w:rPr>
      </w:pPr>
      <w:r>
        <w:rPr>
          <w:rFonts w:ascii="Arial"/>
          <w:sz w:val="2"/>
        </w:rPr>
        <w:pict>
          <v:group id="_x0000_i1042" style="width:3.65pt;height:1.05pt;mso-position-horizontal-relative:char;mso-position-vertical-relative:line" coordorigin="0,0" coordsize="73,21">
            <v:line id="_x0000_s1043" style="position:absolute" from="0,10" to="72,10" stroked="t" strokecolor="#363636" strokeweight="1pt">
              <v:stroke dashstyle="solid"/>
            </v:line>
            <w10:wrap type="none"/>
          </v:group>
        </w:pict>
      </w:r>
    </w:p>
    <w:p>
      <w:pPr>
        <w:pStyle w:val="BodyText"/>
        <w:spacing w:before="1"/>
        <w:ind w:left="0"/>
        <w:rPr>
          <w:rFonts w:ascii="Arial"/>
          <w:sz w:val="6"/>
        </w:rPr>
      </w:pPr>
    </w:p>
    <w:p>
      <w:pPr>
        <w:spacing w:after="0"/>
        <w:rPr>
          <w:rFonts w:ascii="Arial"/>
          <w:sz w:val="6"/>
        </w:rPr>
        <w:sectPr>
          <w:headerReference w:type="default" r:id="rId21"/>
          <w:type w:val="continuous"/>
          <w:pgSz w:w="17860" w:h="25260"/>
          <w:pgMar w:top="1680" w:right="1660" w:bottom="280" w:left="2420" w:header="708" w:footer="708"/>
          <w:pgNumType w:start="5"/>
          <w:cols w:space="708"/>
        </w:sectPr>
      </w:pPr>
    </w:p>
    <w:p>
      <w:pPr>
        <w:pStyle w:val="BodyText"/>
        <w:ind w:left="0"/>
        <w:rPr>
          <w:rFonts w:ascii="Arial"/>
          <w:sz w:val="24"/>
        </w:rPr>
      </w:pPr>
    </w:p>
    <w:p>
      <w:pPr>
        <w:pStyle w:val="BodyText"/>
        <w:spacing w:before="2"/>
        <w:ind w:left="0"/>
        <w:rPr>
          <w:rFonts w:ascii="Arial"/>
          <w:sz w:val="30"/>
        </w:rPr>
      </w:pPr>
    </w:p>
    <w:p>
      <w:pPr>
        <w:tabs>
          <w:tab w:val="left" w:pos="5664"/>
        </w:tabs>
        <w:spacing w:before="0" w:line="233" w:lineRule="exact"/>
        <w:ind w:left="1514" w:right="0" w:firstLine="0"/>
        <w:jc w:val="center"/>
        <w:rPr>
          <w:sz w:val="24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2450459</wp:posOffset>
            </wp:positionH>
            <wp:positionV relativeFrom="paragraph">
              <wp:posOffset>-181737</wp:posOffset>
            </wp:positionV>
            <wp:extent cx="54963" cy="530956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63" cy="530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3036737</wp:posOffset>
            </wp:positionH>
            <wp:positionV relativeFrom="paragraph">
              <wp:posOffset>74586</wp:posOffset>
            </wp:positionV>
            <wp:extent cx="590858" cy="274632"/>
            <wp:effectExtent l="0" t="0" r="0" b="0"/>
            <wp:wrapNone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858" cy="274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type="#_x0000_t202" style="width:73.5pt;height:28.85pt;margin-top:-11.2pt;margin-left:333.31pt;mso-position-horizontal-relative:page;position:absolute;z-index:-251633664" filled="f" stroked="f">
            <v:textbox inset="0,0,0,0">
              <w:txbxContent>
                <w:p>
                  <w:pPr>
                    <w:tabs>
                      <w:tab w:val="left" w:pos="1363"/>
                    </w:tabs>
                    <w:spacing w:before="0" w:line="576" w:lineRule="exact"/>
                    <w:ind w:left="0" w:right="0" w:firstLine="0"/>
                    <w:jc w:val="left"/>
                    <w:rPr>
                      <w:rFonts w:ascii="Times New Roman"/>
                      <w:sz w:val="52"/>
                    </w:rPr>
                  </w:pPr>
                  <w:r>
                    <w:rPr>
                      <w:rFonts w:ascii="Times New Roman"/>
                      <w:color w:val="030303"/>
                      <w:w w:val="70"/>
                      <w:sz w:val="52"/>
                      <w:u w:val="thick" w:color="030303"/>
                    </w:rPr>
                    <w:t>I</w:t>
                  </w:r>
                  <w:r>
                    <w:rPr>
                      <w:rFonts w:ascii="Times New Roman"/>
                      <w:color w:val="030303"/>
                      <w:w w:val="70"/>
                      <w:sz w:val="52"/>
                    </w:rPr>
                    <w:tab/>
                  </w:r>
                  <w:r>
                    <w:rPr>
                      <w:rFonts w:ascii="Times New Roman"/>
                      <w:color w:val="1F1F1F"/>
                      <w:spacing w:val="-20"/>
                      <w:w w:val="65"/>
                      <w:sz w:val="52"/>
                      <w:u w:val="thick" w:color="1F1F1F"/>
                    </w:rPr>
                    <w:t>I</w:t>
                  </w:r>
                </w:p>
              </w:txbxContent>
            </v:textbox>
          </v:shape>
        </w:pict>
      </w:r>
      <w:r>
        <w:rPr>
          <w:color w:val="6B6B6B"/>
          <w:w w:val="105"/>
          <w:sz w:val="24"/>
          <w:u w:val="thick" w:color="6B6B6B"/>
        </w:rPr>
        <w:t>按施工气合比称堡</w:t>
      </w:r>
      <w:r>
        <w:rPr>
          <w:color w:val="6B6B6B"/>
          <w:w w:val="105"/>
          <w:sz w:val="24"/>
        </w:rPr>
        <w:tab/>
      </w:r>
      <w:r>
        <w:rPr>
          <w:color w:val="7C7C7C"/>
          <w:w w:val="90"/>
          <w:sz w:val="24"/>
          <w:u w:val="thick" w:color="7C7C7C"/>
        </w:rPr>
        <w:t>称</w:t>
      </w:r>
      <w:r>
        <w:rPr>
          <w:color w:val="7C7C7C"/>
          <w:spacing w:val="17"/>
          <w:w w:val="90"/>
          <w:sz w:val="24"/>
        </w:rPr>
        <w:t xml:space="preserve"> </w:t>
      </w:r>
      <w:r>
        <w:rPr>
          <w:color w:val="7C7C7C"/>
          <w:w w:val="105"/>
          <w:sz w:val="24"/>
          <w:u w:val="thick" w:color="7C7C7C"/>
        </w:rPr>
        <w:t>垦</w:t>
      </w:r>
      <w:r>
        <w:rPr>
          <w:color w:val="7C7C7C"/>
          <w:spacing w:val="3"/>
          <w:w w:val="105"/>
          <w:sz w:val="24"/>
          <w:u w:val="thick" w:color="7C7C7C"/>
        </w:rPr>
        <w:t>最</w:t>
      </w:r>
      <w:r>
        <w:rPr>
          <w:color w:val="7C7C7C"/>
          <w:w w:val="105"/>
          <w:sz w:val="24"/>
          <w:u w:val="thick" w:color="7C7C7C"/>
        </w:rPr>
        <w:t>大</w:t>
      </w:r>
      <w:r>
        <w:rPr>
          <w:color w:val="7C7C7C"/>
          <w:spacing w:val="23"/>
          <w:w w:val="105"/>
          <w:sz w:val="24"/>
          <w:u w:val="thick" w:color="7C7C7C"/>
        </w:rPr>
        <w:t>允</w:t>
      </w:r>
      <w:r>
        <w:rPr>
          <w:color w:val="7C7C7C"/>
          <w:w w:val="105"/>
          <w:sz w:val="24"/>
          <w:u w:val="thick" w:color="7C7C7C"/>
        </w:rPr>
        <w:t>许误差</w:t>
      </w:r>
    </w:p>
    <w:p>
      <w:pPr>
        <w:tabs>
          <w:tab w:val="left" w:pos="3151"/>
        </w:tabs>
        <w:spacing w:before="0" w:line="233" w:lineRule="exact"/>
        <w:ind w:left="0" w:right="418" w:firstLine="0"/>
        <w:jc w:val="center"/>
        <w:rPr>
          <w:sz w:val="15"/>
        </w:rPr>
      </w:pPr>
      <w:r>
        <w:rPr>
          <w:color w:val="7C7C7C"/>
          <w:w w:val="110"/>
          <w:sz w:val="24"/>
          <w:u w:val="thick" w:color="7C7C7C"/>
        </w:rPr>
        <w:t>（生邵）</w:t>
      </w:r>
      <w:r>
        <w:rPr>
          <w:color w:val="7C7C7C"/>
          <w:w w:val="110"/>
          <w:sz w:val="24"/>
        </w:rPr>
        <w:tab/>
      </w:r>
      <w:r>
        <w:rPr>
          <w:color w:val="1F1F1F"/>
          <w:sz w:val="15"/>
          <w:u w:val="thick" w:color="1F1F1F"/>
        </w:rPr>
        <w:t>鲁</w:t>
      </w:r>
    </w:p>
    <w:p>
      <w:pPr>
        <w:pStyle w:val="BodyText"/>
        <w:spacing w:before="9"/>
        <w:ind w:left="0"/>
        <w:rPr>
          <w:sz w:val="27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4690224</wp:posOffset>
            </wp:positionH>
            <wp:positionV relativeFrom="paragraph">
              <wp:posOffset>250293</wp:posOffset>
            </wp:positionV>
            <wp:extent cx="466658" cy="320040"/>
            <wp:effectExtent l="0" t="0" r="0" b="0"/>
            <wp:wrapTopAndBottom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58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5752853</wp:posOffset>
            </wp:positionH>
            <wp:positionV relativeFrom="paragraph">
              <wp:posOffset>250293</wp:posOffset>
            </wp:positionV>
            <wp:extent cx="474822" cy="546163"/>
            <wp:effectExtent l="0" t="0" r="0" b="0"/>
            <wp:wrapTopAndBottom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22" cy="546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92" w:lineRule="exact"/>
        <w:ind w:left="0" w:right="0" w:firstLine="0"/>
        <w:jc w:val="right"/>
        <w:rPr>
          <w:rFonts w:ascii="Times New Roman"/>
          <w:sz w:val="15"/>
        </w:rPr>
      </w:pPr>
      <w:r>
        <w:rPr>
          <w:rFonts w:ascii="Times New Roman"/>
          <w:color w:val="363636"/>
          <w:w w:val="102"/>
          <w:sz w:val="15"/>
        </w:rPr>
        <w:t>I</w:t>
      </w:r>
    </w:p>
    <w:p>
      <w:pPr>
        <w:spacing w:before="0" w:line="244" w:lineRule="exact"/>
        <w:ind w:left="5671" w:right="0" w:firstLine="0"/>
        <w:jc w:val="center"/>
        <w:rPr>
          <w:sz w:val="23"/>
        </w:rPr>
      </w:pPr>
      <w:r>
        <w:rPr>
          <w:color w:val="6B6B6B"/>
          <w:w w:val="102"/>
          <w:sz w:val="23"/>
        </w:rPr>
        <w:t>水</w:t>
      </w:r>
    </w:p>
    <w:p>
      <w:pPr>
        <w:spacing w:before="0" w:line="191" w:lineRule="exact"/>
        <w:ind w:left="5566" w:right="0" w:firstLine="0"/>
        <w:jc w:val="center"/>
        <w:rPr>
          <w:sz w:val="17"/>
        </w:rPr>
      </w:pPr>
      <w:r>
        <w:rPr>
          <w:color w:val="1F1F1F"/>
          <w:w w:val="102"/>
          <w:sz w:val="17"/>
        </w:rPr>
        <w:t>勹</w:t>
      </w:r>
    </w:p>
    <w:p>
      <w:pPr>
        <w:spacing w:before="7" w:line="211" w:lineRule="exact"/>
        <w:ind w:left="5572" w:right="0" w:firstLine="0"/>
        <w:jc w:val="center"/>
        <w:rPr>
          <w:sz w:val="24"/>
        </w:rPr>
      </w:pPr>
      <w:r>
        <w:rPr>
          <w:color w:val="939393"/>
          <w:sz w:val="24"/>
        </w:rPr>
        <w:t>（</w:t>
      </w:r>
      <w:r>
        <w:rPr>
          <w:color w:val="939393"/>
          <w:spacing w:val="-71"/>
          <w:sz w:val="24"/>
        </w:rPr>
        <w:t xml:space="preserve"> 搅</w:t>
      </w:r>
      <w:r>
        <w:rPr>
          <w:rFonts w:ascii="Arial" w:eastAsia="Arial"/>
          <w:color w:val="CCCCCC"/>
          <w:w w:val="55"/>
          <w:sz w:val="19"/>
        </w:rPr>
        <w:t xml:space="preserve">I </w:t>
      </w:r>
      <w:r>
        <w:rPr>
          <w:color w:val="7C7C7C"/>
          <w:sz w:val="24"/>
        </w:rPr>
        <w:t>拌）</w:t>
      </w:r>
    </w:p>
    <w:p>
      <w:pPr>
        <w:spacing w:before="61"/>
        <w:ind w:left="525" w:right="0" w:firstLine="0"/>
        <w:jc w:val="left"/>
        <w:rPr>
          <w:rFonts w:ascii="Times New Roman" w:eastAsia="Times New Roman"/>
          <w:sz w:val="25"/>
        </w:rPr>
      </w:pPr>
      <w:r>
        <w:br w:type="column"/>
      </w:r>
      <w:r>
        <w:rPr>
          <w:position w:val="-3"/>
        </w:rPr>
        <w:drawing>
          <wp:inline distT="0" distB="0" distL="0" distR="0">
            <wp:extent cx="531314" cy="173934"/>
            <wp:effectExtent l="0" t="0" r="0" b="0"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314" cy="173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20"/>
          <w:sz w:val="20"/>
        </w:rPr>
        <w:t xml:space="preserve"> </w:t>
      </w:r>
      <w:r>
        <w:rPr>
          <w:color w:val="6B6B6B"/>
          <w:w w:val="75"/>
          <w:sz w:val="24"/>
          <w:u w:val="thick" w:color="6B6B6B"/>
        </w:rPr>
        <w:t>外</w:t>
      </w:r>
      <w:r>
        <w:rPr>
          <w:color w:val="6B6B6B"/>
          <w:w w:val="75"/>
          <w:sz w:val="24"/>
        </w:rPr>
        <w:t xml:space="preserve"> </w:t>
      </w:r>
      <w:r>
        <w:rPr>
          <w:color w:val="6B6B6B"/>
          <w:w w:val="75"/>
          <w:sz w:val="24"/>
          <w:u w:val="thick" w:color="6B6B6B"/>
        </w:rPr>
        <w:t>加</w:t>
      </w:r>
      <w:r>
        <w:rPr>
          <w:color w:val="6B6B6B"/>
          <w:w w:val="75"/>
          <w:sz w:val="24"/>
        </w:rPr>
        <w:t xml:space="preserve"> </w:t>
      </w:r>
      <w:r>
        <w:rPr>
          <w:color w:val="6B6B6B"/>
          <w:w w:val="75"/>
          <w:sz w:val="24"/>
          <w:u w:val="thick" w:color="6B6B6B"/>
        </w:rPr>
        <w:t>剂</w:t>
      </w:r>
      <w:r>
        <w:rPr>
          <w:color w:val="6B6B6B"/>
          <w:spacing w:val="2"/>
          <w:w w:val="75"/>
          <w:sz w:val="24"/>
        </w:rPr>
        <w:t xml:space="preserve"> </w:t>
      </w:r>
      <w:r>
        <w:rPr>
          <w:color w:val="939393"/>
          <w:w w:val="90"/>
          <w:sz w:val="24"/>
          <w:u w:val="thick" w:color="6B6B6B"/>
        </w:rPr>
        <w:t xml:space="preserve">土 </w:t>
      </w:r>
      <w:r>
        <w:rPr>
          <w:rFonts w:ascii="Times New Roman" w:eastAsia="Times New Roman"/>
          <w:color w:val="6B6B6B"/>
          <w:w w:val="90"/>
          <w:sz w:val="25"/>
          <w:u w:val="thick" w:color="6B6B6B"/>
        </w:rPr>
        <w:t>1%</w:t>
      </w:r>
    </w:p>
    <w:p>
      <w:pPr>
        <w:pStyle w:val="BodyText"/>
        <w:ind w:left="0"/>
        <w:rPr>
          <w:rFonts w:ascii="Times New Roman"/>
          <w:sz w:val="28"/>
        </w:rPr>
      </w:pPr>
    </w:p>
    <w:p>
      <w:pPr>
        <w:pStyle w:val="BodyText"/>
        <w:spacing w:before="9"/>
        <w:ind w:left="0"/>
        <w:rPr>
          <w:rFonts w:ascii="Times New Roman"/>
          <w:sz w:val="27"/>
        </w:rPr>
      </w:pPr>
    </w:p>
    <w:p>
      <w:pPr>
        <w:tabs>
          <w:tab w:val="left" w:pos="2130"/>
        </w:tabs>
        <w:spacing w:before="0"/>
        <w:ind w:left="0" w:right="1230" w:firstLine="0"/>
        <w:jc w:val="right"/>
        <w:rPr>
          <w:rFonts w:ascii="Arial" w:eastAsia="Arial"/>
          <w:sz w:val="45"/>
        </w:rPr>
      </w:pPr>
      <w:r>
        <w:pict>
          <v:group id="_x0000_s1045" style="width:74.8pt;height:56.45pt;margin-top:-30.56pt;margin-left:536.16pt;mso-position-horizontal-relative:page;position:absolute;z-index:251677696" coordorigin="10723,-611" coordsize="1496,1129">
            <v:shape id="_x0000_s1046" type="#_x0000_t75" style="width:1429;height:1038;left:10776;position:absolute;top:-523" stroked="f">
              <v:imagedata r:id="rId27" o:title=""/>
            </v:shape>
            <v:line id="_x0000_s1047" style="position:absolute" from="10723,-147" to="10788,-147" stroked="t" strokecolor="#363636" strokeweight="1pt">
              <v:stroke dashstyle="solid"/>
            </v:line>
            <v:line id="_x0000_s1048" style="position:absolute" from="12118,422" to="12183,422" stroked="t" strokecolor="#030303" strokeweight="1pt">
              <v:stroke dashstyle="solid"/>
            </v:line>
            <v:shape id="_x0000_s1049" type="#_x0000_t202" style="width:153;height:577;left:10723;position:absolute;top:-612" filled="f" stroked="f">
              <v:textbox inset="0,0,0,0">
                <w:txbxContent>
                  <w:p>
                    <w:pPr>
                      <w:spacing w:before="0" w:line="576" w:lineRule="exact"/>
                      <w:ind w:left="0" w:right="0" w:firstLine="0"/>
                      <w:jc w:val="left"/>
                      <w:rPr>
                        <w:rFonts w:ascii="Times New Roman"/>
                        <w:sz w:val="52"/>
                      </w:rPr>
                    </w:pPr>
                    <w:r>
                      <w:rPr>
                        <w:rFonts w:ascii="Times New Roman"/>
                        <w:color w:val="363636"/>
                        <w:w w:val="51"/>
                        <w:sz w:val="52"/>
                      </w:rPr>
                      <w:t>1</w:t>
                    </w:r>
                  </w:p>
                </w:txbxContent>
              </v:textbox>
            </v:shape>
            <v:shape id="_x0000_s1050" type="#_x0000_t202" style="width:102;height:504;left:12117;position:absolute;top:14" filled="f" stroked="f">
              <v:textbox inset="0,0,0,0">
                <w:txbxContent>
                  <w:p>
                    <w:pPr>
                      <w:spacing w:before="0" w:line="503" w:lineRule="exact"/>
                      <w:ind w:left="0" w:right="0" w:firstLine="0"/>
                      <w:jc w:val="left"/>
                      <w:rPr>
                        <w:rFonts w:ascii="Arial"/>
                        <w:sz w:val="45"/>
                      </w:rPr>
                    </w:pPr>
                    <w:r>
                      <w:rPr>
                        <w:rFonts w:ascii="Arial"/>
                        <w:color w:val="030303"/>
                        <w:w w:val="81"/>
                        <w:sz w:val="45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pict>
          <v:line id="_x0000_s1051" style="mso-position-horizontal-relative:page;position:absolute;z-index:-251635712" from="742.3pt,21.1pt" to="745.9pt,21.1pt" stroked="t" strokecolor="#363636" strokeweight="1pt">
            <v:stroke dashstyle="solid"/>
          </v:line>
        </w:pict>
      </w:r>
      <w:r>
        <w:rPr>
          <w:color w:val="7C7C7C"/>
          <w:sz w:val="24"/>
          <w:u w:val="thick" w:color="595959"/>
        </w:rPr>
        <w:t>碎</w:t>
      </w:r>
      <w:r>
        <w:rPr>
          <w:color w:val="7C7C7C"/>
          <w:spacing w:val="-75"/>
          <w:sz w:val="24"/>
          <w:u w:val="thick" w:color="595959"/>
        </w:rPr>
        <w:t xml:space="preserve"> </w:t>
      </w:r>
      <w:r>
        <w:rPr>
          <w:color w:val="7C7C7C"/>
          <w:sz w:val="24"/>
          <w:u w:val="thick" w:color="595959"/>
        </w:rPr>
        <w:t>石、砂</w:t>
      </w:r>
      <w:r>
        <w:rPr>
          <w:color w:val="7C7C7C"/>
          <w:spacing w:val="22"/>
          <w:sz w:val="24"/>
        </w:rPr>
        <w:t xml:space="preserve"> </w:t>
      </w:r>
      <w:r>
        <w:rPr>
          <w:color w:val="7C7C7C"/>
          <w:spacing w:val="33"/>
          <w:sz w:val="24"/>
          <w:u w:val="thick" w:color="595959"/>
        </w:rPr>
        <w:t>土</w:t>
      </w:r>
      <w:r>
        <w:rPr>
          <w:rFonts w:ascii="Times New Roman" w:eastAsia="Times New Roman"/>
          <w:color w:val="595959"/>
          <w:sz w:val="25"/>
          <w:u w:val="thick" w:color="595959"/>
        </w:rPr>
        <w:t>2%</w:t>
      </w:r>
      <w:r>
        <w:rPr>
          <w:rFonts w:ascii="Times New Roman" w:eastAsia="Times New Roman"/>
          <w:color w:val="595959"/>
          <w:sz w:val="25"/>
        </w:rPr>
        <w:tab/>
      </w:r>
      <w:r>
        <w:rPr>
          <w:rFonts w:ascii="Arial" w:eastAsia="Arial"/>
          <w:color w:val="363636"/>
          <w:spacing w:val="-1"/>
          <w:w w:val="95"/>
          <w:sz w:val="45"/>
        </w:rPr>
        <w:t>I</w:t>
      </w:r>
    </w:p>
    <w:p>
      <w:pPr>
        <w:tabs>
          <w:tab w:val="left" w:pos="746"/>
          <w:tab w:val="left" w:pos="2734"/>
        </w:tabs>
        <w:spacing w:before="295"/>
        <w:ind w:left="0" w:right="1222" w:firstLine="0"/>
        <w:jc w:val="right"/>
        <w:rPr>
          <w:rFonts w:ascii="Arial" w:eastAsia="Arial"/>
          <w:sz w:val="46"/>
        </w:rPr>
      </w:pPr>
      <w:r>
        <w:pict>
          <v:group id="_x0000_s1052" style="width:39.65pt;height:11.7pt;margin-top:25.15pt;margin-left:569.83pt;mso-position-horizontal-relative:page;position:absolute;z-index:-251636736" coordorigin="11397,503" coordsize="793,234">
            <v:shape id="_x0000_s1053" type="#_x0000_t75" style="width:722;height:173;left:11396;position:absolute;top:503" stroked="f">
              <v:imagedata r:id="rId28" o:title=""/>
            </v:shape>
            <v:line id="_x0000_s1054" style="position:absolute" from="12110,726" to="12189,726" stroked="t" strokecolor="#1f1f1f" strokeweight="1pt">
              <v:stroke dashstyle="solid"/>
            </v:line>
          </v:group>
        </w:pict>
      </w:r>
      <w:r>
        <w:pict>
          <v:line id="_x0000_s1055" style="mso-position-horizontal-relative:page;position:absolute;z-index:-251634688" from="742.25pt,36.3pt" to="745.85pt,36.3pt" stroked="t" strokecolor="#363636" strokeweight="1pt">
            <v:stroke dashstyle="solid"/>
          </v:line>
        </w:pict>
      </w:r>
      <w:r>
        <w:rPr>
          <w:rFonts w:ascii="Arial" w:eastAsia="Arial"/>
          <w:color w:val="1F1F1F"/>
          <w:sz w:val="46"/>
        </w:rPr>
        <w:t>l</w:t>
        <w:tab/>
      </w:r>
      <w:r>
        <w:rPr>
          <w:color w:val="7C7C7C"/>
          <w:spacing w:val="41"/>
          <w:sz w:val="24"/>
          <w:u w:val="thick" w:color="7C7C7C"/>
        </w:rPr>
        <w:t>拌</w:t>
      </w:r>
      <w:r>
        <w:rPr>
          <w:color w:val="7C7C7C"/>
          <w:sz w:val="24"/>
          <w:u w:val="thick" w:color="7C7C7C"/>
        </w:rPr>
        <w:t>和水</w:t>
      </w:r>
      <w:r>
        <w:rPr>
          <w:color w:val="7C7C7C"/>
          <w:spacing w:val="-54"/>
          <w:sz w:val="24"/>
          <w:u w:val="thick" w:color="7C7C7C"/>
        </w:rPr>
        <w:t xml:space="preserve"> </w:t>
      </w:r>
      <w:r>
        <w:rPr>
          <w:color w:val="7C7C7C"/>
          <w:spacing w:val="22"/>
          <w:sz w:val="24"/>
          <w:u w:val="thick" w:color="7C7C7C"/>
        </w:rPr>
        <w:t>士</w:t>
      </w:r>
      <w:r>
        <w:rPr>
          <w:rFonts w:ascii="Times New Roman" w:eastAsia="Times New Roman"/>
          <w:color w:val="7C7C7C"/>
          <w:sz w:val="26"/>
          <w:u w:val="thick" w:color="7C7C7C"/>
        </w:rPr>
        <w:t>I%</w:t>
      </w:r>
      <w:r>
        <w:rPr>
          <w:rFonts w:ascii="Times New Roman" w:eastAsia="Times New Roman"/>
          <w:color w:val="7C7C7C"/>
          <w:sz w:val="26"/>
        </w:rPr>
        <w:tab/>
      </w:r>
      <w:r>
        <w:rPr>
          <w:rFonts w:ascii="Arial" w:eastAsia="Arial"/>
          <w:color w:val="363636"/>
          <w:spacing w:val="-1"/>
          <w:sz w:val="46"/>
        </w:rPr>
        <w:t>I</w:t>
      </w:r>
    </w:p>
    <w:p>
      <w:pPr>
        <w:spacing w:after="0"/>
        <w:jc w:val="right"/>
        <w:rPr>
          <w:rFonts w:ascii="Arial" w:eastAsia="Arial"/>
          <w:sz w:val="46"/>
        </w:rPr>
        <w:sectPr>
          <w:headerReference w:type="default" r:id="rId29"/>
          <w:type w:val="continuous"/>
          <w:pgSz w:w="17860" w:h="25260"/>
          <w:pgMar w:top="1680" w:right="1660" w:bottom="280" w:left="2420" w:header="708" w:footer="708"/>
          <w:pgNumType w:start="6"/>
          <w:cols w:num="2" w:space="708" w:equalWidth="0">
            <w:col w:w="8411" w:space="40"/>
            <w:col w:w="5329" w:space="0"/>
          </w:cols>
        </w:sectPr>
      </w:pPr>
    </w:p>
    <w:p>
      <w:pPr>
        <w:tabs>
          <w:tab w:val="left" w:pos="4253"/>
        </w:tabs>
        <w:spacing w:before="0" w:line="387" w:lineRule="exact"/>
        <w:ind w:left="1831" w:right="0" w:firstLine="0"/>
        <w:jc w:val="left"/>
        <w:rPr>
          <w:rFonts w:ascii="Times New Roman" w:eastAsia="Times New Roman"/>
          <w:sz w:val="42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2450459</wp:posOffset>
            </wp:positionH>
            <wp:positionV relativeFrom="paragraph">
              <wp:posOffset>14107</wp:posOffset>
            </wp:positionV>
            <wp:extent cx="54963" cy="498916"/>
            <wp:effectExtent l="0" t="0" r="0" b="0"/>
            <wp:wrapNone/>
            <wp:docPr id="3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63" cy="498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B6B6B"/>
          <w:w w:val="110"/>
          <w:sz w:val="24"/>
        </w:rPr>
        <w:t>按要求分步豁投料</w:t>
        <w:tab/>
      </w:r>
      <w:r>
        <w:rPr>
          <w:rFonts w:ascii="Times New Roman" w:eastAsia="Times New Roman"/>
          <w:color w:val="030303"/>
          <w:w w:val="110"/>
          <w:sz w:val="42"/>
        </w:rPr>
        <w:t>l</w:t>
      </w:r>
    </w:p>
    <w:p>
      <w:pPr>
        <w:tabs>
          <w:tab w:val="left" w:pos="4253"/>
          <w:tab w:val="left" w:pos="4945"/>
          <w:tab w:val="left" w:pos="5842"/>
        </w:tabs>
        <w:spacing w:before="0" w:line="404" w:lineRule="exact"/>
        <w:ind w:left="2358" w:right="0" w:firstLine="0"/>
        <w:jc w:val="left"/>
        <w:rPr>
          <w:sz w:val="24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3137503</wp:posOffset>
            </wp:positionH>
            <wp:positionV relativeFrom="paragraph">
              <wp:posOffset>212369</wp:posOffset>
            </wp:positionV>
            <wp:extent cx="490091" cy="73235"/>
            <wp:effectExtent l="0" t="0" r="0" b="0"/>
            <wp:wrapNone/>
            <wp:docPr id="3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091" cy="7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B6B6B"/>
          <w:sz w:val="24"/>
        </w:rPr>
        <w:t>（生产部）</w:t>
        <w:tab/>
      </w:r>
      <w:r>
        <w:rPr>
          <w:rFonts w:ascii="Times New Roman" w:eastAsia="Times New Roman"/>
          <w:color w:val="030303"/>
          <w:sz w:val="42"/>
        </w:rPr>
        <w:t>l</w:t>
        <w:tab/>
      </w:r>
      <w:r>
        <w:rPr>
          <w:rFonts w:ascii="Arial" w:eastAsia="Arial"/>
          <w:color w:val="030303"/>
          <w:sz w:val="30"/>
        </w:rPr>
        <w:t>|</w:t>
        <w:tab/>
      </w:r>
      <w:r>
        <w:rPr>
          <w:color w:val="7C7C7C"/>
          <w:sz w:val="24"/>
          <w:u w:val="thick" w:color="595959"/>
        </w:rPr>
        <w:t>者</w:t>
      </w:r>
      <w:r>
        <w:rPr>
          <w:color w:val="7C7C7C"/>
          <w:spacing w:val="-63"/>
          <w:sz w:val="24"/>
          <w:u w:val="thick" w:color="595959"/>
        </w:rPr>
        <w:t xml:space="preserve"> </w:t>
      </w:r>
      <w:r>
        <w:rPr>
          <w:color w:val="7C7C7C"/>
          <w:sz w:val="24"/>
          <w:u w:val="thick" w:color="595959"/>
        </w:rPr>
        <w:t>料</w:t>
      </w:r>
      <w:r>
        <w:rPr>
          <w:color w:val="7C7C7C"/>
          <w:spacing w:val="-45"/>
          <w:sz w:val="24"/>
          <w:u w:val="thick" w:color="595959"/>
        </w:rPr>
        <w:t xml:space="preserve"> </w:t>
      </w:r>
      <w:r>
        <w:rPr>
          <w:color w:val="595959"/>
          <w:sz w:val="24"/>
          <w:u w:val="thick" w:color="595959"/>
        </w:rPr>
        <w:t>（</w:t>
      </w:r>
      <w:r>
        <w:rPr>
          <w:color w:val="595959"/>
          <w:spacing w:val="-45"/>
          <w:sz w:val="24"/>
        </w:rPr>
        <w:t xml:space="preserve"> </w:t>
      </w:r>
      <w:r>
        <w:rPr>
          <w:color w:val="7C7C7C"/>
          <w:sz w:val="24"/>
          <w:u w:val="thick" w:color="595959"/>
        </w:rPr>
        <w:t>石</w:t>
      </w:r>
      <w:r>
        <w:rPr>
          <w:color w:val="7C7C7C"/>
          <w:spacing w:val="28"/>
          <w:sz w:val="24"/>
          <w:u w:val="thick" w:color="595959"/>
        </w:rPr>
        <w:t>子</w:t>
      </w:r>
      <w:r>
        <w:rPr>
          <w:color w:val="7C7C7C"/>
          <w:sz w:val="24"/>
          <w:u w:val="thick" w:color="595959"/>
        </w:rPr>
        <w:t>、砂子</w:t>
      </w:r>
      <w:r>
        <w:rPr>
          <w:color w:val="7C7C7C"/>
          <w:spacing w:val="-51"/>
          <w:sz w:val="24"/>
          <w:u w:val="thick" w:color="595959"/>
        </w:rPr>
        <w:t xml:space="preserve"> </w:t>
      </w:r>
      <w:r>
        <w:rPr>
          <w:color w:val="595959"/>
          <w:sz w:val="24"/>
          <w:u w:val="thick" w:color="595959"/>
        </w:rPr>
        <w:t>）</w:t>
      </w:r>
    </w:p>
    <w:p>
      <w:pPr>
        <w:spacing w:before="54" w:line="258" w:lineRule="exact"/>
        <w:ind w:left="306" w:right="0" w:firstLine="0"/>
        <w:jc w:val="center"/>
        <w:rPr>
          <w:sz w:val="23"/>
        </w:rPr>
      </w:pPr>
      <w:r>
        <w:rPr>
          <w:color w:val="6B6B6B"/>
          <w:sz w:val="23"/>
        </w:rPr>
        <w:t>（搅拌均匀）</w:t>
      </w:r>
    </w:p>
    <w:p>
      <w:pPr>
        <w:spacing w:before="0" w:line="399" w:lineRule="exact"/>
        <w:ind w:left="238" w:right="0" w:firstLine="0"/>
        <w:jc w:val="center"/>
        <w:rPr>
          <w:sz w:val="34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4690224</wp:posOffset>
            </wp:positionH>
            <wp:positionV relativeFrom="paragraph">
              <wp:posOffset>178955</wp:posOffset>
            </wp:positionV>
            <wp:extent cx="467190" cy="521802"/>
            <wp:effectExtent l="0" t="0" r="0" b="0"/>
            <wp:wrapNone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190" cy="521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6842964</wp:posOffset>
            </wp:positionH>
            <wp:positionV relativeFrom="paragraph">
              <wp:posOffset>174377</wp:posOffset>
            </wp:positionV>
            <wp:extent cx="59543" cy="526379"/>
            <wp:effectExtent l="0" t="0" r="0" b="0"/>
            <wp:wrapNone/>
            <wp:docPr id="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5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3" cy="52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63636"/>
          <w:w w:val="55"/>
          <w:sz w:val="34"/>
          <w:u w:val="thick" w:color="363636"/>
        </w:rPr>
        <w:t>士</w:t>
      </w:r>
    </w:p>
    <w:p>
      <w:pPr>
        <w:spacing w:before="46" w:line="303" w:lineRule="exact"/>
        <w:ind w:left="314" w:right="0" w:firstLine="0"/>
        <w:jc w:val="center"/>
        <w:rPr>
          <w:sz w:val="24"/>
        </w:rPr>
      </w:pPr>
      <w:r>
        <w:rPr>
          <w:color w:val="7C7C7C"/>
          <w:w w:val="105"/>
          <w:sz w:val="24"/>
        </w:rPr>
        <w:t>粉料</w:t>
      </w:r>
      <w:r>
        <w:rPr>
          <w:color w:val="595959"/>
          <w:w w:val="105"/>
          <w:sz w:val="24"/>
        </w:rPr>
        <w:t>（</w:t>
      </w:r>
      <w:r>
        <w:rPr>
          <w:color w:val="7C7C7C"/>
          <w:w w:val="105"/>
          <w:sz w:val="24"/>
        </w:rPr>
        <w:t>水泥、粉煤灰</w:t>
      </w:r>
      <w:r>
        <w:rPr>
          <w:color w:val="595959"/>
          <w:w w:val="105"/>
          <w:sz w:val="24"/>
        </w:rPr>
        <w:t>、</w:t>
      </w:r>
    </w:p>
    <w:p>
      <w:pPr>
        <w:spacing w:before="0" w:line="290" w:lineRule="exact"/>
        <w:ind w:left="348" w:right="0" w:firstLine="0"/>
        <w:jc w:val="center"/>
        <w:rPr>
          <w:sz w:val="23"/>
        </w:rPr>
      </w:pPr>
      <w:r>
        <w:rPr>
          <w:color w:val="7C7C7C"/>
          <w:w w:val="110"/>
          <w:sz w:val="23"/>
          <w:u w:val="thick" w:color="595959"/>
        </w:rPr>
        <w:t>矿粉</w:t>
      </w:r>
      <w:r>
        <w:rPr>
          <w:color w:val="595959"/>
          <w:w w:val="110"/>
          <w:sz w:val="23"/>
          <w:u w:val="thick" w:color="595959"/>
        </w:rPr>
        <w:t>）</w:t>
      </w:r>
    </w:p>
    <w:p>
      <w:pPr>
        <w:spacing w:before="171"/>
        <w:ind w:left="312" w:right="0" w:firstLine="0"/>
        <w:jc w:val="center"/>
        <w:rPr>
          <w:sz w:val="24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2450459</wp:posOffset>
            </wp:positionH>
            <wp:positionV relativeFrom="paragraph">
              <wp:posOffset>283871</wp:posOffset>
            </wp:positionV>
            <wp:extent cx="54963" cy="668273"/>
            <wp:effectExtent l="0" t="0" r="0" b="0"/>
            <wp:wrapNone/>
            <wp:docPr id="3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6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63" cy="668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6714715</wp:posOffset>
            </wp:positionH>
            <wp:positionV relativeFrom="paragraph">
              <wp:posOffset>283871</wp:posOffset>
            </wp:positionV>
            <wp:extent cx="187792" cy="668273"/>
            <wp:effectExtent l="0" t="0" r="0" b="0"/>
            <wp:wrapNone/>
            <wp:docPr id="4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792" cy="668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6" type="#_x0000_t202" style="width:3.7pt;height:30.8pt;margin-top:20.49pt;margin-left:325.13pt;mso-position-horizontal-relative:page;position:absolute;z-index:-251623424" filled="f" stroked="f">
            <v:textbox inset="0,0,0,0">
              <w:txbxContent>
                <w:p>
                  <w:pPr>
                    <w:spacing w:before="0" w:line="615" w:lineRule="exact"/>
                    <w:ind w:left="0" w:right="0" w:firstLine="0"/>
                    <w:jc w:val="left"/>
                    <w:rPr>
                      <w:rFonts w:ascii="Arial"/>
                      <w:sz w:val="55"/>
                    </w:rPr>
                  </w:pPr>
                  <w:r>
                    <w:rPr>
                      <w:rFonts w:ascii="Arial"/>
                      <w:color w:val="030303"/>
                      <w:w w:val="24"/>
                      <w:sz w:val="55"/>
                      <w:u w:val="thick" w:color="030303"/>
                    </w:rPr>
                    <w:t>1</w:t>
                  </w:r>
                </w:p>
              </w:txbxContent>
            </v:textbox>
          </v:shape>
        </w:pict>
      </w:r>
      <w:r>
        <w:rPr>
          <w:color w:val="7C7C7C"/>
          <w:w w:val="110"/>
          <w:sz w:val="24"/>
          <w:u w:val="thick" w:color="595959"/>
        </w:rPr>
        <w:t>（充分搅拌</w:t>
      </w:r>
      <w:r>
        <w:rPr>
          <w:color w:val="595959"/>
          <w:w w:val="110"/>
          <w:sz w:val="24"/>
          <w:u w:val="thick" w:color="595959"/>
        </w:rPr>
        <w:t>）</w:t>
      </w:r>
    </w:p>
    <w:p>
      <w:pPr>
        <w:tabs>
          <w:tab w:val="left" w:pos="5622"/>
          <w:tab w:val="left" w:pos="6714"/>
        </w:tabs>
        <w:spacing w:before="190" w:line="255" w:lineRule="exact"/>
        <w:ind w:left="2238" w:right="0" w:firstLine="0"/>
        <w:jc w:val="left"/>
        <w:rPr>
          <w:sz w:val="21"/>
        </w:rPr>
      </w:pPr>
      <w:r>
        <w:rPr>
          <w:color w:val="6B6B6B"/>
          <w:sz w:val="24"/>
        </w:rPr>
        <w:t>搅拌机搅拌</w:t>
        <w:tab/>
      </w:r>
      <w:r>
        <w:rPr>
          <w:color w:val="1F1F1F"/>
          <w:w w:val="70"/>
          <w:sz w:val="21"/>
          <w:u w:val="thick" w:color="7C7C7C"/>
        </w:rPr>
        <w:t>|</w:t>
      </w:r>
      <w:r>
        <w:rPr>
          <w:color w:val="1F1F1F"/>
          <w:spacing w:val="-47"/>
          <w:w w:val="70"/>
          <w:sz w:val="21"/>
        </w:rPr>
        <w:t xml:space="preserve"> </w:t>
      </w:r>
      <w:r>
        <w:rPr>
          <w:color w:val="7C7C7C"/>
          <w:w w:val="95"/>
          <w:sz w:val="21"/>
          <w:u w:val="thick" w:color="7C7C7C"/>
        </w:rPr>
        <w:t>自全部黜</w:t>
        <w:tab/>
      </w:r>
      <w:r>
        <w:rPr>
          <w:color w:val="7C7C7C"/>
          <w:sz w:val="21"/>
          <w:u w:val="thick" w:color="7C7C7C"/>
        </w:rPr>
        <w:t>投</w:t>
      </w:r>
      <w:r>
        <w:rPr>
          <w:color w:val="7C7C7C"/>
          <w:spacing w:val="-36"/>
          <w:sz w:val="21"/>
          <w:u w:val="thick" w:color="7C7C7C"/>
        </w:rPr>
        <w:t xml:space="preserve"> </w:t>
      </w:r>
      <w:r>
        <w:rPr>
          <w:color w:val="7C7C7C"/>
          <w:sz w:val="21"/>
          <w:u w:val="thick" w:color="7C7C7C"/>
        </w:rPr>
        <w:t>入后，总搅拌</w:t>
      </w:r>
    </w:p>
    <w:p>
      <w:pPr>
        <w:tabs>
          <w:tab w:val="left" w:pos="5506"/>
        </w:tabs>
        <w:spacing w:before="0" w:line="162" w:lineRule="exact"/>
        <w:ind w:left="2782" w:right="0" w:firstLine="0"/>
        <w:jc w:val="left"/>
        <w:rPr>
          <w:sz w:val="21"/>
        </w:rPr>
      </w:pPr>
      <w:r>
        <w:rPr>
          <w:color w:val="939393"/>
          <w:sz w:val="14"/>
        </w:rPr>
        <w:t>立孟</w:t>
        <w:tab/>
      </w:r>
      <w:r>
        <w:rPr>
          <w:color w:val="1F1F1F"/>
          <w:w w:val="95"/>
          <w:sz w:val="21"/>
          <w:u w:val="thick" w:color="7C7C7C"/>
        </w:rPr>
        <w:t>伸</w:t>
      </w:r>
      <w:r>
        <w:rPr>
          <w:color w:val="1F1F1F"/>
          <w:spacing w:val="-22"/>
          <w:w w:val="95"/>
          <w:sz w:val="21"/>
        </w:rPr>
        <w:t xml:space="preserve"> </w:t>
      </w:r>
      <w:r>
        <w:rPr>
          <w:color w:val="7C7C7C"/>
          <w:w w:val="95"/>
          <w:sz w:val="21"/>
          <w:u w:val="thick" w:color="7C7C7C"/>
        </w:rPr>
        <w:t>间</w:t>
      </w:r>
      <w:r>
        <w:rPr>
          <w:color w:val="7C7C7C"/>
          <w:spacing w:val="9"/>
          <w:w w:val="95"/>
          <w:sz w:val="21"/>
        </w:rPr>
        <w:t xml:space="preserve"> </w:t>
      </w:r>
      <w:r>
        <w:rPr>
          <w:color w:val="7C7C7C"/>
          <w:sz w:val="21"/>
          <w:u w:val="thick" w:color="7C7C7C"/>
        </w:rPr>
        <w:t>不宜小</w:t>
      </w:r>
      <w:r>
        <w:rPr>
          <w:color w:val="7C7C7C"/>
          <w:spacing w:val="-74"/>
          <w:sz w:val="21"/>
          <w:u w:val="thick" w:color="7C7C7C"/>
        </w:rPr>
        <w:t>千</w:t>
      </w:r>
      <w:r>
        <w:rPr>
          <w:rFonts w:ascii="Times New Roman" w:eastAsia="Times New Roman"/>
          <w:color w:val="7C7C7C"/>
          <w:spacing w:val="-5"/>
          <w:sz w:val="24"/>
          <w:u w:val="thick" w:color="7C7C7C"/>
        </w:rPr>
        <w:t>60</w:t>
      </w:r>
      <w:r>
        <w:rPr>
          <w:color w:val="7C7C7C"/>
          <w:sz w:val="21"/>
          <w:u w:val="thick" w:color="7C7C7C"/>
        </w:rPr>
        <w:t>秒也不宜大</w:t>
      </w:r>
    </w:p>
    <w:p>
      <w:pPr>
        <w:tabs>
          <w:tab w:val="left" w:pos="701"/>
          <w:tab w:val="left" w:pos="3372"/>
        </w:tabs>
        <w:spacing w:before="0" w:line="295" w:lineRule="exact"/>
        <w:ind w:left="0" w:right="5186" w:firstLine="0"/>
        <w:jc w:val="center"/>
        <w:rPr>
          <w:sz w:val="21"/>
        </w:rPr>
      </w:pPr>
      <w:r>
        <w:rPr>
          <w:rFonts w:ascii="Times New Roman" w:eastAsia="Times New Roman"/>
          <w:color w:val="7C7C7C"/>
          <w:w w:val="90"/>
          <w:sz w:val="17"/>
        </w:rPr>
        <w:t xml:space="preserve">(  </w:t>
      </w:r>
      <w:r>
        <w:rPr>
          <w:rFonts w:ascii="Times New Roman" w:eastAsia="Times New Roman"/>
          <w:color w:val="7C7C7C"/>
          <w:spacing w:val="27"/>
          <w:w w:val="90"/>
          <w:sz w:val="17"/>
        </w:rPr>
        <w:t xml:space="preserve"> </w:t>
      </w:r>
      <w:r>
        <w:rPr>
          <w:color w:val="7C7C7C"/>
          <w:w w:val="90"/>
          <w:position w:val="3"/>
          <w:sz w:val="23"/>
        </w:rPr>
        <w:t>生</w:t>
      </w:r>
      <w:r>
        <w:rPr>
          <w:color w:val="7C7C7C"/>
          <w:spacing w:val="-48"/>
          <w:w w:val="90"/>
          <w:position w:val="3"/>
          <w:sz w:val="23"/>
        </w:rPr>
        <w:t xml:space="preserve"> </w:t>
      </w:r>
      <w:r>
        <w:rPr>
          <w:rFonts w:ascii="Times New Roman" w:eastAsia="Times New Roman"/>
          <w:color w:val="595959"/>
          <w:w w:val="90"/>
          <w:sz w:val="17"/>
        </w:rPr>
        <w:t>I</w:t>
        <w:tab/>
      </w:r>
      <w:r>
        <w:rPr>
          <w:color w:val="7C7C7C"/>
          <w:w w:val="90"/>
          <w:sz w:val="24"/>
        </w:rPr>
        <w:t>印）</w:t>
        <w:tab/>
      </w:r>
      <w:r>
        <w:rPr>
          <w:color w:val="6B6B6B"/>
          <w:w w:val="90"/>
          <w:sz w:val="21"/>
        </w:rPr>
        <w:t>功分钟</w:t>
      </w:r>
    </w:p>
    <w:p>
      <w:pPr>
        <w:spacing w:before="132"/>
        <w:ind w:left="304" w:right="0" w:firstLine="0"/>
        <w:jc w:val="center"/>
        <w:rPr>
          <w:sz w:val="24"/>
        </w:rPr>
      </w:pPr>
      <w:r>
        <w:pict>
          <v:group id="_x0000_s1057" style="width:146.1pt;height:76.45pt;margin-top:20.04pt;margin-left:397.44pt;mso-position-horizontal-relative:page;position:absolute;z-index:-251625472" coordorigin="7949,401" coordsize="2922,1529">
            <v:shape id="_x0000_s1058" type="#_x0000_t75" style="width:174;height:1017;left:7948;position:absolute;top:912" stroked="f">
              <v:imagedata r:id="rId36" o:title=""/>
            </v:shape>
            <v:shape id="_x0000_s1059" type="#_x0000_t75" style="width:174;height:635;left:9384;position:absolute;top:400" stroked="f">
              <v:imagedata r:id="rId37" o:title=""/>
            </v:shape>
            <v:shape id="_x0000_s1060" type="#_x0000_t75" style="width:318;height:1017;left:10552;position:absolute;top:912" stroked="f">
              <v:imagedata r:id="rId38" o:title=""/>
            </v:shape>
            <v:line id="_x0000_s1061" style="position:absolute" from="8122,963" to="10567,963" stroked="t" strokecolor="black" strokeweight="2.88pt">
              <v:stroke dashstyle="solid"/>
            </v:line>
            <v:line id="_x0000_s1062" style="position:absolute" from="8122,1864" to="10567,1864" stroked="t" strokecolor="black" strokeweight="2.52pt">
              <v:stroke dashstyle="solid"/>
            </v:line>
          </v:group>
        </w:pict>
      </w:r>
      <w:r>
        <w:rPr>
          <w:color w:val="7C7C7C"/>
          <w:w w:val="95"/>
          <w:sz w:val="24"/>
        </w:rPr>
        <w:t>（卸料）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tabs>
          <w:tab w:val="left" w:pos="9832"/>
        </w:tabs>
        <w:spacing w:before="203"/>
        <w:ind w:left="5725" w:right="0" w:firstLine="0"/>
        <w:jc w:val="left"/>
        <w:rPr>
          <w:sz w:val="23"/>
        </w:rPr>
      </w:pPr>
      <w:r>
        <w:pict>
          <v:group id="_x0000_s1063" style="width:145.35pt;height:50.85pt;margin-top:-2pt;margin-left:192.95pt;mso-position-horizontal-relative:page;position:absolute;z-index:251688960" coordorigin="3859,-40" coordsize="2907,1017">
            <v:shape id="_x0000_s1064" type="#_x0000_t75" style="width:87;height:1017;left:3859;position:absolute;top:-40" stroked="f">
              <v:imagedata r:id="rId39" o:title=""/>
            </v:shape>
            <v:shape id="_x0000_s1065" type="#_x0000_t75" style="width:94;height:1017;left:6672;position:absolute;top:-40" stroked="f">
              <v:imagedata r:id="rId40" o:title=""/>
            </v:shape>
            <v:line id="_x0000_s1066" style="position:absolute" from="3938,11" to="6679,11" stroked="t" strokecolor="black" strokeweight="2.88pt">
              <v:stroke dashstyle="solid"/>
            </v:line>
            <v:line id="_x0000_s1067" style="position:absolute" from="3938,912" to="6679,912" stroked="t" strokecolor="black" strokeweight="2.16pt">
              <v:stroke dashstyle="solid"/>
            </v:line>
            <v:shape id="_x0000_s1068" type="#_x0000_t202" style="width:2907;height:1017;left:3859;position:absolute;top:-40" filled="f" stroked="f">
              <v:textbox inset="0,0,0,0">
                <w:txbxContent>
                  <w:p>
                    <w:pPr>
                      <w:spacing w:before="7" w:line="240" w:lineRule="auto"/>
                      <w:rPr>
                        <w:rFonts w:ascii="Microsoft JhengHei"/>
                        <w:b/>
                        <w:sz w:val="12"/>
                      </w:rPr>
                    </w:pPr>
                  </w:p>
                  <w:p>
                    <w:pPr>
                      <w:spacing w:before="1"/>
                      <w:ind w:left="79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7C7C7C"/>
                        <w:sz w:val="24"/>
                      </w:rPr>
                      <w:t xml:space="preserve">检 </w:t>
                    </w:r>
                    <w:r>
                      <w:rPr>
                        <w:color w:val="595959"/>
                        <w:sz w:val="24"/>
                      </w:rPr>
                      <w:t>查</w:t>
                    </w:r>
                    <w:r>
                      <w:rPr>
                        <w:color w:val="7C7C7C"/>
                        <w:sz w:val="24"/>
                      </w:rPr>
                      <w:t>涅疑土</w:t>
                    </w:r>
                  </w:p>
                  <w:p>
                    <w:pPr>
                      <w:spacing w:before="45"/>
                      <w:ind w:left="80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7C7C7C"/>
                        <w:spacing w:val="15"/>
                        <w:w w:val="107"/>
                        <w:sz w:val="24"/>
                      </w:rPr>
                      <w:t>（</w:t>
                    </w:r>
                    <w:r>
                      <w:rPr>
                        <w:color w:val="7C7C7C"/>
                        <w:spacing w:val="1"/>
                        <w:w w:val="107"/>
                        <w:sz w:val="24"/>
                      </w:rPr>
                      <w:t>试验室</w:t>
                    </w:r>
                    <w:r>
                      <w:rPr>
                        <w:color w:val="CCCCCC"/>
                        <w:spacing w:val="-187"/>
                        <w:w w:val="86"/>
                        <w:sz w:val="24"/>
                      </w:rPr>
                      <w:t>．</w:t>
                    </w:r>
                    <w:r>
                      <w:rPr>
                        <w:color w:val="7C7C7C"/>
                        <w:w w:val="86"/>
                        <w:sz w:val="24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069" style="width:142.1pt;height:50.85pt;margin-top:-2pt;margin-left:606.26pt;mso-position-horizontal-relative:page;position:absolute;z-index:-251624448" coordorigin="12125,-40" coordsize="2842,1017">
            <v:shape id="_x0000_s1070" type="#_x0000_t75" style="width:116;height:1017;left:12125;position:absolute;top:-40" stroked="f">
              <v:imagedata r:id="rId41" o:title=""/>
            </v:shape>
            <v:shape id="_x0000_s1071" type="#_x0000_t75" style="width:94;height:1017;left:14873;position:absolute;top:-40" stroked="f">
              <v:imagedata r:id="rId42" o:title=""/>
            </v:shape>
            <v:line id="_x0000_s1072" style="position:absolute" from="12241,11" to="14881,11" stroked="t" strokecolor="black" strokeweight="2.88pt">
              <v:stroke dashstyle="solid"/>
            </v:line>
            <v:line id="_x0000_s1073" style="position:absolute" from="12241,912" to="14881,912" stroked="t" strokecolor="black" strokeweight="2.16pt">
              <v:stroke dashstyle="solid"/>
            </v:line>
          </v:group>
        </w:pict>
      </w:r>
      <w:r>
        <w:rPr>
          <w:color w:val="7C7C7C"/>
          <w:w w:val="105"/>
          <w:position w:val="-1"/>
          <w:sz w:val="26"/>
        </w:rPr>
        <w:t>躬落</w:t>
      </w:r>
      <w:r>
        <w:rPr>
          <w:color w:val="7C7C7C"/>
          <w:spacing w:val="-42"/>
          <w:w w:val="105"/>
          <w:position w:val="-1"/>
          <w:sz w:val="26"/>
        </w:rPr>
        <w:t>度</w:t>
      </w:r>
      <w:r>
        <w:rPr>
          <w:color w:val="7C7C7C"/>
          <w:w w:val="80"/>
          <w:position w:val="-1"/>
          <w:sz w:val="26"/>
        </w:rPr>
        <w:t>..</w:t>
      </w:r>
      <w:r>
        <w:rPr>
          <w:color w:val="7C7C7C"/>
          <w:spacing w:val="-6"/>
          <w:w w:val="80"/>
          <w:position w:val="-1"/>
          <w:sz w:val="26"/>
        </w:rPr>
        <w:t xml:space="preserve"> </w:t>
      </w:r>
      <w:r>
        <w:rPr>
          <w:color w:val="7C7C7C"/>
          <w:w w:val="105"/>
          <w:position w:val="-1"/>
          <w:sz w:val="26"/>
        </w:rPr>
        <w:t>扩</w:t>
      </w:r>
      <w:r>
        <w:rPr>
          <w:color w:val="595959"/>
          <w:spacing w:val="-5"/>
          <w:w w:val="105"/>
          <w:position w:val="-1"/>
          <w:sz w:val="26"/>
        </w:rPr>
        <w:t>展</w:t>
      </w:r>
      <w:r>
        <w:rPr>
          <w:color w:val="7C7C7C"/>
          <w:w w:val="105"/>
          <w:position w:val="-1"/>
          <w:sz w:val="26"/>
        </w:rPr>
        <w:t>度、</w:t>
      </w:r>
      <w:r>
        <w:rPr>
          <w:color w:val="7C7C7C"/>
          <w:spacing w:val="-11"/>
          <w:w w:val="105"/>
          <w:position w:val="-1"/>
          <w:sz w:val="26"/>
        </w:rPr>
        <w:t>温</w:t>
      </w:r>
      <w:r>
        <w:rPr>
          <w:color w:val="7C7C7C"/>
          <w:spacing w:val="-11"/>
          <w:w w:val="105"/>
          <w:position w:val="-1"/>
          <w:sz w:val="26"/>
          <w:u w:val="thick" w:color="000000"/>
        </w:rPr>
        <w:t xml:space="preserve"> </w:t>
        <w:tab/>
      </w:r>
      <w:r>
        <w:rPr>
          <w:color w:val="7C7C7C"/>
          <w:spacing w:val="28"/>
          <w:w w:val="105"/>
          <w:sz w:val="23"/>
        </w:rPr>
        <w:t>每</w:t>
      </w:r>
      <w:r>
        <w:rPr>
          <w:rFonts w:ascii="Times New Roman" w:eastAsia="Times New Roman"/>
          <w:color w:val="363636"/>
          <w:w w:val="105"/>
          <w:sz w:val="24"/>
        </w:rPr>
        <w:t>l</w:t>
      </w:r>
      <w:r>
        <w:rPr>
          <w:rFonts w:ascii="Times New Roman" w:eastAsia="Times New Roman"/>
          <w:color w:val="363636"/>
          <w:spacing w:val="-32"/>
          <w:w w:val="105"/>
          <w:sz w:val="24"/>
        </w:rPr>
        <w:t xml:space="preserve"> </w:t>
      </w:r>
      <w:r>
        <w:rPr>
          <w:rFonts w:ascii="Times New Roman" w:eastAsia="Times New Roman"/>
          <w:color w:val="595959"/>
          <w:spacing w:val="-4"/>
          <w:w w:val="105"/>
          <w:sz w:val="24"/>
        </w:rPr>
        <w:t>00</w:t>
      </w:r>
      <w:r>
        <w:rPr>
          <w:color w:val="7C7C7C"/>
          <w:w w:val="105"/>
          <w:sz w:val="23"/>
        </w:rPr>
        <w:t>方取</w:t>
      </w:r>
      <w:r>
        <w:rPr>
          <w:color w:val="7C7C7C"/>
          <w:spacing w:val="7"/>
          <w:w w:val="105"/>
          <w:sz w:val="23"/>
        </w:rPr>
        <w:t>样</w:t>
      </w:r>
      <w:r>
        <w:rPr>
          <w:color w:val="7C7C7C"/>
          <w:w w:val="105"/>
          <w:sz w:val="23"/>
        </w:rPr>
        <w:t>一</w:t>
      </w:r>
      <w:r>
        <w:rPr>
          <w:color w:val="7C7C7C"/>
          <w:spacing w:val="-12"/>
          <w:w w:val="105"/>
          <w:sz w:val="23"/>
        </w:rPr>
        <w:t>次</w:t>
      </w:r>
      <w:r>
        <w:rPr>
          <w:color w:val="7C7C7C"/>
          <w:w w:val="105"/>
          <w:sz w:val="23"/>
        </w:rPr>
        <w:t>、每驭</w:t>
      </w:r>
    </w:p>
    <w:p>
      <w:pPr>
        <w:spacing w:after="0"/>
        <w:jc w:val="left"/>
        <w:rPr>
          <w:sz w:val="23"/>
        </w:rPr>
        <w:sectPr>
          <w:headerReference w:type="default" r:id="rId43"/>
          <w:type w:val="continuous"/>
          <w:pgSz w:w="17860" w:h="25260"/>
          <w:pgMar w:top="1680" w:right="1660" w:bottom="280" w:left="2420" w:header="708" w:footer="708"/>
          <w:pgNumType w:start="7"/>
          <w:cols w:space="708"/>
        </w:sectPr>
      </w:pPr>
    </w:p>
    <w:p>
      <w:pPr>
        <w:spacing w:before="6"/>
        <w:ind w:left="0" w:right="0" w:firstLine="0"/>
        <w:jc w:val="right"/>
        <w:rPr>
          <w:sz w:val="24"/>
        </w:rPr>
      </w:pPr>
      <w:r>
        <w:rPr>
          <w:color w:val="7C7C7C"/>
          <w:w w:val="110"/>
          <w:sz w:val="24"/>
        </w:rPr>
        <w:t>和含气量</w:t>
      </w:r>
    </w:p>
    <w:p>
      <w:pPr>
        <w:spacing w:before="0" w:line="278" w:lineRule="exact"/>
        <w:ind w:left="2348" w:right="0" w:firstLine="0"/>
        <w:jc w:val="left"/>
        <w:rPr>
          <w:sz w:val="24"/>
        </w:rPr>
      </w:pPr>
      <w:r>
        <w:br w:type="column"/>
      </w:r>
      <w:r>
        <w:rPr>
          <w:color w:val="7C7C7C"/>
          <w:sz w:val="24"/>
        </w:rPr>
        <w:t>或驾一结构物王少</w:t>
      </w:r>
      <w:r>
        <w:rPr>
          <w:rFonts w:ascii="Arial" w:eastAsia="Arial"/>
          <w:color w:val="595959"/>
          <w:sz w:val="22"/>
        </w:rPr>
        <w:t>2</w:t>
      </w:r>
      <w:r>
        <w:rPr>
          <w:color w:val="7C7C7C"/>
          <w:sz w:val="24"/>
        </w:rPr>
        <w:t>次</w:t>
      </w:r>
    </w:p>
    <w:p>
      <w:pPr>
        <w:spacing w:after="0" w:line="278" w:lineRule="exact"/>
        <w:jc w:val="left"/>
        <w:rPr>
          <w:sz w:val="24"/>
        </w:rPr>
        <w:sectPr>
          <w:headerReference w:type="default" r:id="rId44"/>
          <w:type w:val="continuous"/>
          <w:pgSz w:w="17860" w:h="25260"/>
          <w:pgMar w:top="1680" w:right="1660" w:bottom="280" w:left="2420" w:header="708" w:footer="708"/>
          <w:pgNumType w:start="8"/>
          <w:cols w:num="2" w:space="708" w:equalWidth="0">
            <w:col w:w="7587" w:space="40"/>
            <w:col w:w="6153" w:space="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8"/>
        </w:rPr>
      </w:pPr>
    </w:p>
    <w:p>
      <w:pPr>
        <w:tabs>
          <w:tab w:val="left" w:pos="8475"/>
          <w:tab w:val="left" w:pos="9721"/>
        </w:tabs>
        <w:spacing w:before="82"/>
        <w:ind w:left="5950" w:right="0" w:firstLine="0"/>
        <w:jc w:val="left"/>
        <w:rPr>
          <w:rFonts w:ascii="Arial" w:eastAsia="Arial"/>
          <w:sz w:val="55"/>
        </w:rPr>
      </w:pPr>
      <w:r>
        <w:pict>
          <v:group id="_x0000_s1074" style="width:137.45pt;height:52.3pt;margin-top:0.7pt;margin-left:610.95pt;mso-position-horizontal-relative:page;position:absolute;z-index:-251622400" coordorigin="12219,14" coordsize="2749,1046">
            <v:shape id="_x0000_s1075" type="#_x0000_t75" style="width:94;height:1046;left:14873;position:absolute;top:14" stroked="f">
              <v:imagedata r:id="rId45" o:title=""/>
            </v:shape>
            <v:line id="_x0000_s1076" style="position:absolute" from="12219,50" to="14881,50" stroked="t" strokecolor="black" strokeweight="2.16pt">
              <v:stroke dashstyle="solid"/>
            </v:line>
            <v:line id="_x0000_s1077" style="position:absolute" from="12219,987" to="14881,987" stroked="t" strokecolor="black" strokeweight="3.24pt">
              <v:stroke dashstyle="solid"/>
            </v:line>
            <v:shape id="_x0000_s1078" type="#_x0000_t202" style="width:2749;height:1046;left:12218;position:absolute;top:14" filled="f" stroked="f">
              <v:textbox inset="0,0,0,0">
                <w:txbxContent>
                  <w:p>
                    <w:pPr>
                      <w:spacing w:before="12" w:line="240" w:lineRule="auto"/>
                      <w:rPr>
                        <w:rFonts w:ascii="Microsoft JhengHei"/>
                        <w:b/>
                        <w:sz w:val="18"/>
                      </w:rPr>
                    </w:pPr>
                  </w:p>
                  <w:p>
                    <w:pPr>
                      <w:spacing w:before="1"/>
                      <w:ind w:left="40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7C7C7C"/>
                        <w:w w:val="90"/>
                        <w:sz w:val="24"/>
                      </w:rPr>
                      <w:t xml:space="preserve">调 灰 </w:t>
                    </w:r>
                    <w:r>
                      <w:rPr>
                        <w:color w:val="595959"/>
                        <w:w w:val="90"/>
                        <w:sz w:val="24"/>
                      </w:rPr>
                      <w:t xml:space="preserve">、 </w:t>
                    </w:r>
                    <w:r>
                      <w:rPr>
                        <w:color w:val="595959"/>
                        <w:w w:val="95"/>
                        <w:sz w:val="24"/>
                      </w:rPr>
                      <w:t>降</w:t>
                    </w:r>
                    <w:r>
                      <w:rPr>
                        <w:color w:val="7C7C7C"/>
                        <w:w w:val="95"/>
                        <w:sz w:val="24"/>
                      </w:rPr>
                      <w:t>标</w:t>
                    </w:r>
                    <w:r>
                      <w:rPr>
                        <w:color w:val="595959"/>
                        <w:w w:val="95"/>
                        <w:sz w:val="24"/>
                      </w:rPr>
                      <w:t>处</w:t>
                    </w:r>
                    <w:r>
                      <w:rPr>
                        <w:color w:val="7C7C7C"/>
                        <w:w w:val="95"/>
                        <w:sz w:val="24"/>
                      </w:rPr>
                      <w:t>理</w:t>
                    </w:r>
                  </w:p>
                </w:txbxContent>
              </v:textbox>
            </v:shape>
          </v:group>
        </w:pict>
      </w:r>
      <w:r>
        <w:pict>
          <v:line id="_x0000_s1079" style="mso-position-horizontal-relative:page;position:absolute;z-index:-251621376" from="470.65pt,26.65pt" to="600.85pt,26.65pt" stroked="t" strokecolor="black" strokeweight="2.16pt">
            <v:stroke dashstyle="solid"/>
          </v:line>
        </w:pict>
      </w:r>
      <w:r>
        <w:rPr>
          <w:color w:val="7C7C7C"/>
          <w:w w:val="90"/>
          <w:position w:val="17"/>
          <w:sz w:val="24"/>
        </w:rPr>
        <w:t>（合格）</w:t>
        <w:tab/>
      </w:r>
      <w:r>
        <w:rPr>
          <w:color w:val="6B6B6B"/>
          <w:w w:val="90"/>
          <w:sz w:val="24"/>
        </w:rPr>
        <w:t>（不合格）</w:t>
        <w:tab/>
      </w:r>
      <w:r>
        <w:rPr>
          <w:rFonts w:ascii="Arial" w:eastAsia="Arial"/>
          <w:color w:val="363636"/>
          <w:w w:val="90"/>
          <w:sz w:val="55"/>
        </w:rPr>
        <w:t>f</w:t>
      </w:r>
    </w:p>
    <w:p>
      <w:pPr>
        <w:pStyle w:val="BodyText"/>
        <w:spacing w:before="5"/>
        <w:ind w:left="0"/>
        <w:rPr>
          <w:rFonts w:ascii="Arial"/>
          <w:sz w:val="17"/>
        </w:rPr>
      </w:pPr>
      <w:r>
        <w:pict>
          <v:group id="_x0000_s1080" style="width:278.8pt;height:38.4pt;margin-top:12.05pt;margin-left:401.41pt;mso-position-horizontal-relative:page;mso-wrap-distance-left:0;mso-wrap-distance-right:0;position:absolute;z-index:-251620352" coordorigin="8028,241" coordsize="5576,768">
            <v:shape id="_x0000_s1081" type="#_x0000_t75" style="width:94;height:750;left:8028;position:absolute;top:258" stroked="f">
              <v:imagedata r:id="rId46" o:title=""/>
            </v:shape>
            <v:shape id="_x0000_s1082" type="#_x0000_t75" style="width:94;height:750;left:10776;position:absolute;top:258" stroked="f">
              <v:imagedata r:id="rId47" o:title=""/>
            </v:shape>
            <v:line id="_x0000_s1083" style="position:absolute" from="8122,273" to="10784,273" stroked="t" strokecolor="black" strokeweight="3.24pt">
              <v:stroke dashstyle="solid"/>
            </v:line>
            <v:line id="_x0000_s1084" style="position:absolute" from="10863,583" to="13604,583" stroked="t" strokecolor="black" strokeweight="1.08pt">
              <v:stroke dashstyle="solid"/>
            </v:line>
            <v:line id="_x0000_s1085" style="position:absolute" from="8122,937" to="10784,937" stroked="t" strokecolor="black" strokeweight="2.52pt">
              <v:stroke dashstyle="solid"/>
            </v:line>
            <v:shape id="_x0000_s1086" type="#_x0000_t202" style="width:5576;height:768;left:8028;position:absolute;top:240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rFonts w:ascii="Arial"/>
                        <w:sz w:val="23"/>
                      </w:rPr>
                    </w:pPr>
                  </w:p>
                  <w:p>
                    <w:pPr>
                      <w:spacing w:before="1"/>
                      <w:ind w:left="90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7C7C7C"/>
                        <w:w w:val="105"/>
                        <w:sz w:val="24"/>
                      </w:rPr>
                      <w:t>运</w:t>
                    </w:r>
                    <w:r>
                      <w:rPr>
                        <w:color w:val="595959"/>
                        <w:w w:val="105"/>
                        <w:sz w:val="24"/>
                      </w:rPr>
                      <w:t>往</w:t>
                    </w:r>
                    <w:r>
                      <w:rPr>
                        <w:color w:val="939393"/>
                        <w:w w:val="105"/>
                        <w:sz w:val="24"/>
                      </w:rPr>
                      <w:t>工</w:t>
                    </w:r>
                    <w:r>
                      <w:rPr>
                        <w:color w:val="6B6B6B"/>
                        <w:w w:val="105"/>
                        <w:sz w:val="24"/>
                      </w:rPr>
                      <w:t>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ind w:left="0"/>
        <w:rPr>
          <w:rFonts w:ascii="Arial"/>
          <w:sz w:val="20"/>
        </w:rPr>
      </w:pPr>
    </w:p>
    <w:p>
      <w:pPr>
        <w:pStyle w:val="BodyText"/>
        <w:ind w:left="0"/>
        <w:rPr>
          <w:rFonts w:ascii="Arial"/>
          <w:sz w:val="20"/>
        </w:rPr>
      </w:pPr>
    </w:p>
    <w:p>
      <w:pPr>
        <w:pStyle w:val="BodyText"/>
        <w:ind w:left="0"/>
        <w:rPr>
          <w:rFonts w:ascii="Arial"/>
          <w:sz w:val="20"/>
        </w:rPr>
      </w:pPr>
    </w:p>
    <w:p>
      <w:pPr>
        <w:pStyle w:val="BodyText"/>
        <w:ind w:left="0"/>
        <w:rPr>
          <w:rFonts w:ascii="Arial"/>
          <w:sz w:val="20"/>
        </w:rPr>
      </w:pPr>
    </w:p>
    <w:p>
      <w:pPr>
        <w:spacing w:before="50"/>
        <w:ind w:left="554" w:right="590" w:firstLine="0"/>
        <w:jc w:val="center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图 4-1 工艺流程图</w:t>
      </w:r>
    </w:p>
    <w:p>
      <w:pPr>
        <w:spacing w:after="0"/>
        <w:jc w:val="center"/>
        <w:rPr>
          <w:rFonts w:ascii="Microsoft JhengHei" w:eastAsia="Microsoft JhengHei" w:hint="eastAsia"/>
          <w:sz w:val="36"/>
        </w:rPr>
        <w:sectPr>
          <w:headerReference w:type="default" r:id="rId48"/>
          <w:type w:val="continuous"/>
          <w:pgSz w:w="17860" w:h="25260"/>
          <w:pgMar w:top="1680" w:right="1660" w:bottom="280" w:left="2420" w:header="708" w:footer="708"/>
          <w:pgNumType w:start="9"/>
          <w:cols w:space="708"/>
        </w:sectPr>
      </w:pPr>
    </w:p>
    <w:p>
      <w:pPr>
        <w:pStyle w:val="BodyText"/>
        <w:spacing w:before="4"/>
        <w:ind w:left="0"/>
        <w:rPr>
          <w:rFonts w:ascii="Microsoft JhengHei"/>
          <w:b/>
          <w:sz w:val="16"/>
        </w:rPr>
      </w:pPr>
    </w:p>
    <w:p>
      <w:pPr>
        <w:pStyle w:val="BodyText"/>
        <w:spacing w:before="17" w:line="417" w:lineRule="auto"/>
        <w:ind w:right="815" w:firstLine="838"/>
      </w:pPr>
      <w:r>
        <w:rPr>
          <w:spacing w:val="-12"/>
        </w:rPr>
        <w:t>主站外设地垄式骨料仓、入骨料配料装置以及输送砂石骨料用的胶带输送机。水泥及粉煤灰由螺旋输送机送入配料仓。站内有粉料、</w:t>
      </w:r>
      <w:r>
        <w:rPr>
          <w:spacing w:val="-22"/>
        </w:rPr>
        <w:t xml:space="preserve">水、外加剂配料装置、卸料装置、混凝土搅拌机、出料斗等机械设备， </w:t>
      </w:r>
      <w:r>
        <w:t>还配有空气管路系统、水管路、外加剂管路等辅助设备，全站采用微机全自动控制进行混凝土生产。</w:t>
      </w:r>
    </w:p>
    <w:p>
      <w:pPr>
        <w:pStyle w:val="ListParagraph"/>
        <w:numPr>
          <w:ilvl w:val="0"/>
          <w:numId w:val="1"/>
        </w:numPr>
        <w:tabs>
          <w:tab w:val="left" w:pos="1542"/>
        </w:tabs>
        <w:spacing w:before="0" w:after="0" w:line="536" w:lineRule="exact"/>
        <w:ind w:left="1541" w:right="0" w:hanging="423"/>
        <w:jc w:val="left"/>
        <w:rPr>
          <w:sz w:val="42"/>
        </w:rPr>
      </w:pPr>
      <w:r>
        <w:rPr>
          <w:sz w:val="42"/>
        </w:rPr>
        <w:t>骨料仓及骨料配料装置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BodyText"/>
        <w:spacing w:line="417" w:lineRule="auto"/>
        <w:ind w:right="860" w:firstLine="838"/>
      </w:pPr>
      <w:r>
        <w:rPr>
          <w:spacing w:val="-11"/>
        </w:rPr>
        <w:t>搅拌站设有三格地垄式骨料仓，骨料由装载机送入骨料仓，骨料</w:t>
      </w:r>
      <w:r>
        <w:rPr>
          <w:spacing w:val="-12"/>
        </w:rPr>
        <w:t>仓下为骨料配料装置，主要由砂、石弧门给料器、骨料称斗及传感器</w:t>
      </w:r>
      <w:r>
        <w:rPr>
          <w:spacing w:val="-13"/>
        </w:rPr>
        <w:t>悬挂装置组成。骨料称斗下设水平胶带输送机一条，将称量好的骨料送入上料胶带机。</w:t>
      </w:r>
    </w:p>
    <w:p>
      <w:pPr>
        <w:pStyle w:val="ListParagraph"/>
        <w:numPr>
          <w:ilvl w:val="0"/>
          <w:numId w:val="1"/>
        </w:numPr>
        <w:tabs>
          <w:tab w:val="left" w:pos="1542"/>
        </w:tabs>
        <w:spacing w:before="0" w:after="0" w:line="537" w:lineRule="exact"/>
        <w:ind w:left="1541" w:right="0" w:hanging="423"/>
        <w:jc w:val="left"/>
        <w:rPr>
          <w:sz w:val="42"/>
        </w:rPr>
      </w:pPr>
      <w:r>
        <w:rPr>
          <w:sz w:val="42"/>
        </w:rPr>
        <w:t>配料层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right="860" w:firstLine="838"/>
      </w:pPr>
      <w:r>
        <w:rPr>
          <w:spacing w:val="-1"/>
        </w:rPr>
        <w:t>配料层共设五台计量称，即水泥称一台、粉煤灰称一台、水称一台、外加剂称两台。水泥、粉煤灰通过螺旋输送机配料，称量后分别</w:t>
      </w:r>
      <w:r>
        <w:rPr>
          <w:spacing w:val="-2"/>
        </w:rPr>
        <w:t>通过各自称斗下部的</w:t>
      </w:r>
      <w:r>
        <w:rPr>
          <w:rFonts w:ascii="Cambria" w:eastAsia="Cambria" w:hAnsi="Cambria"/>
        </w:rPr>
        <w:t>ф</w:t>
      </w:r>
      <w:r>
        <w:rPr>
          <w:rFonts w:ascii="Cambria" w:eastAsia="Cambria" w:hAnsi="Cambria"/>
          <w:spacing w:val="53"/>
        </w:rPr>
        <w:t xml:space="preserve"> </w:t>
      </w:r>
      <w:r>
        <w:t>300</w:t>
      </w:r>
      <w:r>
        <w:rPr>
          <w:spacing w:val="-11"/>
        </w:rPr>
        <w:t xml:space="preserve"> 蝶阀卸入搅拌机；水配料由装在地面的离</w:t>
      </w:r>
      <w:r>
        <w:rPr>
          <w:spacing w:val="2"/>
        </w:rPr>
        <w:t>心泵和水管路通过</w:t>
      </w:r>
      <w:r>
        <w:t>DN50</w:t>
      </w:r>
      <w:r>
        <w:rPr>
          <w:spacing w:val="-19"/>
        </w:rPr>
        <w:t xml:space="preserve"> 气控管阀及</w:t>
      </w:r>
      <w:r>
        <w:rPr>
          <w:rFonts w:ascii="Cambria" w:eastAsia="Cambria" w:hAnsi="Cambria"/>
        </w:rPr>
        <w:t xml:space="preserve">ф </w:t>
      </w:r>
      <w:r>
        <w:t>80</w:t>
      </w:r>
      <w:r>
        <w:rPr>
          <w:spacing w:val="-12"/>
        </w:rPr>
        <w:t xml:space="preserve"> 管子进入水称斗称量，</w:t>
      </w:r>
      <w:r>
        <w:rPr>
          <w:spacing w:val="-9"/>
        </w:rPr>
        <w:t xml:space="preserve">DN50 </w:t>
      </w:r>
      <w:r>
        <w:rPr>
          <w:spacing w:val="-13"/>
        </w:rPr>
        <w:t>球阀还可实现精称、补称；外加剂由称斗称量后和水一块通过蝶阀进入搅拌机；配料层设骨料预加料斗一台，贮存称量好的混合骨料。</w:t>
      </w:r>
    </w:p>
    <w:p>
      <w:pPr>
        <w:pStyle w:val="ListParagraph"/>
        <w:numPr>
          <w:ilvl w:val="0"/>
          <w:numId w:val="1"/>
        </w:numPr>
        <w:tabs>
          <w:tab w:val="left" w:pos="1542"/>
        </w:tabs>
        <w:spacing w:before="0" w:after="0" w:line="537" w:lineRule="exact"/>
        <w:ind w:left="1541" w:right="0" w:hanging="423"/>
        <w:jc w:val="left"/>
        <w:rPr>
          <w:sz w:val="42"/>
        </w:rPr>
      </w:pPr>
      <w:r>
        <w:rPr>
          <w:sz w:val="42"/>
        </w:rPr>
        <w:t>搅拌层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811" w:firstLine="838"/>
        <w:jc w:val="both"/>
      </w:pPr>
      <w:r>
        <w:rPr>
          <w:spacing w:val="-17"/>
        </w:rPr>
        <w:t xml:space="preserve">搅拌层装有 </w:t>
      </w:r>
      <w:r>
        <w:t>1</w:t>
      </w:r>
      <w:r>
        <w:rPr>
          <w:spacing w:val="-66"/>
        </w:rPr>
        <w:t xml:space="preserve"> 台 </w:t>
      </w:r>
      <w:r>
        <w:t>2000</w:t>
      </w:r>
      <w:r>
        <w:rPr>
          <w:spacing w:val="-17"/>
        </w:rPr>
        <w:t xml:space="preserve"> 升强制式搅拌机，在其上部装有卸料装置， </w:t>
      </w:r>
      <w:r>
        <w:t>骨料、粉料、水、外加剂称量完毕后由卸料装置分别进入搅拌机进行</w:t>
      </w:r>
      <w:r>
        <w:rPr>
          <w:spacing w:val="-6"/>
        </w:rPr>
        <w:t xml:space="preserve">搅拌，要求进入到搅拌机的骨料块径不得大于 </w:t>
      </w:r>
      <w:r>
        <w:t>80</w:t>
      </w:r>
      <w:r>
        <w:rPr>
          <w:spacing w:val="-27"/>
        </w:rPr>
        <w:t xml:space="preserve"> 毫米。</w:t>
      </w:r>
    </w:p>
    <w:p>
      <w:pPr>
        <w:pStyle w:val="ListParagraph"/>
        <w:numPr>
          <w:ilvl w:val="0"/>
          <w:numId w:val="1"/>
        </w:numPr>
        <w:tabs>
          <w:tab w:val="left" w:pos="1542"/>
        </w:tabs>
        <w:spacing w:before="0" w:after="0" w:line="537" w:lineRule="exact"/>
        <w:ind w:left="1541" w:right="0" w:hanging="423"/>
        <w:jc w:val="left"/>
        <w:rPr>
          <w:sz w:val="42"/>
        </w:rPr>
      </w:pPr>
      <w:r>
        <w:rPr>
          <w:sz w:val="42"/>
        </w:rPr>
        <w:t>出料层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49"/>
          <w:pgSz w:w="17860" w:h="25260"/>
          <w:pgMar w:top="1680" w:right="1660" w:bottom="280" w:left="2420" w:header="1160" w:footer="0"/>
          <w:pgNumType w:start="10"/>
          <w:cols w:space="708"/>
        </w:sectPr>
      </w:pPr>
    </w:p>
    <w:p>
      <w:pPr>
        <w:pStyle w:val="BodyText"/>
        <w:spacing w:before="3"/>
        <w:ind w:left="0"/>
        <w:rPr>
          <w:sz w:val="23"/>
        </w:rPr>
      </w:pPr>
    </w:p>
    <w:p>
      <w:pPr>
        <w:pStyle w:val="BodyText"/>
        <w:spacing w:before="18" w:line="417" w:lineRule="auto"/>
        <w:ind w:right="1027" w:firstLine="1677"/>
      </w:pPr>
      <w:r>
        <w:rPr>
          <w:spacing w:val="-11"/>
        </w:rPr>
        <w:t>在搅拌层平台下部装有一个出料斗，搅拌好的混凝土可以直</w:t>
      </w:r>
      <w:r>
        <w:rPr>
          <w:spacing w:val="-2"/>
        </w:rPr>
        <w:t>接外运，混凝土出料口径为</w:t>
      </w:r>
      <w:r>
        <w:rPr>
          <w:rFonts w:ascii="幼圆" w:eastAsia="幼圆" w:hAnsi="幼圆" w:hint="eastAsia"/>
        </w:rPr>
        <w:t>ф</w:t>
      </w:r>
      <w:r>
        <w:t>500mm。</w:t>
      </w:r>
    </w:p>
    <w:p>
      <w:pPr>
        <w:pStyle w:val="BodyText"/>
        <w:spacing w:line="417" w:lineRule="auto"/>
        <w:ind w:right="1021" w:firstLine="1677"/>
        <w:jc w:val="both"/>
      </w:pPr>
      <w:r>
        <w:rPr>
          <w:spacing w:val="-11"/>
        </w:rPr>
        <w:t>控制室位于搅拌机出料层高度，控制室内有配电柜、中央控</w:t>
      </w:r>
      <w:r>
        <w:rPr>
          <w:spacing w:val="-18"/>
        </w:rPr>
        <w:t>制台和照明设备等，控制台旁设有窗口，操作员可在控制台前监视出</w:t>
      </w:r>
      <w:r>
        <w:t>料情况，控制系统采用微机控制。</w:t>
      </w:r>
    </w:p>
    <w:p>
      <w:pPr>
        <w:pStyle w:val="ListParagraph"/>
        <w:numPr>
          <w:ilvl w:val="0"/>
          <w:numId w:val="1"/>
        </w:numPr>
        <w:tabs>
          <w:tab w:val="left" w:pos="1542"/>
        </w:tabs>
        <w:spacing w:before="0" w:after="0" w:line="537" w:lineRule="exact"/>
        <w:ind w:left="1541" w:right="0" w:hanging="423"/>
        <w:jc w:val="left"/>
        <w:rPr>
          <w:sz w:val="42"/>
        </w:rPr>
      </w:pPr>
      <w:r>
        <w:rPr>
          <w:sz w:val="42"/>
        </w:rPr>
        <w:t>气路控制系统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860" w:firstLine="1677"/>
      </w:pPr>
      <w:r>
        <w:rPr>
          <w:spacing w:val="-8"/>
        </w:rPr>
        <w:t>压缩空气系统是搅拌楼气—电控制的重要组成部分，它由空</w:t>
      </w:r>
      <w:r>
        <w:rPr>
          <w:spacing w:val="-9"/>
        </w:rPr>
        <w:t>压机、贮气罐、气动元件和气管路等组成。气源由空压机提供，压缩</w:t>
      </w:r>
      <w:r>
        <w:rPr>
          <w:spacing w:val="-16"/>
        </w:rPr>
        <w:t xml:space="preserve">空气工作压力为 </w:t>
      </w:r>
      <w:r>
        <w:t>0.6—0.7Mpa</w:t>
      </w:r>
      <w:r>
        <w:rPr>
          <w:spacing w:val="6"/>
        </w:rPr>
        <w:t>,送至楼内的气压不得低于</w:t>
      </w:r>
      <w:r>
        <w:rPr>
          <w:spacing w:val="-15"/>
        </w:rPr>
        <w:t>0.5Mpa</w:t>
      </w:r>
      <w:r>
        <w:rPr>
          <w:spacing w:val="-6"/>
        </w:rPr>
        <w:t>,否则</w:t>
      </w:r>
      <w:r>
        <w:rPr>
          <w:spacing w:val="-3"/>
        </w:rPr>
        <w:t>不得运行生产,全楼自动化生产按设定程序进行,按程序指令,通过各</w:t>
      </w:r>
      <w:r>
        <w:t>电磁气阀,启动各部气缸,带动机械动作,完成自动化生产,气源装有</w:t>
      </w:r>
      <w:r>
        <w:rPr>
          <w:spacing w:val="-8"/>
        </w:rPr>
        <w:t>一贮气罐,以稳定气压,各支路上装有空气过滤器、油雾器以净化压缩</w:t>
      </w:r>
      <w:r>
        <w:rPr>
          <w:spacing w:val="-14"/>
        </w:rPr>
        <w:t>空气,并使压缩空气产生油雾,以便润滑气缸等执行元件。油雾器的润</w:t>
      </w:r>
      <w:r>
        <w:rPr>
          <w:spacing w:val="-30"/>
        </w:rPr>
        <w:t xml:space="preserve">滑油按粘度 </w:t>
      </w:r>
      <w:r>
        <w:t>2.5—7º(N22</w:t>
      </w:r>
      <w:r>
        <w:rPr>
          <w:spacing w:val="-15"/>
        </w:rPr>
        <w:t xml:space="preserve"> 机械油)选择。</w:t>
      </w:r>
    </w:p>
    <w:p>
      <w:pPr>
        <w:pStyle w:val="ListParagraph"/>
        <w:numPr>
          <w:ilvl w:val="0"/>
          <w:numId w:val="1"/>
        </w:numPr>
        <w:tabs>
          <w:tab w:val="left" w:pos="1542"/>
        </w:tabs>
        <w:spacing w:before="0" w:after="0" w:line="536" w:lineRule="exact"/>
        <w:ind w:left="1541" w:right="0" w:hanging="423"/>
        <w:jc w:val="left"/>
        <w:rPr>
          <w:sz w:val="42"/>
        </w:rPr>
      </w:pPr>
      <w:r>
        <w:rPr>
          <w:sz w:val="42"/>
        </w:rPr>
        <w:t>水配料系统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860" w:firstLine="838"/>
      </w:pPr>
      <w:r>
        <w:rPr>
          <w:spacing w:val="-1"/>
        </w:rPr>
        <w:t>水配料系统由离心泵、水管、各种阀类及水称量装置等组成，离</w:t>
      </w:r>
      <w:r>
        <w:t>心泵是将生产用水从水箱送入搅拌站的动力设备。供水管路为Φ</w:t>
      </w:r>
      <w:r>
        <w:rPr>
          <w:spacing w:val="64"/>
        </w:rPr>
        <w:t xml:space="preserve"> </w:t>
      </w:r>
      <w:r>
        <w:t xml:space="preserve">80 </w:t>
      </w:r>
      <w:r>
        <w:rPr>
          <w:spacing w:val="-1"/>
        </w:rPr>
        <w:t>镀锌钢管，水称量装置包括水称斗、传感器悬挂装置、气动蝶阀等。</w:t>
      </w:r>
      <w:r>
        <w:rPr>
          <w:spacing w:val="-14"/>
        </w:rPr>
        <w:t>当称量时，气动球阀先处于打开状态，然后离心泵开始供水进入水称</w:t>
      </w:r>
      <w:r>
        <w:rPr>
          <w:spacing w:val="-15"/>
        </w:rPr>
        <w:t>斗进行称量；当称量结束时，首先关掉离心泵，其后关闭气动球阀。</w:t>
      </w:r>
      <w:r>
        <w:rPr>
          <w:spacing w:val="-8"/>
        </w:rPr>
        <w:t>水称斗中的水通过打开蝶阀送入搅拌机内，微机通过控制蝶阀，实现扣称功能，满足水称量精度。</w:t>
      </w:r>
    </w:p>
    <w:p>
      <w:pPr>
        <w:spacing w:after="0" w:line="417" w:lineRule="auto"/>
        <w:sectPr>
          <w:headerReference w:type="default" r:id="rId50"/>
          <w:pgSz w:w="17860" w:h="25260"/>
          <w:pgMar w:top="1680" w:right="1660" w:bottom="280" w:left="2420" w:header="1160" w:footer="0"/>
          <w:pgNumType w:start="11"/>
          <w:cols w:space="708"/>
        </w:sectPr>
      </w:pPr>
    </w:p>
    <w:p>
      <w:pPr>
        <w:pStyle w:val="BodyText"/>
        <w:spacing w:before="3"/>
        <w:ind w:left="0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val="left" w:pos="1542"/>
        </w:tabs>
        <w:spacing w:before="18" w:after="0" w:line="240" w:lineRule="auto"/>
        <w:ind w:left="1541" w:right="0" w:hanging="423"/>
        <w:jc w:val="left"/>
        <w:rPr>
          <w:sz w:val="42"/>
        </w:rPr>
      </w:pPr>
      <w:r>
        <w:rPr>
          <w:sz w:val="42"/>
        </w:rPr>
        <w:t>外加剂配料系统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860" w:firstLine="838"/>
      </w:pPr>
      <w:r>
        <w:t>外加剂配料系统用于将稀释后液体外加剂送到称斗内，本系统由外加剂箱（用户自备）、耐酸泵、阀门、管路等组成，耐酸泵安装在地面，外加剂溶液由耐酸泵输送至称斗内进行称量。</w:t>
      </w:r>
    </w:p>
    <w:p>
      <w:pPr>
        <w:pStyle w:val="Heading2"/>
        <w:spacing w:line="640" w:lineRule="exact"/>
        <w:ind w:left="1123" w:firstLine="0"/>
      </w:pPr>
      <w:r>
        <w:t>2.4 预拌混凝土的质量控制</w:t>
      </w:r>
    </w:p>
    <w:p>
      <w:pPr>
        <w:pStyle w:val="ListParagraph"/>
        <w:numPr>
          <w:ilvl w:val="0"/>
          <w:numId w:val="14"/>
        </w:numPr>
        <w:tabs>
          <w:tab w:val="left" w:pos="1542"/>
        </w:tabs>
        <w:spacing w:before="108" w:after="0" w:line="240" w:lineRule="auto"/>
        <w:ind w:left="1541" w:right="0" w:hanging="423"/>
        <w:jc w:val="left"/>
        <w:rPr>
          <w:sz w:val="42"/>
        </w:rPr>
      </w:pPr>
      <w:r>
        <w:rPr>
          <w:sz w:val="42"/>
        </w:rPr>
        <w:t>精确制定配合比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BodyText"/>
        <w:spacing w:line="417" w:lineRule="auto"/>
        <w:ind w:right="819" w:firstLine="838"/>
      </w:pPr>
      <w:r>
        <w:t>施工配合比应根据设计的混凝土强度等级和质量检验以及混凝 土施工和易性要求确定，并充分考虑工程项目的特点、气候条件、混凝土输送方式等因素进行配置。同时审核水泥产地、品牌、品种、标</w:t>
      </w:r>
      <w:r>
        <w:rPr>
          <w:spacing w:val="-22"/>
        </w:rPr>
        <w:t>号，砂、石产地、细度模数、含泥量等指标，外加剂、掺合料的选用、</w:t>
      </w:r>
      <w:r>
        <w:t>掺量及塌落度是否满足要求。</w:t>
      </w:r>
    </w:p>
    <w:p>
      <w:pPr>
        <w:pStyle w:val="ListParagraph"/>
        <w:numPr>
          <w:ilvl w:val="0"/>
          <w:numId w:val="14"/>
        </w:numPr>
        <w:tabs>
          <w:tab w:val="left" w:pos="1750"/>
        </w:tabs>
        <w:spacing w:before="0" w:after="0" w:line="536" w:lineRule="exact"/>
        <w:ind w:left="1749" w:right="0" w:hanging="631"/>
        <w:jc w:val="left"/>
        <w:rPr>
          <w:sz w:val="42"/>
        </w:rPr>
      </w:pPr>
      <w:r>
        <w:rPr>
          <w:sz w:val="42"/>
        </w:rPr>
        <w:t>严格控制减水剂的用量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822" w:firstLine="838"/>
      </w:pPr>
      <w:r>
        <w:t>减水剂是最常用的外加剂。减水剂能在不增加用水量的情况下， 显著增大混凝土的流动性，节省水泥用量。普通减水剂（如木钙）掺</w:t>
      </w:r>
      <w:r>
        <w:rPr>
          <w:spacing w:val="-11"/>
        </w:rPr>
        <w:t xml:space="preserve">量约为水泥用量的 </w:t>
      </w:r>
      <w:r>
        <w:rPr>
          <w:spacing w:val="-14"/>
        </w:rPr>
        <w:t>2%-3</w:t>
      </w:r>
      <w:r>
        <w:rPr>
          <w:spacing w:val="-13"/>
        </w:rPr>
        <w:t xml:space="preserve">%，可将混凝土塌落度增大到 </w:t>
      </w:r>
      <w:r>
        <w:rPr>
          <w:spacing w:val="-8"/>
        </w:rPr>
        <w:t>80mm-100mm</w:t>
      </w:r>
      <w:r>
        <w:rPr>
          <w:spacing w:val="-4"/>
        </w:rPr>
        <w:t>，高</w:t>
      </w:r>
      <w:r>
        <w:rPr>
          <w:spacing w:val="-13"/>
        </w:rPr>
        <w:t xml:space="preserve">效复合减水剂掺量为 </w:t>
      </w:r>
      <w:r>
        <w:rPr>
          <w:spacing w:val="-24"/>
        </w:rPr>
        <w:t>1%-2</w:t>
      </w:r>
      <w:r>
        <w:rPr>
          <w:spacing w:val="-14"/>
        </w:rPr>
        <w:t xml:space="preserve">%，可将混凝土塌落度增加到 </w:t>
      </w:r>
      <w:r>
        <w:rPr>
          <w:spacing w:val="-3"/>
        </w:rPr>
        <w:t xml:space="preserve">140mm-180mm， </w:t>
      </w:r>
      <w:r>
        <w:t>而混凝土拌合物的粘聚性和保水性却很好，几乎不离析、不泌水，易于运输、泵送，对于浇筑结构形状复杂、截面深狭、钢筋密集的混凝土结构，也可获得很好的成型质量。但减水剂的使用，会使混凝土含量增加，混凝土对减水剂掺量很敏感，掺量过大，会使混凝土泌水性大增，影响混凝土强度。因此，应严格控制减水剂的用量。</w:t>
      </w:r>
    </w:p>
    <w:p>
      <w:pPr>
        <w:pStyle w:val="ListParagraph"/>
        <w:numPr>
          <w:ilvl w:val="0"/>
          <w:numId w:val="14"/>
        </w:numPr>
        <w:tabs>
          <w:tab w:val="left" w:pos="1542"/>
        </w:tabs>
        <w:spacing w:before="0" w:after="0" w:line="536" w:lineRule="exact"/>
        <w:ind w:left="1541" w:right="0" w:hanging="423"/>
        <w:jc w:val="left"/>
        <w:rPr>
          <w:sz w:val="42"/>
        </w:rPr>
      </w:pPr>
      <w:r>
        <w:rPr>
          <w:sz w:val="42"/>
        </w:rPr>
        <w:t>聘请专业技术工程师负责技术</w:t>
      </w:r>
    </w:p>
    <w:p>
      <w:pPr>
        <w:spacing w:after="0" w:line="536" w:lineRule="exact"/>
        <w:jc w:val="left"/>
        <w:rPr>
          <w:sz w:val="42"/>
        </w:rPr>
        <w:sectPr>
          <w:headerReference w:type="default" r:id="rId51"/>
          <w:pgSz w:w="17860" w:h="25260"/>
          <w:pgMar w:top="1680" w:right="1660" w:bottom="280" w:left="2420" w:header="1160" w:footer="0"/>
          <w:pgNumType w:start="12"/>
          <w:cols w:space="708"/>
        </w:sectPr>
      </w:pPr>
    </w:p>
    <w:p>
      <w:pPr>
        <w:pStyle w:val="BodyText"/>
        <w:spacing w:before="3"/>
        <w:ind w:left="0"/>
        <w:rPr>
          <w:sz w:val="23"/>
        </w:rPr>
      </w:pPr>
    </w:p>
    <w:p>
      <w:pPr>
        <w:pStyle w:val="BodyText"/>
        <w:spacing w:before="18" w:line="417" w:lineRule="auto"/>
        <w:ind w:right="860" w:firstLine="838"/>
      </w:pPr>
      <w:r>
        <w:t xml:space="preserve">本项目聘请有丰富的混凝土生产实践经验的专业工程师来负责 </w:t>
      </w:r>
      <w:r>
        <w:rPr>
          <w:spacing w:val="-13"/>
        </w:rPr>
        <w:t>生产技术。聘请有工作经验的检验师对混凝土的质量进行检验。影响</w:t>
      </w:r>
      <w:r>
        <w:rPr>
          <w:spacing w:val="-19"/>
        </w:rPr>
        <w:t>混凝土生产质量的因素多而复杂，它是一项技术性很强的工作，所产</w:t>
      </w:r>
      <w:r>
        <w:rPr>
          <w:spacing w:val="-24"/>
        </w:rPr>
        <w:t xml:space="preserve">生的问题虽有随机性，但还是有一定的规律性的。只要按照 </w:t>
      </w:r>
      <w:r>
        <w:rPr>
          <w:spacing w:val="-18"/>
        </w:rPr>
        <w:t>PDCA（</w:t>
      </w:r>
      <w:r>
        <w:t>计划、实施、检查、处理）</w:t>
      </w:r>
      <w:r>
        <w:rPr>
          <w:spacing w:val="-1"/>
        </w:rPr>
        <w:t>管理模式，各环节责任到人，必能保证混凝</w:t>
      </w:r>
      <w:r>
        <w:t>土质量。</w:t>
      </w:r>
    </w:p>
    <w:p>
      <w:pPr>
        <w:pStyle w:val="BodyText"/>
        <w:spacing w:before="211"/>
        <w:ind w:left="3568"/>
      </w:pPr>
      <w:r>
        <w:t>三、拟投标混凝土产品性能指标说明</w:t>
      </w:r>
    </w:p>
    <w:p>
      <w:pPr>
        <w:pStyle w:val="BodyText"/>
        <w:spacing w:before="7"/>
        <w:ind w:left="0"/>
        <w:rPr>
          <w:sz w:val="36"/>
        </w:rPr>
      </w:pPr>
    </w:p>
    <w:p>
      <w:pPr>
        <w:pStyle w:val="Heading2"/>
        <w:numPr>
          <w:ilvl w:val="1"/>
          <w:numId w:val="14"/>
        </w:numPr>
        <w:tabs>
          <w:tab w:val="left" w:pos="1756"/>
        </w:tabs>
        <w:spacing w:before="0" w:after="0" w:line="240" w:lineRule="auto"/>
        <w:ind w:left="1755" w:right="0" w:hanging="633"/>
        <w:jc w:val="left"/>
      </w:pPr>
      <w:r>
        <w:t>、混凝土主要性能指标</w:t>
      </w:r>
    </w:p>
    <w:p>
      <w:pPr>
        <w:pStyle w:val="BodyText"/>
        <w:spacing w:before="302"/>
        <w:ind w:left="1119"/>
      </w:pPr>
      <w:r>
        <w:t>1、混凝土主要技术指标是 28 天强度合格率为 100%。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ind w:left="1119"/>
      </w:pPr>
      <w:r>
        <w:t>2、初凝结时间 5-12 小时；终凝结时间 10-18 小时；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  <w:ind w:left="1119"/>
      </w:pPr>
      <w:r>
        <w:t>3、混凝土的各种性能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860" w:firstLine="838"/>
        <w:jc w:val="both"/>
      </w:pPr>
      <w:r>
        <w:t>（一）混凝土拌合物具有良好的和易性（流动性、粘聚性、保水性），为了提高和改善混凝土的和易性，在混凝土中添加了外加剂和矿物掺合料。</w:t>
      </w:r>
    </w:p>
    <w:p>
      <w:pPr>
        <w:pStyle w:val="BodyText"/>
        <w:spacing w:line="417" w:lineRule="auto"/>
        <w:ind w:right="1032" w:firstLine="838"/>
      </w:pPr>
      <w:r>
        <w:t>（二</w:t>
      </w:r>
      <w:r>
        <w:rPr>
          <w:spacing w:val="-72"/>
        </w:rPr>
        <w:t>）</w:t>
      </w:r>
      <w:r>
        <w:rPr>
          <w:spacing w:val="-7"/>
        </w:rPr>
        <w:t>混凝土硬化后具有足够的强度和耐久性。混凝土的强度有</w:t>
      </w:r>
      <w:r>
        <w:t>立方体抗压强度、抗拉强度和抗折强度等。</w:t>
      </w:r>
    </w:p>
    <w:p>
      <w:pPr>
        <w:pStyle w:val="BodyText"/>
        <w:spacing w:line="417" w:lineRule="auto"/>
        <w:ind w:right="1031" w:firstLine="838"/>
        <w:jc w:val="both"/>
      </w:pPr>
      <w:r>
        <w:t>（三）抗压强度是评定混凝土质量的主要指标。主要有 C15 、C20、C25、C30、C35、C40、C45、C50、 C55、C60 等。抗压强度检测龄期是 28 天。</w:t>
      </w:r>
    </w:p>
    <w:p>
      <w:pPr>
        <w:pStyle w:val="BodyText"/>
        <w:spacing w:line="417" w:lineRule="auto"/>
        <w:ind w:right="815" w:firstLine="838"/>
      </w:pPr>
      <w:r>
        <w:t>（四</w:t>
      </w:r>
      <w:r>
        <w:rPr>
          <w:spacing w:val="-141"/>
        </w:rPr>
        <w:t>）</w:t>
      </w:r>
      <w:r>
        <w:t>混凝土耐久性指混凝土在实际使用条件下抵抗各种破坏因</w:t>
      </w:r>
      <w:r>
        <w:rPr>
          <w:spacing w:val="-22"/>
        </w:rPr>
        <w:t>素作用，长期保持强度和外观完整性的能力。要求主要包括以下几项：</w:t>
      </w:r>
    </w:p>
    <w:p>
      <w:pPr>
        <w:pStyle w:val="BodyText"/>
        <w:spacing w:line="537" w:lineRule="exact"/>
        <w:ind w:left="1119"/>
      </w:pPr>
      <w:r>
        <w:t>混凝土抗渗性能等级：P6、P8、P10、P12。</w:t>
      </w:r>
    </w:p>
    <w:p>
      <w:pPr>
        <w:spacing w:after="0" w:line="537" w:lineRule="exact"/>
        <w:sectPr>
          <w:headerReference w:type="default" r:id="rId52"/>
          <w:pgSz w:w="17860" w:h="25260"/>
          <w:pgMar w:top="1680" w:right="1660" w:bottom="280" w:left="2420" w:header="1160" w:footer="0"/>
          <w:pgNumType w:start="13"/>
          <w:cols w:space="708"/>
        </w:sectPr>
      </w:pPr>
    </w:p>
    <w:p>
      <w:pPr>
        <w:pStyle w:val="BodyText"/>
        <w:spacing w:before="3"/>
        <w:ind w:left="0"/>
        <w:rPr>
          <w:sz w:val="23"/>
        </w:rPr>
      </w:pPr>
    </w:p>
    <w:p>
      <w:pPr>
        <w:spacing w:before="18" w:line="355" w:lineRule="auto"/>
        <w:ind w:left="1123" w:right="2363" w:hanging="4"/>
        <w:jc w:val="left"/>
        <w:rPr>
          <w:rFonts w:ascii="Microsoft JhengHei" w:eastAsia="Microsoft JhengHei" w:hint="eastAsia"/>
          <w:b/>
          <w:sz w:val="42"/>
        </w:rPr>
      </w:pPr>
      <w:r>
        <w:rPr>
          <w:sz w:val="42"/>
        </w:rPr>
        <w:t>混凝土抗冻性能等级：F50、F100、F150、F200、F250。</w:t>
      </w:r>
      <w:r>
        <w:rPr>
          <w:rFonts w:ascii="Microsoft JhengHei" w:eastAsia="Microsoft JhengHei" w:hint="eastAsia"/>
          <w:b/>
          <w:sz w:val="42"/>
        </w:rPr>
        <w:t>3.2、混凝土性能保证措施</w:t>
      </w:r>
    </w:p>
    <w:p>
      <w:pPr>
        <w:pStyle w:val="Heading2"/>
        <w:numPr>
          <w:ilvl w:val="2"/>
          <w:numId w:val="16"/>
        </w:numPr>
        <w:tabs>
          <w:tab w:val="left" w:pos="2279"/>
        </w:tabs>
        <w:spacing w:before="0" w:after="0" w:line="566" w:lineRule="exact"/>
        <w:ind w:left="2278" w:right="0" w:hanging="1156"/>
        <w:jc w:val="left"/>
      </w:pPr>
      <w:r>
        <w:t>原材料进厂</w:t>
      </w:r>
    </w:p>
    <w:p>
      <w:pPr>
        <w:pStyle w:val="BodyText"/>
        <w:spacing w:before="302" w:line="417" w:lineRule="auto"/>
        <w:ind w:right="864" w:firstLine="838"/>
      </w:pPr>
      <w:r>
        <w:t>（一）所有原材料进厂时，检斤员对原材料进行称重，填写进厂送货单，并通知堆场管理员和试验员验收取样。</w:t>
      </w:r>
    </w:p>
    <w:p>
      <w:pPr>
        <w:pStyle w:val="BodyText"/>
        <w:spacing w:line="417" w:lineRule="auto"/>
        <w:ind w:right="860" w:firstLine="838"/>
        <w:jc w:val="both"/>
      </w:pPr>
      <w:r>
        <w:t>（二）粉料进厂时，应按不同厂家、不同品种分别存储在专用仓罐内，做好明显标识，严防混装，并应防止受潮，及时上锁。砂石进厂时根据标识分类堆放，严防有混料现象取样批次有以下要求。</w:t>
      </w:r>
    </w:p>
    <w:p>
      <w:pPr>
        <w:pStyle w:val="BodyText"/>
        <w:spacing w:line="417" w:lineRule="auto"/>
        <w:ind w:right="864" w:firstLine="838"/>
      </w:pPr>
      <w:r>
        <w:t>（三）</w:t>
      </w:r>
      <w:r>
        <w:rPr>
          <w:spacing w:val="-1"/>
        </w:rPr>
        <w:t>水泥取样批量：按同一生产厂家生产的同期、同品种、同</w:t>
      </w:r>
      <w:r>
        <w:rPr>
          <w:spacing w:val="-14"/>
        </w:rPr>
        <w:t xml:space="preserve">强度等级，以一次进厂的同一出厂编号的水泥 </w:t>
      </w:r>
      <w:r>
        <w:t>500</w:t>
      </w:r>
      <w:r>
        <w:rPr>
          <w:spacing w:val="-22"/>
        </w:rPr>
        <w:t xml:space="preserve"> 吨为一批，每批抽样不得少于一次。</w:t>
      </w:r>
    </w:p>
    <w:p>
      <w:pPr>
        <w:pStyle w:val="BodyText"/>
        <w:spacing w:line="417" w:lineRule="auto"/>
        <w:ind w:right="864" w:firstLine="838"/>
      </w:pPr>
      <w:r>
        <w:t>（四）砂石取样批量：同一产地、同一规格、同一进厂时间，每600 吨为一验收批，不足 600 吨亦为一验收批。</w:t>
      </w:r>
    </w:p>
    <w:p>
      <w:pPr>
        <w:pStyle w:val="BodyText"/>
        <w:ind w:left="1119"/>
      </w:pPr>
      <w:r>
        <w:t>（五）外加剂取样批量：同品种外加剂每一编号为 50 吨；不足</w:t>
      </w: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  <w:jc w:val="both"/>
      </w:pPr>
      <w:r>
        <w:t>50 吨的，可按一个验收批量计；同一编号的产品应混合均匀。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1119"/>
        <w:jc w:val="both"/>
      </w:pPr>
      <w:r>
        <w:t>（六</w:t>
      </w:r>
      <w:r>
        <w:rPr>
          <w:spacing w:val="-72"/>
        </w:rPr>
        <w:t>）</w:t>
      </w:r>
      <w:r>
        <w:rPr>
          <w:spacing w:val="-14"/>
        </w:rPr>
        <w:t xml:space="preserve">矿物掺合料取样批量：粉煤灰以连续供应商的 </w:t>
      </w:r>
      <w:r>
        <w:t>200</w:t>
      </w:r>
      <w:r>
        <w:rPr>
          <w:spacing w:val="-27"/>
        </w:rPr>
        <w:t xml:space="preserve"> 吨相同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1036"/>
        <w:jc w:val="both"/>
      </w:pPr>
      <w:r>
        <w:rPr>
          <w:spacing w:val="-16"/>
        </w:rPr>
        <w:t xml:space="preserve">等级的粉煤灰为一批；磨细矿渣粉按同级别、同一出厂编号以 </w:t>
      </w:r>
      <w:r>
        <w:t>200</w:t>
      </w:r>
      <w:r>
        <w:rPr>
          <w:spacing w:val="-56"/>
        </w:rPr>
        <w:t xml:space="preserve"> 吨</w:t>
      </w:r>
      <w:r>
        <w:t>为一个取样单位。</w:t>
      </w:r>
    </w:p>
    <w:p>
      <w:pPr>
        <w:pStyle w:val="BodyText"/>
        <w:spacing w:line="417" w:lineRule="auto"/>
        <w:ind w:right="860" w:firstLine="838"/>
        <w:jc w:val="both"/>
      </w:pPr>
      <w:r>
        <w:t>（七）</w:t>
      </w:r>
      <w:r>
        <w:rPr>
          <w:spacing w:val="-6"/>
        </w:rPr>
        <w:t xml:space="preserve">粉料留样数量不低于 </w:t>
      </w:r>
      <w:r>
        <w:t>3kg</w:t>
      </w:r>
      <w:r>
        <w:rPr>
          <w:spacing w:val="-5"/>
        </w:rPr>
        <w:t xml:space="preserve">,留样时间为不少于 </w:t>
      </w:r>
      <w:r>
        <w:t>3</w:t>
      </w:r>
      <w:r>
        <w:rPr>
          <w:spacing w:val="-9"/>
        </w:rPr>
        <w:t xml:space="preserve"> 个月，外</w:t>
      </w:r>
      <w:r>
        <w:rPr>
          <w:spacing w:val="-28"/>
        </w:rPr>
        <w:t xml:space="preserve">加剂数量 </w:t>
      </w:r>
      <w:r>
        <w:t>1.5kg</w:t>
      </w:r>
      <w:r>
        <w:rPr>
          <w:spacing w:val="-14"/>
        </w:rPr>
        <w:t xml:space="preserve">，留样时间不少于 </w:t>
      </w:r>
      <w:r>
        <w:t>6</w:t>
      </w:r>
      <w:r>
        <w:rPr>
          <w:spacing w:val="-11"/>
        </w:rPr>
        <w:t xml:space="preserve"> 个月。所有留样粉料及外加剂由</w:t>
      </w:r>
      <w:r>
        <w:rPr>
          <w:spacing w:val="-12"/>
        </w:rPr>
        <w:t>专人验收、保管、发放、登记，入库时分类保管，设明显标牌，不得</w:t>
      </w:r>
    </w:p>
    <w:p>
      <w:pPr>
        <w:spacing w:after="0" w:line="417" w:lineRule="auto"/>
        <w:jc w:val="both"/>
        <w:sectPr>
          <w:headerReference w:type="default" r:id="rId53"/>
          <w:pgSz w:w="17860" w:h="25260"/>
          <w:pgMar w:top="1680" w:right="1660" w:bottom="280" w:left="2420" w:header="1160" w:footer="0"/>
          <w:pgNumType w:start="14"/>
          <w:cols w:space="708"/>
        </w:sectPr>
      </w:pPr>
    </w:p>
    <w:p>
      <w:pPr>
        <w:pStyle w:val="BodyText"/>
        <w:spacing w:before="3"/>
        <w:ind w:left="0"/>
        <w:rPr>
          <w:sz w:val="23"/>
        </w:rPr>
      </w:pPr>
    </w:p>
    <w:p>
      <w:pPr>
        <w:pStyle w:val="BodyText"/>
        <w:spacing w:before="18" w:line="417" w:lineRule="auto"/>
        <w:ind w:right="1035"/>
      </w:pPr>
      <w:r>
        <w:rPr>
          <w:spacing w:val="-14"/>
        </w:rPr>
        <w:t>混放。液体外加剂在使用时必须配备搅拌装置使液体浓度均匀，同时</w:t>
      </w:r>
      <w:r>
        <w:t>不得混入杂物和遭受污染。</w:t>
      </w:r>
    </w:p>
    <w:p>
      <w:pPr>
        <w:pStyle w:val="BodyText"/>
        <w:spacing w:line="537" w:lineRule="exact"/>
        <w:ind w:left="1119"/>
      </w:pPr>
      <w:r>
        <w:t>（八）原材料必试项目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left="1119" w:right="2872"/>
      </w:pPr>
      <w:r>
        <w:t>水泥：3d</w:t>
      </w:r>
      <w:r>
        <w:rPr>
          <w:spacing w:val="-66"/>
        </w:rPr>
        <w:t xml:space="preserve"> 和 </w:t>
      </w:r>
      <w:r>
        <w:t>28d</w:t>
      </w:r>
      <w:r>
        <w:rPr>
          <w:spacing w:val="-12"/>
        </w:rPr>
        <w:t xml:space="preserve"> 抗折、抗压强度、安定性、凝结时间</w:t>
      </w:r>
      <w:r>
        <w:t>粉煤灰：细度、烧失量、需水量比、安定性。</w:t>
      </w:r>
    </w:p>
    <w:p>
      <w:pPr>
        <w:pStyle w:val="BodyText"/>
        <w:spacing w:line="417" w:lineRule="auto"/>
        <w:ind w:left="1119" w:right="3184"/>
      </w:pPr>
      <w:r>
        <w:rPr>
          <w:spacing w:val="-1"/>
        </w:rPr>
        <w:t>矿粉： 比表面积、烧失量、流动度比、活性指数。</w:t>
      </w:r>
      <w:r>
        <w:t>砂：筛分析、细度模数、含泥量、泥块含量。</w:t>
      </w:r>
    </w:p>
    <w:p>
      <w:pPr>
        <w:pStyle w:val="BodyText"/>
        <w:spacing w:line="417" w:lineRule="auto"/>
        <w:ind w:left="1119" w:right="864"/>
      </w:pPr>
      <w:r>
        <w:t xml:space="preserve">石：筛分析、含泥量、泥块含量、针片状含量、压碎指标值。 </w:t>
      </w:r>
      <w:r>
        <w:rPr>
          <w:spacing w:val="-1"/>
        </w:rPr>
        <w:t>外加剂：抗压强度比、减水率、泌水率、坍落度经时变化、收缩</w:t>
      </w:r>
    </w:p>
    <w:p>
      <w:pPr>
        <w:pStyle w:val="BodyText"/>
        <w:spacing w:line="537" w:lineRule="exact"/>
      </w:pPr>
      <w:r>
        <w:t>率比</w:t>
      </w:r>
    </w:p>
    <w:p>
      <w:pPr>
        <w:pStyle w:val="Heading2"/>
        <w:numPr>
          <w:ilvl w:val="2"/>
          <w:numId w:val="17"/>
        </w:numPr>
        <w:tabs>
          <w:tab w:val="left" w:pos="2279"/>
        </w:tabs>
        <w:spacing w:before="259" w:after="0" w:line="240" w:lineRule="auto"/>
        <w:ind w:left="2278" w:right="0" w:hanging="1156"/>
        <w:jc w:val="left"/>
      </w:pPr>
      <w:r>
        <w:t>生产计量秤自检</w:t>
      </w:r>
    </w:p>
    <w:p>
      <w:pPr>
        <w:pStyle w:val="BodyText"/>
        <w:spacing w:before="303" w:line="417" w:lineRule="auto"/>
        <w:ind w:right="1027" w:firstLine="838"/>
        <w:jc w:val="both"/>
      </w:pPr>
      <w:r>
        <w:t>（一</w:t>
      </w:r>
      <w:r>
        <w:rPr>
          <w:spacing w:val="-72"/>
        </w:rPr>
        <w:t>）</w:t>
      </w:r>
      <w:r>
        <w:rPr>
          <w:spacing w:val="-7"/>
        </w:rPr>
        <w:t>生产原材料配料秤要定期进行检定、校准每月至少对搅拌</w:t>
      </w:r>
      <w:r>
        <w:rPr>
          <w:spacing w:val="1"/>
        </w:rPr>
        <w:t>机计量秤质检一次。校验加载最大值不能低于额定荷载的</w:t>
      </w:r>
      <w:r>
        <w:t>80%或者生</w:t>
      </w:r>
      <w:r>
        <w:rPr>
          <w:spacing w:val="-1"/>
        </w:rPr>
        <w:t>产所需最大称量，配料秤静态计量允许偏差±</w:t>
      </w:r>
      <w:r>
        <w:rPr>
          <w:spacing w:val="-9"/>
        </w:rPr>
        <w:t>1</w:t>
      </w:r>
      <w:r>
        <w:rPr>
          <w:spacing w:val="-3"/>
        </w:rPr>
        <w:t>%以内。</w:t>
      </w:r>
    </w:p>
    <w:p>
      <w:pPr>
        <w:pStyle w:val="BodyText"/>
        <w:spacing w:line="417" w:lineRule="auto"/>
        <w:ind w:right="860" w:firstLine="838"/>
      </w:pPr>
      <w:r>
        <w:t>（二</w:t>
      </w:r>
      <w:r>
        <w:rPr>
          <w:spacing w:val="-72"/>
        </w:rPr>
        <w:t>）</w:t>
      </w:r>
      <w:r>
        <w:rPr>
          <w:spacing w:val="-5"/>
        </w:rPr>
        <w:t>为保证混凝土质量和搅拌机配料秤的精确度，配料秤首次</w:t>
      </w:r>
      <w:r>
        <w:rPr>
          <w:spacing w:val="-6"/>
        </w:rPr>
        <w:t>使用、停用超过一个月、出现异常情况、维修后再次使用，生产大方</w:t>
      </w:r>
      <w:r>
        <w:t>量混凝土前应进行校准。</w:t>
      </w:r>
    </w:p>
    <w:p>
      <w:pPr>
        <w:pStyle w:val="BodyText"/>
        <w:spacing w:line="417" w:lineRule="auto"/>
        <w:ind w:right="860" w:firstLine="838"/>
      </w:pPr>
      <w:r>
        <w:t>（三</w:t>
      </w:r>
      <w:r>
        <w:rPr>
          <w:spacing w:val="-141"/>
        </w:rPr>
        <w:t>）</w:t>
      </w:r>
      <w:r>
        <w:t>生产过程中采用对罐车过磅方式验证混凝土容重是否满足</w:t>
      </w:r>
      <w:r>
        <w:rPr>
          <w:spacing w:val="-1"/>
        </w:rPr>
        <w:t>设计要求、方量是否超方或亏方，再次验证生产计量的准确性。出现</w:t>
      </w:r>
      <w:r>
        <w:t>异常的情况立即暂停机组生产，查找原因，及时处理。</w:t>
      </w:r>
    </w:p>
    <w:p>
      <w:pPr>
        <w:pStyle w:val="Heading2"/>
        <w:numPr>
          <w:ilvl w:val="2"/>
          <w:numId w:val="17"/>
        </w:numPr>
        <w:tabs>
          <w:tab w:val="left" w:pos="2386"/>
          <w:tab w:val="left" w:pos="2387"/>
        </w:tabs>
        <w:spacing w:before="0" w:after="0" w:line="633" w:lineRule="exact"/>
        <w:ind w:left="2386" w:right="0" w:hanging="1264"/>
        <w:jc w:val="left"/>
      </w:pPr>
      <w:r>
        <w:t>混凝土生产</w:t>
      </w:r>
    </w:p>
    <w:p>
      <w:pPr>
        <w:spacing w:after="0" w:line="633" w:lineRule="exact"/>
        <w:jc w:val="lef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https://d.book118.com/467165026132006034</w:t>
        </w:r>
      </w:hyperlink>
    </w:p>
    <w:p>
      <w:pPr>
        <w:spacing w:after="0" w:line="633" w:lineRule="exact"/>
        <w:jc w:val="left"/>
      </w:pPr>
    </w:p>
    <w:sectPr>
      <w:headerReference w:type="default" r:id="rId55"/>
      <w:pgSz w:w="17860" w:h="25260"/>
      <w:pgMar w:top="1680" w:right="1660" w:bottom="280" w:left="2420" w:header="1160" w:footer="0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544404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4404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854297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4297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42506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25061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23097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23097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190719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90719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251925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1925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115635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15635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311857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1857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465489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5489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377539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77539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323265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23265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732392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2392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501414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1414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16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674628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74628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6E3F0"/>
    <w:multiLevelType w:val="hybridMultilevel"/>
    <w:tmpl w:val="00000000"/>
    <w:lvl w:ilvl="0">
      <w:start w:val="2"/>
      <w:numFmt w:val="decimal"/>
      <w:lvlText w:val="%1"/>
      <w:lvlJc w:val="left"/>
      <w:pPr>
        <w:ind w:left="111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9" w:hanging="839"/>
        <w:jc w:val="right"/>
      </w:pPr>
      <w:rPr>
        <w:rFonts w:hint="default"/>
        <w:w w:val="100"/>
      </w:rPr>
    </w:lvl>
    <w:lvl w:ilvl="2">
      <w:start w:val="1"/>
      <w:numFmt w:val="decimal"/>
      <w:lvlText w:val="%3."/>
      <w:lvlJc w:val="left"/>
      <w:pPr>
        <w:ind w:left="1527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24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8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5" w:hanging="423"/>
      </w:pPr>
      <w:rPr>
        <w:rFonts w:hint="default"/>
      </w:rPr>
    </w:lvl>
  </w:abstractNum>
  <w:abstractNum w:abstractNumId="1">
    <w:nsid w:val="13E9689F"/>
    <w:multiLevelType w:val="hybridMultilevel"/>
    <w:tmpl w:val="00000000"/>
    <w:lvl w:ilvl="0">
      <w:start w:val="3"/>
      <w:numFmt w:val="decimal"/>
      <w:lvlText w:val="%1"/>
      <w:lvlJc w:val="left"/>
      <w:pPr>
        <w:ind w:left="2278" w:hanging="11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78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8" w:hanging="1156"/>
        <w:jc w:val="left"/>
      </w:pPr>
      <w:rPr>
        <w:rFonts w:ascii="Microsoft JhengHei" w:eastAsia="Microsoft JhengHei" w:hAnsi="Microsoft JhengHei" w:cs="Microsoft JhengHei" w:hint="default"/>
        <w:b/>
        <w:bCs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572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9" w:hanging="1156"/>
      </w:pPr>
      <w:rPr>
        <w:rFonts w:hint="default"/>
      </w:rPr>
    </w:lvl>
  </w:abstractNum>
  <w:abstractNum w:abstractNumId="2">
    <w:nsid w:val="1FF03F6F"/>
    <w:multiLevelType w:val="hybridMultilevel"/>
    <w:tmpl w:val="00000000"/>
    <w:lvl w:ilvl="0">
      <w:start w:val="1"/>
      <w:numFmt w:val="decimal"/>
      <w:lvlText w:val="%1"/>
      <w:lvlJc w:val="left"/>
      <w:pPr>
        <w:ind w:left="28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7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634"/>
      </w:pPr>
      <w:rPr>
        <w:rFonts w:hint="default"/>
      </w:rPr>
    </w:lvl>
  </w:abstractNum>
  <w:abstractNum w:abstractNumId="3">
    <w:nsid w:val="210FA698"/>
    <w:multiLevelType w:val="hybridMultilevel"/>
    <w:tmpl w:val="00000000"/>
    <w:lvl w:ilvl="0">
      <w:start w:val="6"/>
      <w:numFmt w:val="decimal"/>
      <w:lvlText w:val="%1"/>
      <w:lvlJc w:val="left"/>
      <w:pPr>
        <w:ind w:left="1755" w:hanging="633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55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2"/>
        <w:w w:val="104"/>
        <w:sz w:val="40"/>
        <w:szCs w:val="40"/>
      </w:rPr>
    </w:lvl>
    <w:lvl w:ilvl="2">
      <w:start w:val="0"/>
      <w:numFmt w:val="bullet"/>
      <w:lvlText w:val="•"/>
      <w:lvlJc w:val="left"/>
      <w:pPr>
        <w:ind w:left="416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5" w:hanging="633"/>
      </w:pPr>
      <w:rPr>
        <w:rFonts w:hint="default"/>
      </w:rPr>
    </w:lvl>
  </w:abstractNum>
  <w:abstractNum w:abstractNumId="4">
    <w:nsid w:val="2A0BBEF0"/>
    <w:multiLevelType w:val="hybridMultilevel"/>
    <w:tmpl w:val="00000000"/>
    <w:lvl w:ilvl="0">
      <w:start w:val="1"/>
      <w:numFmt w:val="decimal"/>
      <w:lvlText w:val="%1"/>
      <w:lvlJc w:val="left"/>
      <w:pPr>
        <w:ind w:left="280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83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7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839"/>
      </w:pPr>
      <w:rPr>
        <w:rFonts w:hint="default"/>
      </w:rPr>
    </w:lvl>
  </w:abstractNum>
  <w:abstractNum w:abstractNumId="5">
    <w:nsid w:val="2D725B61"/>
    <w:multiLevelType w:val="hybridMultilevel"/>
    <w:tmpl w:val="00000000"/>
    <w:lvl w:ilvl="0">
      <w:start w:val="3"/>
      <w:numFmt w:val="decimal"/>
      <w:lvlText w:val="%1"/>
      <w:lvlJc w:val="left"/>
      <w:pPr>
        <w:ind w:left="2278" w:hanging="11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78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8" w:hanging="1156"/>
        <w:jc w:val="left"/>
      </w:pPr>
      <w:rPr>
        <w:rFonts w:ascii="Microsoft JhengHei" w:eastAsia="Microsoft JhengHei" w:hAnsi="Microsoft JhengHei" w:cs="Microsoft JhengHei" w:hint="default"/>
        <w:b/>
        <w:bCs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572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9" w:hanging="1156"/>
      </w:pPr>
      <w:rPr>
        <w:rFonts w:hint="default"/>
      </w:rPr>
    </w:lvl>
  </w:abstractNum>
  <w:abstractNum w:abstractNumId="6">
    <w:nsid w:val="3349C85F"/>
    <w:multiLevelType w:val="hybridMultilevel"/>
    <w:tmpl w:val="00000000"/>
    <w:lvl w:ilvl="0">
      <w:start w:val="2"/>
      <w:numFmt w:val="decimal"/>
      <w:lvlText w:val="%1"/>
      <w:lvlJc w:val="left"/>
      <w:pPr>
        <w:ind w:left="1540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853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184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8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7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2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0" w:hanging="735"/>
      </w:pPr>
      <w:rPr>
        <w:rFonts w:hint="default"/>
      </w:rPr>
    </w:lvl>
  </w:abstractNum>
  <w:abstractNum w:abstractNumId="7">
    <w:nsid w:val="3690E6C9"/>
    <w:multiLevelType w:val="hybridMultilevel"/>
    <w:tmpl w:val="00000000"/>
    <w:lvl w:ilvl="0">
      <w:start w:val="1"/>
      <w:numFmt w:val="decimal"/>
      <w:lvlText w:val="%1"/>
      <w:lvlJc w:val="left"/>
      <w:pPr>
        <w:ind w:left="280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7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735"/>
      </w:pPr>
      <w:rPr>
        <w:rFonts w:hint="default"/>
      </w:rPr>
    </w:lvl>
  </w:abstractNum>
  <w:abstractNum w:abstractNumId="8">
    <w:nsid w:val="36DD10FC"/>
    <w:multiLevelType w:val="hybridMultilevel"/>
    <w:tmpl w:val="00000000"/>
    <w:lvl w:ilvl="0">
      <w:start w:val="1"/>
      <w:numFmt w:val="decimal"/>
      <w:lvlText w:val="%1."/>
      <w:lvlJc w:val="left"/>
      <w:pPr>
        <w:ind w:left="154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6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1" w:hanging="423"/>
      </w:pPr>
      <w:rPr>
        <w:rFonts w:hint="default"/>
      </w:rPr>
    </w:lvl>
  </w:abstractNum>
  <w:abstractNum w:abstractNumId="9">
    <w:nsid w:val="36EBE629"/>
    <w:multiLevelType w:val="hybridMultilevel"/>
    <w:tmpl w:val="00000000"/>
    <w:lvl w:ilvl="0">
      <w:start w:val="3"/>
      <w:numFmt w:val="decimal"/>
      <w:lvlText w:val="%1"/>
      <w:lvlJc w:val="left"/>
      <w:pPr>
        <w:ind w:left="2278" w:hanging="11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78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8" w:hanging="1156"/>
        <w:jc w:val="left"/>
      </w:pPr>
      <w:rPr>
        <w:rFonts w:ascii="Microsoft JhengHei" w:eastAsia="Microsoft JhengHei" w:hAnsi="Microsoft JhengHei" w:cs="Microsoft JhengHei" w:hint="default"/>
        <w:b/>
        <w:bCs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572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9" w:hanging="1156"/>
      </w:pPr>
      <w:rPr>
        <w:rFonts w:hint="default"/>
      </w:rPr>
    </w:lvl>
  </w:abstractNum>
  <w:abstractNum w:abstractNumId="10">
    <w:nsid w:val="3791124B"/>
    <w:multiLevelType w:val="hybridMultilevel"/>
    <w:tmpl w:val="00000000"/>
    <w:lvl w:ilvl="0">
      <w:start w:val="3"/>
      <w:numFmt w:val="decimal"/>
      <w:lvlText w:val="%1"/>
      <w:lvlJc w:val="left"/>
      <w:pPr>
        <w:ind w:left="280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7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735"/>
      </w:pPr>
      <w:rPr>
        <w:rFonts w:hint="default"/>
      </w:rPr>
    </w:lvl>
  </w:abstractNum>
  <w:abstractNum w:abstractNumId="11">
    <w:nsid w:val="388D7272"/>
    <w:multiLevelType w:val="hybridMultilevel"/>
    <w:tmpl w:val="00000000"/>
    <w:lvl w:ilvl="0">
      <w:start w:val="2"/>
      <w:numFmt w:val="decimal"/>
      <w:lvlText w:val="%1"/>
      <w:lvlJc w:val="left"/>
      <w:pPr>
        <w:ind w:left="280" w:hanging="6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68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79" w:hanging="6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6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6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6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6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9" w:hanging="6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688"/>
      </w:pPr>
      <w:rPr>
        <w:rFonts w:hint="default"/>
      </w:rPr>
    </w:lvl>
  </w:abstractNum>
  <w:abstractNum w:abstractNumId="12">
    <w:nsid w:val="46499DD9"/>
    <w:multiLevelType w:val="hybridMultilevel"/>
    <w:tmpl w:val="00000000"/>
    <w:lvl w:ilvl="0">
      <w:start w:val="1"/>
      <w:numFmt w:val="decimal"/>
      <w:lvlText w:val="%1"/>
      <w:lvlJc w:val="left"/>
      <w:pPr>
        <w:ind w:left="280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83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7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839"/>
      </w:pPr>
      <w:rPr>
        <w:rFonts w:hint="default"/>
      </w:rPr>
    </w:lvl>
  </w:abstractNum>
  <w:abstractNum w:abstractNumId="13">
    <w:nsid w:val="54900578"/>
    <w:multiLevelType w:val="hybridMultilevel"/>
    <w:tmpl w:val="00000000"/>
    <w:lvl w:ilvl="0">
      <w:start w:val="1"/>
      <w:numFmt w:val="decimal"/>
      <w:lvlText w:val="%1."/>
      <w:lvlJc w:val="left"/>
      <w:pPr>
        <w:ind w:left="154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1755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2"/>
        <w:w w:val="104"/>
        <w:sz w:val="40"/>
        <w:szCs w:val="40"/>
      </w:rPr>
    </w:lvl>
    <w:lvl w:ilvl="2">
      <w:start w:val="0"/>
      <w:numFmt w:val="bullet"/>
      <w:lvlText w:val="•"/>
      <w:lvlJc w:val="left"/>
      <w:pPr>
        <w:ind w:left="309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6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633"/>
      </w:pPr>
      <w:rPr>
        <w:rFonts w:hint="default"/>
      </w:rPr>
    </w:lvl>
  </w:abstractNum>
  <w:abstractNum w:abstractNumId="14">
    <w:nsid w:val="63B7AC4E"/>
    <w:multiLevelType w:val="hybridMultilevel"/>
    <w:tmpl w:val="00000000"/>
    <w:lvl w:ilvl="0">
      <w:start w:val="1"/>
      <w:numFmt w:val="decimal"/>
      <w:lvlText w:val="%1）"/>
      <w:lvlJc w:val="left"/>
      <w:pPr>
        <w:ind w:left="1750" w:hanging="631"/>
        <w:jc w:val="left"/>
      </w:pPr>
      <w:rPr>
        <w:rFonts w:ascii="宋体" w:eastAsia="宋体" w:hAnsi="宋体" w:cs="宋体" w:hint="default"/>
        <w:spacing w:val="-14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6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5" w:hanging="631"/>
      </w:pPr>
      <w:rPr>
        <w:rFonts w:hint="default"/>
      </w:rPr>
    </w:lvl>
  </w:abstractNum>
  <w:abstractNum w:abstractNumId="15">
    <w:nsid w:val="6A54FC5E"/>
    <w:multiLevelType w:val="hybridMultilevel"/>
    <w:tmpl w:val="00000000"/>
    <w:lvl w:ilvl="0">
      <w:start w:val="3"/>
      <w:numFmt w:val="decimal"/>
      <w:lvlText w:val="%1"/>
      <w:lvlJc w:val="left"/>
      <w:pPr>
        <w:ind w:left="280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85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79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9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850"/>
      </w:pPr>
      <w:rPr>
        <w:rFonts w:hint="default"/>
      </w:rPr>
    </w:lvl>
  </w:abstractNum>
  <w:abstractNum w:abstractNumId="16">
    <w:nsid w:val="705054CD"/>
    <w:multiLevelType w:val="hybridMultilevel"/>
    <w:tmpl w:val="00000000"/>
    <w:lvl w:ilvl="0">
      <w:start w:val="2"/>
      <w:numFmt w:val="decimal"/>
      <w:lvlText w:val="%1"/>
      <w:lvlJc w:val="left"/>
      <w:pPr>
        <w:ind w:left="280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83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7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9" w:hanging="839"/>
      </w:pPr>
      <w:rPr>
        <w:rFonts w:hint="default"/>
      </w:r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12"/>
  </w:num>
  <w:num w:numId="5">
    <w:abstractNumId w:val="15"/>
  </w:num>
  <w:num w:numId="6">
    <w:abstractNumId w:val="16"/>
  </w:num>
  <w:num w:numId="7">
    <w:abstractNumId w:val="7"/>
  </w:num>
  <w:num w:numId="8">
    <w:abstractNumId w:val="3"/>
  </w:num>
  <w:num w:numId="9">
    <w:abstractNumId w:val="2"/>
  </w:num>
  <w:num w:numId="10">
    <w:abstractNumId w:val="11"/>
  </w:num>
  <w:num w:numId="11">
    <w:abstractNumId w:val="14"/>
  </w:num>
  <w:num w:numId="12">
    <w:abstractNumId w:val="4"/>
  </w:num>
  <w:num w:numId="13">
    <w:abstractNumId w:val="9"/>
  </w:num>
  <w:num w:numId="14">
    <w:abstractNumId w:val="13"/>
  </w:num>
  <w:num w:numId="15">
    <w:abstractNumId w:val="0"/>
  </w:num>
  <w:num w:numId="16">
    <w:abstractNumId w:val="1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52"/>
      <w:szCs w:val="52"/>
    </w:rPr>
  </w:style>
  <w:style w:type="paragraph" w:styleId="Heading2">
    <w:name w:val="heading 2"/>
    <w:basedOn w:val="Normal"/>
    <w:uiPriority w:val="1"/>
    <w:qFormat/>
    <w:pPr>
      <w:ind w:left="2386" w:hanging="1264"/>
      <w:outlineLvl w:val="1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80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80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82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eader" Target="header3.xml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header" Target="header5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image" Target="media/image34.png" /><Relationship Id="rId43" Type="http://schemas.openxmlformats.org/officeDocument/2006/relationships/header" Target="header7.xml" /><Relationship Id="rId44" Type="http://schemas.openxmlformats.org/officeDocument/2006/relationships/header" Target="header8.xml" /><Relationship Id="rId45" Type="http://schemas.openxmlformats.org/officeDocument/2006/relationships/image" Target="media/image35.png" /><Relationship Id="rId46" Type="http://schemas.openxmlformats.org/officeDocument/2006/relationships/image" Target="media/image36.png" /><Relationship Id="rId47" Type="http://schemas.openxmlformats.org/officeDocument/2006/relationships/image" Target="media/image37.png" /><Relationship Id="rId48" Type="http://schemas.openxmlformats.org/officeDocument/2006/relationships/header" Target="header9.xml" /><Relationship Id="rId49" Type="http://schemas.openxmlformats.org/officeDocument/2006/relationships/header" Target="header10.xml" /><Relationship Id="rId5" Type="http://schemas.openxmlformats.org/officeDocument/2006/relationships/header" Target="header1.xml" /><Relationship Id="rId50" Type="http://schemas.openxmlformats.org/officeDocument/2006/relationships/header" Target="header11.xml" /><Relationship Id="rId51" Type="http://schemas.openxmlformats.org/officeDocument/2006/relationships/header" Target="header12.xml" /><Relationship Id="rId52" Type="http://schemas.openxmlformats.org/officeDocument/2006/relationships/header" Target="header13.xml" /><Relationship Id="rId53" Type="http://schemas.openxmlformats.org/officeDocument/2006/relationships/header" Target="header14.xml" /><Relationship Id="rId54" Type="http://schemas.openxmlformats.org/officeDocument/2006/relationships/hyperlink" Target="https://d.book118.com/467165026132006034" TargetMode="External" /><Relationship Id="rId55" Type="http://schemas.openxmlformats.org/officeDocument/2006/relationships/header" Target="header15.xm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2024-01-07T16:37:35Z</dcterms:created>
  <dcterms:modified xsi:type="dcterms:W3CDTF">2024-01-07T16:37:35Z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2024-01-07T00:00:00Z</vt:filetime>
  </property>
</Properties>
</file>