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TPX项目规划设计蓝图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1" w:history="1">
        <w:r>
          <w:rPr>
            <w:rFonts w:ascii="仿宋" w:eastAsia="仿宋" w:hAnsi="仿宋" w:cs="仿宋" w:hint="eastAsia"/>
            <w:lang w:eastAsia="zh-CN"/>
          </w:rPr>
          <w:t>概论</w:t>
        </w:r>
        <w:r>
          <w:tab/>
        </w:r>
        <w:r>
          <w:fldChar w:fldCharType="begin"/>
        </w:r>
        <w:r>
          <w:instrText xml:space="preserve"> PAGEREF _Toc8621 \h </w:instrText>
        </w:r>
        <w:r>
          <w:fldChar w:fldCharType="separate"/>
        </w:r>
        <w:r>
          <w:t>3</w:t>
        </w:r>
        <w:r>
          <w:fldChar w:fldCharType="end"/>
        </w:r>
      </w:hyperlink>
    </w:p>
    <w:p>
      <w:pPr>
        <w:pStyle w:val="TOC1"/>
        <w:tabs>
          <w:tab w:val="right" w:leader="dot" w:pos="8306"/>
        </w:tabs>
      </w:pPr>
      <w:hyperlink w:anchor="_Toc19217" w:history="1">
        <w:r>
          <w:rPr>
            <w:rFonts w:ascii="仿宋" w:eastAsia="仿宋" w:hAnsi="仿宋" w:cs="仿宋" w:hint="eastAsia"/>
            <w:lang w:eastAsia="zh-CN"/>
          </w:rPr>
          <w:t>一、TPX项目危机管理</w:t>
        </w:r>
        <w:r>
          <w:tab/>
        </w:r>
        <w:r>
          <w:fldChar w:fldCharType="begin"/>
        </w:r>
        <w:r>
          <w:instrText xml:space="preserve"> PAGEREF _Toc19217 \h </w:instrText>
        </w:r>
        <w:r>
          <w:fldChar w:fldCharType="separate"/>
        </w:r>
        <w:r>
          <w:t>3</w:t>
        </w:r>
        <w:r>
          <w:fldChar w:fldCharType="end"/>
        </w:r>
      </w:hyperlink>
    </w:p>
    <w:p>
      <w:pPr>
        <w:pStyle w:val="TOC2"/>
        <w:tabs>
          <w:tab w:val="right" w:leader="dot" w:pos="8306"/>
        </w:tabs>
      </w:pPr>
      <w:hyperlink w:anchor="_Toc14733" w:history="1">
        <w:r>
          <w:rPr>
            <w:rFonts w:ascii="仿宋" w:eastAsia="仿宋" w:hAnsi="仿宋" w:cs="仿宋" w:hint="eastAsia"/>
            <w:lang w:eastAsia="zh-CN"/>
          </w:rPr>
          <w:t>(一)、危机预警与识别</w:t>
        </w:r>
        <w:r>
          <w:tab/>
        </w:r>
        <w:r>
          <w:fldChar w:fldCharType="begin"/>
        </w:r>
        <w:r>
          <w:instrText xml:space="preserve"> PAGEREF _Toc14733 \h </w:instrText>
        </w:r>
        <w:r>
          <w:fldChar w:fldCharType="separate"/>
        </w:r>
        <w:r>
          <w:t>3</w:t>
        </w:r>
        <w:r>
          <w:fldChar w:fldCharType="end"/>
        </w:r>
      </w:hyperlink>
    </w:p>
    <w:p>
      <w:pPr>
        <w:pStyle w:val="TOC2"/>
        <w:tabs>
          <w:tab w:val="right" w:leader="dot" w:pos="8306"/>
        </w:tabs>
      </w:pPr>
      <w:hyperlink w:anchor="_Toc26702" w:history="1">
        <w:r>
          <w:rPr>
            <w:rFonts w:ascii="仿宋" w:eastAsia="仿宋" w:hAnsi="仿宋" w:cs="仿宋" w:hint="eastAsia"/>
            <w:lang w:eastAsia="zh-CN"/>
          </w:rPr>
          <w:t>(二)、危机应对与恢复</w:t>
        </w:r>
        <w:r>
          <w:tab/>
        </w:r>
        <w:r>
          <w:fldChar w:fldCharType="begin"/>
        </w:r>
        <w:r>
          <w:instrText xml:space="preserve"> PAGEREF _Toc26702 \h </w:instrText>
        </w:r>
        <w:r>
          <w:fldChar w:fldCharType="separate"/>
        </w:r>
        <w:r>
          <w:t>4</w:t>
        </w:r>
        <w:r>
          <w:fldChar w:fldCharType="end"/>
        </w:r>
      </w:hyperlink>
    </w:p>
    <w:p>
      <w:pPr>
        <w:pStyle w:val="TOC1"/>
        <w:tabs>
          <w:tab w:val="right" w:leader="dot" w:pos="8306"/>
        </w:tabs>
      </w:pPr>
      <w:hyperlink w:anchor="_Toc32476" w:history="1">
        <w:r>
          <w:rPr>
            <w:rFonts w:ascii="仿宋" w:eastAsia="仿宋" w:hAnsi="仿宋" w:cs="仿宋" w:hint="eastAsia"/>
            <w:lang w:eastAsia="zh-CN"/>
          </w:rPr>
          <w:t>二、TPX项目选址可行性分析</w:t>
        </w:r>
        <w:r>
          <w:tab/>
        </w:r>
        <w:r>
          <w:fldChar w:fldCharType="begin"/>
        </w:r>
        <w:r>
          <w:instrText xml:space="preserve"> PAGEREF _Toc32476 \h </w:instrText>
        </w:r>
        <w:r>
          <w:fldChar w:fldCharType="separate"/>
        </w:r>
        <w:r>
          <w:t>5</w:t>
        </w:r>
        <w:r>
          <w:fldChar w:fldCharType="end"/>
        </w:r>
      </w:hyperlink>
    </w:p>
    <w:p>
      <w:pPr>
        <w:pStyle w:val="TOC2"/>
        <w:tabs>
          <w:tab w:val="right" w:leader="dot" w:pos="8306"/>
        </w:tabs>
      </w:pPr>
      <w:hyperlink w:anchor="_Toc24179" w:history="1">
        <w:r>
          <w:rPr>
            <w:rFonts w:ascii="仿宋" w:eastAsia="仿宋" w:hAnsi="仿宋" w:cs="仿宋" w:hint="eastAsia"/>
            <w:lang w:eastAsia="zh-CN"/>
          </w:rPr>
          <w:t>(一)、TPX项目选址</w:t>
        </w:r>
        <w:r>
          <w:tab/>
        </w:r>
        <w:r>
          <w:fldChar w:fldCharType="begin"/>
        </w:r>
        <w:r>
          <w:instrText xml:space="preserve"> PAGEREF _Toc24179 \h </w:instrText>
        </w:r>
        <w:r>
          <w:fldChar w:fldCharType="separate"/>
        </w:r>
        <w:r>
          <w:t>5</w:t>
        </w:r>
        <w:r>
          <w:fldChar w:fldCharType="end"/>
        </w:r>
      </w:hyperlink>
    </w:p>
    <w:p>
      <w:pPr>
        <w:pStyle w:val="TOC2"/>
        <w:tabs>
          <w:tab w:val="right" w:leader="dot" w:pos="8306"/>
        </w:tabs>
      </w:pPr>
      <w:hyperlink w:anchor="_Toc29399" w:history="1">
        <w:r>
          <w:rPr>
            <w:rFonts w:ascii="仿宋" w:eastAsia="仿宋" w:hAnsi="仿宋" w:cs="仿宋" w:hint="eastAsia"/>
            <w:lang w:eastAsia="zh-CN"/>
          </w:rPr>
          <w:t>(二)、用地控制指标</w:t>
        </w:r>
        <w:r>
          <w:tab/>
        </w:r>
        <w:r>
          <w:fldChar w:fldCharType="begin"/>
        </w:r>
        <w:r>
          <w:instrText xml:space="preserve"> PAGEREF _Toc29399 \h </w:instrText>
        </w:r>
        <w:r>
          <w:fldChar w:fldCharType="separate"/>
        </w:r>
        <w:r>
          <w:t>5</w:t>
        </w:r>
        <w:r>
          <w:fldChar w:fldCharType="end"/>
        </w:r>
      </w:hyperlink>
    </w:p>
    <w:p>
      <w:pPr>
        <w:pStyle w:val="TOC2"/>
        <w:tabs>
          <w:tab w:val="right" w:leader="dot" w:pos="8306"/>
        </w:tabs>
      </w:pPr>
      <w:hyperlink w:anchor="_Toc1377" w:history="1">
        <w:r>
          <w:rPr>
            <w:rFonts w:ascii="仿宋" w:eastAsia="仿宋" w:hAnsi="仿宋" w:cs="仿宋" w:hint="eastAsia"/>
            <w:lang w:eastAsia="zh-CN"/>
          </w:rPr>
          <w:t>(三)、节约用地措施</w:t>
        </w:r>
        <w:r>
          <w:tab/>
        </w:r>
        <w:r>
          <w:fldChar w:fldCharType="begin"/>
        </w:r>
        <w:r>
          <w:instrText xml:space="preserve"> PAGEREF _Toc1377 \h </w:instrText>
        </w:r>
        <w:r>
          <w:fldChar w:fldCharType="separate"/>
        </w:r>
        <w:r>
          <w:t>7</w:t>
        </w:r>
        <w:r>
          <w:fldChar w:fldCharType="end"/>
        </w:r>
      </w:hyperlink>
    </w:p>
    <w:p>
      <w:pPr>
        <w:pStyle w:val="TOC2"/>
        <w:tabs>
          <w:tab w:val="right" w:leader="dot" w:pos="8306"/>
        </w:tabs>
      </w:pPr>
      <w:hyperlink w:anchor="_Toc25362" w:history="1">
        <w:r>
          <w:rPr>
            <w:rFonts w:ascii="仿宋" w:eastAsia="仿宋" w:hAnsi="仿宋" w:cs="仿宋" w:hint="eastAsia"/>
            <w:lang w:eastAsia="zh-CN"/>
          </w:rPr>
          <w:t>(四)、总图布置方案</w:t>
        </w:r>
        <w:r>
          <w:tab/>
        </w:r>
        <w:r>
          <w:fldChar w:fldCharType="begin"/>
        </w:r>
        <w:r>
          <w:instrText xml:space="preserve"> PAGEREF _Toc25362 \h </w:instrText>
        </w:r>
        <w:r>
          <w:fldChar w:fldCharType="separate"/>
        </w:r>
        <w:r>
          <w:t>8</w:t>
        </w:r>
        <w:r>
          <w:fldChar w:fldCharType="end"/>
        </w:r>
      </w:hyperlink>
    </w:p>
    <w:p>
      <w:pPr>
        <w:pStyle w:val="TOC2"/>
        <w:tabs>
          <w:tab w:val="right" w:leader="dot" w:pos="8306"/>
        </w:tabs>
      </w:pPr>
      <w:hyperlink w:anchor="_Toc15559" w:history="1">
        <w:r>
          <w:rPr>
            <w:rFonts w:ascii="仿宋" w:eastAsia="仿宋" w:hAnsi="仿宋" w:cs="仿宋" w:hint="eastAsia"/>
            <w:lang w:eastAsia="zh-CN"/>
          </w:rPr>
          <w:t>(五)、选址综合评价</w:t>
        </w:r>
        <w:r>
          <w:tab/>
        </w:r>
        <w:r>
          <w:fldChar w:fldCharType="begin"/>
        </w:r>
        <w:r>
          <w:instrText xml:space="preserve"> PAGEREF _Toc15559 \h </w:instrText>
        </w:r>
        <w:r>
          <w:fldChar w:fldCharType="separate"/>
        </w:r>
        <w:r>
          <w:t>9</w:t>
        </w:r>
        <w:r>
          <w:fldChar w:fldCharType="end"/>
        </w:r>
      </w:hyperlink>
    </w:p>
    <w:p>
      <w:pPr>
        <w:pStyle w:val="TOC1"/>
        <w:tabs>
          <w:tab w:val="right" w:leader="dot" w:pos="8306"/>
        </w:tabs>
      </w:pPr>
      <w:hyperlink w:anchor="_Toc32571" w:history="1">
        <w:r>
          <w:rPr>
            <w:rFonts w:ascii="仿宋" w:eastAsia="仿宋" w:hAnsi="仿宋" w:cs="仿宋" w:hint="eastAsia"/>
            <w:lang w:eastAsia="zh-CN"/>
          </w:rPr>
          <w:t>三、TPX项目可持续发展</w:t>
        </w:r>
        <w:r>
          <w:tab/>
        </w:r>
        <w:r>
          <w:fldChar w:fldCharType="begin"/>
        </w:r>
        <w:r>
          <w:instrText xml:space="preserve"> PAGEREF _Toc32571 \h </w:instrText>
        </w:r>
        <w:r>
          <w:fldChar w:fldCharType="separate"/>
        </w:r>
        <w:r>
          <w:t>10</w:t>
        </w:r>
        <w:r>
          <w:fldChar w:fldCharType="end"/>
        </w:r>
      </w:hyperlink>
    </w:p>
    <w:p>
      <w:pPr>
        <w:pStyle w:val="TOC2"/>
        <w:tabs>
          <w:tab w:val="right" w:leader="dot" w:pos="8306"/>
        </w:tabs>
      </w:pPr>
      <w:hyperlink w:anchor="_Toc4434" w:history="1">
        <w:r>
          <w:rPr>
            <w:rFonts w:ascii="仿宋" w:eastAsia="仿宋" w:hAnsi="仿宋" w:cs="仿宋" w:hint="eastAsia"/>
            <w:lang w:eastAsia="zh-CN"/>
          </w:rPr>
          <w:t>(一)、可持续战略与实践</w:t>
        </w:r>
        <w:r>
          <w:tab/>
        </w:r>
        <w:r>
          <w:fldChar w:fldCharType="begin"/>
        </w:r>
        <w:r>
          <w:instrText xml:space="preserve"> PAGEREF _Toc4434 \h </w:instrText>
        </w:r>
        <w:r>
          <w:fldChar w:fldCharType="separate"/>
        </w:r>
        <w:r>
          <w:t>10</w:t>
        </w:r>
        <w:r>
          <w:fldChar w:fldCharType="end"/>
        </w:r>
      </w:hyperlink>
    </w:p>
    <w:p>
      <w:pPr>
        <w:pStyle w:val="TOC2"/>
        <w:tabs>
          <w:tab w:val="right" w:leader="dot" w:pos="8306"/>
        </w:tabs>
      </w:pPr>
      <w:hyperlink w:anchor="_Toc13861" w:history="1">
        <w:r>
          <w:rPr>
            <w:rFonts w:ascii="仿宋" w:eastAsia="仿宋" w:hAnsi="仿宋" w:cs="仿宋" w:hint="eastAsia"/>
            <w:lang w:eastAsia="zh-CN"/>
          </w:rPr>
          <w:t>(二)、环保与社会责任</w:t>
        </w:r>
        <w:r>
          <w:tab/>
        </w:r>
        <w:r>
          <w:fldChar w:fldCharType="begin"/>
        </w:r>
        <w:r>
          <w:instrText xml:space="preserve"> PAGEREF _Toc13861 \h </w:instrText>
        </w:r>
        <w:r>
          <w:fldChar w:fldCharType="separate"/>
        </w:r>
        <w:r>
          <w:t>11</w:t>
        </w:r>
        <w:r>
          <w:fldChar w:fldCharType="end"/>
        </w:r>
      </w:hyperlink>
    </w:p>
    <w:p>
      <w:pPr>
        <w:pStyle w:val="TOC1"/>
        <w:tabs>
          <w:tab w:val="right" w:leader="dot" w:pos="8306"/>
        </w:tabs>
      </w:pPr>
      <w:hyperlink w:anchor="_Toc16408" w:history="1">
        <w:r>
          <w:rPr>
            <w:rFonts w:ascii="仿宋" w:eastAsia="仿宋" w:hAnsi="仿宋" w:cs="仿宋" w:hint="eastAsia"/>
            <w:lang w:eastAsia="zh-CN"/>
          </w:rPr>
          <w:t>四、TPX项目建设背景及必要性分析</w:t>
        </w:r>
        <w:r>
          <w:tab/>
        </w:r>
        <w:r>
          <w:fldChar w:fldCharType="begin"/>
        </w:r>
        <w:r>
          <w:instrText xml:space="preserve"> PAGEREF _Toc16408 \h </w:instrText>
        </w:r>
        <w:r>
          <w:fldChar w:fldCharType="separate"/>
        </w:r>
        <w:r>
          <w:t>12</w:t>
        </w:r>
        <w:r>
          <w:fldChar w:fldCharType="end"/>
        </w:r>
      </w:hyperlink>
    </w:p>
    <w:p>
      <w:pPr>
        <w:pStyle w:val="TOC2"/>
        <w:tabs>
          <w:tab w:val="right" w:leader="dot" w:pos="8306"/>
        </w:tabs>
      </w:pPr>
      <w:hyperlink w:anchor="_Toc23530" w:history="1">
        <w:r>
          <w:rPr>
            <w:rFonts w:ascii="仿宋" w:eastAsia="仿宋" w:hAnsi="仿宋" w:cs="仿宋" w:hint="eastAsia"/>
            <w:lang w:eastAsia="zh-CN"/>
          </w:rPr>
          <w:t>(一)、TPX项目背景分析</w:t>
        </w:r>
        <w:r>
          <w:tab/>
        </w:r>
        <w:r>
          <w:fldChar w:fldCharType="begin"/>
        </w:r>
        <w:r>
          <w:instrText xml:space="preserve"> PAGEREF _Toc23530 \h </w:instrText>
        </w:r>
        <w:r>
          <w:fldChar w:fldCharType="separate"/>
        </w:r>
        <w:r>
          <w:t>12</w:t>
        </w:r>
        <w:r>
          <w:fldChar w:fldCharType="end"/>
        </w:r>
      </w:hyperlink>
    </w:p>
    <w:p>
      <w:pPr>
        <w:pStyle w:val="TOC2"/>
        <w:tabs>
          <w:tab w:val="right" w:leader="dot" w:pos="8306"/>
        </w:tabs>
      </w:pPr>
      <w:hyperlink w:anchor="_Toc12961" w:history="1">
        <w:r>
          <w:rPr>
            <w:rFonts w:ascii="仿宋" w:eastAsia="仿宋" w:hAnsi="仿宋" w:cs="仿宋" w:hint="eastAsia"/>
            <w:lang w:eastAsia="zh-CN"/>
          </w:rPr>
          <w:t>(二)、TPX项目建设必要性分析</w:t>
        </w:r>
        <w:r>
          <w:tab/>
        </w:r>
        <w:r>
          <w:fldChar w:fldCharType="begin"/>
        </w:r>
        <w:r>
          <w:instrText xml:space="preserve"> PAGEREF _Toc12961 \h </w:instrText>
        </w:r>
        <w:r>
          <w:fldChar w:fldCharType="separate"/>
        </w:r>
        <w:r>
          <w:t>14</w:t>
        </w:r>
        <w:r>
          <w:fldChar w:fldCharType="end"/>
        </w:r>
      </w:hyperlink>
    </w:p>
    <w:p>
      <w:pPr>
        <w:pStyle w:val="TOC1"/>
        <w:tabs>
          <w:tab w:val="right" w:leader="dot" w:pos="8306"/>
        </w:tabs>
      </w:pPr>
      <w:hyperlink w:anchor="_Toc27240" w:history="1">
        <w:r>
          <w:rPr>
            <w:rFonts w:ascii="仿宋" w:eastAsia="仿宋" w:hAnsi="仿宋" w:cs="仿宋" w:hint="eastAsia"/>
            <w:lang w:eastAsia="zh-CN"/>
          </w:rPr>
          <w:t>五、工艺说明</w:t>
        </w:r>
        <w:r>
          <w:tab/>
        </w:r>
        <w:r>
          <w:fldChar w:fldCharType="begin"/>
        </w:r>
        <w:r>
          <w:instrText xml:space="preserve"> PAGEREF _Toc27240 \h </w:instrText>
        </w:r>
        <w:r>
          <w:fldChar w:fldCharType="separate"/>
        </w:r>
        <w:r>
          <w:t>15</w:t>
        </w:r>
        <w:r>
          <w:fldChar w:fldCharType="end"/>
        </w:r>
      </w:hyperlink>
    </w:p>
    <w:p>
      <w:pPr>
        <w:pStyle w:val="TOC2"/>
        <w:tabs>
          <w:tab w:val="right" w:leader="dot" w:pos="8306"/>
        </w:tabs>
      </w:pPr>
      <w:hyperlink w:anchor="_Toc8191" w:history="1">
        <w:r>
          <w:rPr>
            <w:rFonts w:ascii="仿宋" w:eastAsia="仿宋" w:hAnsi="仿宋" w:cs="仿宋" w:hint="eastAsia"/>
            <w:lang w:eastAsia="zh-CN"/>
          </w:rPr>
          <w:t>(一)、技术管理特点</w:t>
        </w:r>
        <w:r>
          <w:tab/>
        </w:r>
        <w:r>
          <w:fldChar w:fldCharType="begin"/>
        </w:r>
        <w:r>
          <w:instrText xml:space="preserve"> PAGEREF _Toc8191 \h </w:instrText>
        </w:r>
        <w:r>
          <w:fldChar w:fldCharType="separate"/>
        </w:r>
        <w:r>
          <w:t>15</w:t>
        </w:r>
        <w:r>
          <w:fldChar w:fldCharType="end"/>
        </w:r>
      </w:hyperlink>
    </w:p>
    <w:p>
      <w:pPr>
        <w:pStyle w:val="TOC2"/>
        <w:tabs>
          <w:tab w:val="right" w:leader="dot" w:pos="8306"/>
        </w:tabs>
      </w:pPr>
      <w:hyperlink w:anchor="_Toc30312" w:history="1">
        <w:r>
          <w:rPr>
            <w:rFonts w:ascii="仿宋" w:eastAsia="仿宋" w:hAnsi="仿宋" w:cs="仿宋" w:hint="eastAsia"/>
            <w:lang w:eastAsia="zh-CN"/>
          </w:rPr>
          <w:t>(二)、TPX项目工艺技术设计方案</w:t>
        </w:r>
        <w:r>
          <w:tab/>
        </w:r>
        <w:r>
          <w:fldChar w:fldCharType="begin"/>
        </w:r>
        <w:r>
          <w:instrText xml:space="preserve"> PAGEREF _Toc30312 \h </w:instrText>
        </w:r>
        <w:r>
          <w:fldChar w:fldCharType="separate"/>
        </w:r>
        <w:r>
          <w:t>16</w:t>
        </w:r>
        <w:r>
          <w:fldChar w:fldCharType="end"/>
        </w:r>
      </w:hyperlink>
    </w:p>
    <w:p>
      <w:pPr>
        <w:pStyle w:val="TOC2"/>
        <w:tabs>
          <w:tab w:val="right" w:leader="dot" w:pos="8306"/>
        </w:tabs>
      </w:pPr>
      <w:hyperlink w:anchor="_Toc9166" w:history="1">
        <w:r>
          <w:rPr>
            <w:rFonts w:ascii="仿宋" w:eastAsia="仿宋" w:hAnsi="仿宋" w:cs="仿宋" w:hint="eastAsia"/>
            <w:lang w:eastAsia="zh-CN"/>
          </w:rPr>
          <w:t>(三)、设备选型方案</w:t>
        </w:r>
        <w:r>
          <w:tab/>
        </w:r>
        <w:r>
          <w:fldChar w:fldCharType="begin"/>
        </w:r>
        <w:r>
          <w:instrText xml:space="preserve"> PAGEREF _Toc9166 \h </w:instrText>
        </w:r>
        <w:r>
          <w:fldChar w:fldCharType="separate"/>
        </w:r>
        <w:r>
          <w:t>17</w:t>
        </w:r>
        <w:r>
          <w:fldChar w:fldCharType="end"/>
        </w:r>
      </w:hyperlink>
    </w:p>
    <w:p>
      <w:pPr>
        <w:pStyle w:val="TOC1"/>
        <w:tabs>
          <w:tab w:val="right" w:leader="dot" w:pos="8306"/>
        </w:tabs>
      </w:pPr>
      <w:hyperlink w:anchor="_Toc1836" w:history="1">
        <w:r>
          <w:rPr>
            <w:rFonts w:ascii="仿宋" w:eastAsia="仿宋" w:hAnsi="仿宋" w:cs="仿宋" w:hint="eastAsia"/>
            <w:lang w:eastAsia="zh-CN"/>
          </w:rPr>
          <w:t>六、TPX项目概论</w:t>
        </w:r>
        <w:r>
          <w:tab/>
        </w:r>
        <w:r>
          <w:fldChar w:fldCharType="begin"/>
        </w:r>
        <w:r>
          <w:instrText xml:space="preserve"> PAGEREF _Toc1836 \h </w:instrText>
        </w:r>
        <w:r>
          <w:fldChar w:fldCharType="separate"/>
        </w:r>
        <w:r>
          <w:t>19</w:t>
        </w:r>
        <w:r>
          <w:fldChar w:fldCharType="end"/>
        </w:r>
      </w:hyperlink>
    </w:p>
    <w:p>
      <w:pPr>
        <w:pStyle w:val="TOC2"/>
        <w:tabs>
          <w:tab w:val="right" w:leader="dot" w:pos="8306"/>
        </w:tabs>
      </w:pPr>
      <w:hyperlink w:anchor="_Toc25111" w:history="1">
        <w:r>
          <w:rPr>
            <w:rFonts w:ascii="仿宋" w:eastAsia="仿宋" w:hAnsi="仿宋" w:cs="仿宋" w:hint="eastAsia"/>
            <w:lang w:eastAsia="zh-CN"/>
          </w:rPr>
          <w:t>(一)、TPX项目概况</w:t>
        </w:r>
        <w:r>
          <w:tab/>
        </w:r>
        <w:r>
          <w:fldChar w:fldCharType="begin"/>
        </w:r>
        <w:r>
          <w:instrText xml:space="preserve"> PAGEREF _Toc25111 \h </w:instrText>
        </w:r>
        <w:r>
          <w:fldChar w:fldCharType="separate"/>
        </w:r>
        <w:r>
          <w:t>19</w:t>
        </w:r>
        <w:r>
          <w:fldChar w:fldCharType="end"/>
        </w:r>
      </w:hyperlink>
    </w:p>
    <w:p>
      <w:pPr>
        <w:pStyle w:val="TOC2"/>
        <w:tabs>
          <w:tab w:val="right" w:leader="dot" w:pos="8306"/>
        </w:tabs>
      </w:pPr>
      <w:hyperlink w:anchor="_Toc11061" w:history="1">
        <w:r>
          <w:rPr>
            <w:rFonts w:ascii="仿宋" w:eastAsia="仿宋" w:hAnsi="仿宋" w:cs="仿宋" w:hint="eastAsia"/>
            <w:lang w:eastAsia="zh-CN"/>
          </w:rPr>
          <w:t>(二)、TPX项目目标</w:t>
        </w:r>
        <w:r>
          <w:tab/>
        </w:r>
        <w:r>
          <w:fldChar w:fldCharType="begin"/>
        </w:r>
        <w:r>
          <w:instrText xml:space="preserve"> PAGEREF _Toc11061 \h </w:instrText>
        </w:r>
        <w:r>
          <w:fldChar w:fldCharType="separate"/>
        </w:r>
        <w:r>
          <w:t>21</w:t>
        </w:r>
        <w:r>
          <w:fldChar w:fldCharType="end"/>
        </w:r>
      </w:hyperlink>
    </w:p>
    <w:p>
      <w:pPr>
        <w:pStyle w:val="TOC2"/>
        <w:tabs>
          <w:tab w:val="right" w:leader="dot" w:pos="8306"/>
        </w:tabs>
      </w:pPr>
      <w:hyperlink w:anchor="_Toc18283" w:history="1">
        <w:r>
          <w:rPr>
            <w:rFonts w:ascii="仿宋" w:eastAsia="仿宋" w:hAnsi="仿宋" w:cs="仿宋" w:hint="eastAsia"/>
            <w:lang w:eastAsia="zh-CN"/>
          </w:rPr>
          <w:t>(三)、TPX项目提出的理由</w:t>
        </w:r>
        <w:r>
          <w:tab/>
        </w:r>
        <w:r>
          <w:fldChar w:fldCharType="begin"/>
        </w:r>
        <w:r>
          <w:instrText xml:space="preserve"> PAGEREF _Toc18283 \h </w:instrText>
        </w:r>
        <w:r>
          <w:fldChar w:fldCharType="separate"/>
        </w:r>
        <w:r>
          <w:t>22</w:t>
        </w:r>
        <w:r>
          <w:fldChar w:fldCharType="end"/>
        </w:r>
      </w:hyperlink>
    </w:p>
    <w:p>
      <w:pPr>
        <w:pStyle w:val="TOC2"/>
        <w:tabs>
          <w:tab w:val="right" w:leader="dot" w:pos="8306"/>
        </w:tabs>
      </w:pPr>
      <w:hyperlink w:anchor="_Toc15494" w:history="1">
        <w:r>
          <w:rPr>
            <w:rFonts w:ascii="仿宋" w:eastAsia="仿宋" w:hAnsi="仿宋" w:cs="仿宋" w:hint="eastAsia"/>
            <w:lang w:eastAsia="zh-CN"/>
          </w:rPr>
          <w:t>(四)、TPX项目意义</w:t>
        </w:r>
        <w:r>
          <w:tab/>
        </w:r>
        <w:r>
          <w:fldChar w:fldCharType="begin"/>
        </w:r>
        <w:r>
          <w:instrText xml:space="preserve"> PAGEREF _Toc15494 \h </w:instrText>
        </w:r>
        <w:r>
          <w:fldChar w:fldCharType="separate"/>
        </w:r>
        <w:r>
          <w:t>23</w:t>
        </w:r>
        <w:r>
          <w:fldChar w:fldCharType="end"/>
        </w:r>
      </w:hyperlink>
    </w:p>
    <w:p>
      <w:pPr>
        <w:pStyle w:val="TOC2"/>
        <w:tabs>
          <w:tab w:val="right" w:leader="dot" w:pos="8306"/>
        </w:tabs>
      </w:pPr>
      <w:hyperlink w:anchor="_Toc11952" w:history="1">
        <w:r>
          <w:rPr>
            <w:rFonts w:ascii="仿宋" w:eastAsia="仿宋" w:hAnsi="仿宋" w:cs="仿宋" w:hint="eastAsia"/>
            <w:lang w:eastAsia="zh-CN"/>
          </w:rPr>
          <w:t>(五)、TPX项目背景</w:t>
        </w:r>
        <w:r>
          <w:tab/>
        </w:r>
        <w:r>
          <w:fldChar w:fldCharType="begin"/>
        </w:r>
        <w:r>
          <w:instrText xml:space="preserve"> PAGEREF _Toc11952 \h </w:instrText>
        </w:r>
        <w:r>
          <w:fldChar w:fldCharType="separate"/>
        </w:r>
        <w:r>
          <w:t>24</w:t>
        </w:r>
        <w:r>
          <w:fldChar w:fldCharType="end"/>
        </w:r>
      </w:hyperlink>
    </w:p>
    <w:p>
      <w:pPr>
        <w:pStyle w:val="TOC1"/>
        <w:tabs>
          <w:tab w:val="right" w:leader="dot" w:pos="8306"/>
        </w:tabs>
      </w:pPr>
      <w:hyperlink w:anchor="_Toc6061" w:history="1">
        <w:r>
          <w:rPr>
            <w:rFonts w:ascii="仿宋" w:eastAsia="仿宋" w:hAnsi="仿宋" w:cs="仿宋" w:hint="eastAsia"/>
            <w:lang w:eastAsia="zh-CN"/>
          </w:rPr>
          <w:t>七、TPX项目人力资源管理</w:t>
        </w:r>
        <w:r>
          <w:tab/>
        </w:r>
        <w:r>
          <w:fldChar w:fldCharType="begin"/>
        </w:r>
        <w:r>
          <w:instrText xml:space="preserve"> PAGEREF _Toc6061 \h </w:instrText>
        </w:r>
        <w:r>
          <w:fldChar w:fldCharType="separate"/>
        </w:r>
        <w:r>
          <w:t>25</w:t>
        </w:r>
        <w:r>
          <w:fldChar w:fldCharType="end"/>
        </w:r>
      </w:hyperlink>
    </w:p>
    <w:p>
      <w:pPr>
        <w:pStyle w:val="TOC2"/>
        <w:tabs>
          <w:tab w:val="right" w:leader="dot" w:pos="8306"/>
        </w:tabs>
      </w:pPr>
      <w:hyperlink w:anchor="_Toc17013" w:history="1">
        <w:r>
          <w:rPr>
            <w:rFonts w:ascii="仿宋" w:eastAsia="仿宋" w:hAnsi="仿宋" w:cs="仿宋" w:hint="eastAsia"/>
            <w:lang w:eastAsia="zh-CN"/>
          </w:rPr>
          <w:t>(一)、建立健全的预算管理制度</w:t>
        </w:r>
        <w:r>
          <w:tab/>
        </w:r>
        <w:r>
          <w:fldChar w:fldCharType="begin"/>
        </w:r>
        <w:r>
          <w:instrText xml:space="preserve"> PAGEREF _Toc17013 \h </w:instrText>
        </w:r>
        <w:r>
          <w:fldChar w:fldCharType="separate"/>
        </w:r>
        <w:r>
          <w:t>25</w:t>
        </w:r>
        <w:r>
          <w:fldChar w:fldCharType="end"/>
        </w:r>
      </w:hyperlink>
    </w:p>
    <w:p>
      <w:pPr>
        <w:pStyle w:val="TOC2"/>
        <w:tabs>
          <w:tab w:val="right" w:leader="dot" w:pos="8306"/>
        </w:tabs>
      </w:pPr>
      <w:hyperlink w:anchor="_Toc25683" w:history="1">
        <w:r>
          <w:rPr>
            <w:rFonts w:ascii="仿宋" w:eastAsia="仿宋" w:hAnsi="仿宋" w:cs="仿宋" w:hint="eastAsia"/>
            <w:lang w:eastAsia="zh-CN"/>
          </w:rPr>
          <w:t>(二)、加强资金流动监控</w:t>
        </w:r>
        <w:r>
          <w:tab/>
        </w:r>
        <w:r>
          <w:fldChar w:fldCharType="begin"/>
        </w:r>
        <w:r>
          <w:instrText xml:space="preserve"> PAGEREF _Toc25683 \h </w:instrText>
        </w:r>
        <w:r>
          <w:fldChar w:fldCharType="separate"/>
        </w:r>
        <w:r>
          <w:t>27</w:t>
        </w:r>
        <w:r>
          <w:fldChar w:fldCharType="end"/>
        </w:r>
      </w:hyperlink>
    </w:p>
    <w:p>
      <w:pPr>
        <w:pStyle w:val="TOC2"/>
        <w:tabs>
          <w:tab w:val="right" w:leader="dot" w:pos="8306"/>
        </w:tabs>
      </w:pPr>
      <w:hyperlink w:anchor="_Toc24008" w:history="1">
        <w:r>
          <w:rPr>
            <w:rFonts w:ascii="仿宋" w:eastAsia="仿宋" w:hAnsi="仿宋" w:cs="仿宋" w:hint="eastAsia"/>
            <w:lang w:eastAsia="zh-CN"/>
          </w:rPr>
          <w:t>(三)、制定完善的风险控制机制</w:t>
        </w:r>
        <w:r>
          <w:tab/>
        </w:r>
        <w:r>
          <w:fldChar w:fldCharType="begin"/>
        </w:r>
        <w:r>
          <w:instrText xml:space="preserve"> PAGEREF _Toc24008 \h </w:instrText>
        </w:r>
        <w:r>
          <w:fldChar w:fldCharType="separate"/>
        </w:r>
        <w:r>
          <w:t>28</w:t>
        </w:r>
        <w:r>
          <w:fldChar w:fldCharType="end"/>
        </w:r>
      </w:hyperlink>
    </w:p>
    <w:p>
      <w:pPr>
        <w:pStyle w:val="TOC2"/>
        <w:tabs>
          <w:tab w:val="right" w:leader="dot" w:pos="8306"/>
        </w:tabs>
      </w:pPr>
      <w:hyperlink w:anchor="_Toc17197" w:history="1">
        <w:r>
          <w:rPr>
            <w:rFonts w:ascii="仿宋" w:eastAsia="仿宋" w:hAnsi="仿宋" w:cs="仿宋" w:hint="eastAsia"/>
            <w:lang w:eastAsia="zh-CN"/>
          </w:rPr>
          <w:t>(四)、优化成本管理</w:t>
        </w:r>
        <w:r>
          <w:tab/>
        </w:r>
        <w:r>
          <w:fldChar w:fldCharType="begin"/>
        </w:r>
        <w:r>
          <w:instrText xml:space="preserve"> PAGEREF _Toc17197 \h </w:instrText>
        </w:r>
        <w:r>
          <w:fldChar w:fldCharType="separate"/>
        </w:r>
        <w:r>
          <w:t>29</w:t>
        </w:r>
        <w:r>
          <w:fldChar w:fldCharType="end"/>
        </w:r>
      </w:hyperlink>
    </w:p>
    <w:p>
      <w:pPr>
        <w:pStyle w:val="TOC1"/>
        <w:tabs>
          <w:tab w:val="right" w:leader="dot" w:pos="8306"/>
        </w:tabs>
      </w:pPr>
      <w:hyperlink w:anchor="_Toc4324" w:history="1">
        <w:r>
          <w:rPr>
            <w:rFonts w:ascii="仿宋" w:eastAsia="仿宋" w:hAnsi="仿宋" w:cs="仿宋" w:hint="eastAsia"/>
            <w:lang w:eastAsia="zh-CN"/>
          </w:rPr>
          <w:t>八、TPX项目投资规划</w:t>
        </w:r>
        <w:r>
          <w:tab/>
        </w:r>
        <w:r>
          <w:fldChar w:fldCharType="begin"/>
        </w:r>
        <w:r>
          <w:instrText xml:space="preserve"> PAGEREF _Toc4324 \h </w:instrText>
        </w:r>
        <w:r>
          <w:fldChar w:fldCharType="separate"/>
        </w:r>
        <w:r>
          <w:t>30</w:t>
        </w:r>
        <w:r>
          <w:fldChar w:fldCharType="end"/>
        </w:r>
      </w:hyperlink>
    </w:p>
    <w:p>
      <w:pPr>
        <w:pStyle w:val="TOC2"/>
        <w:tabs>
          <w:tab w:val="right" w:leader="dot" w:pos="8306"/>
        </w:tabs>
      </w:pPr>
      <w:hyperlink w:anchor="_Toc5242" w:history="1">
        <w:r>
          <w:rPr>
            <w:rFonts w:ascii="仿宋" w:eastAsia="仿宋" w:hAnsi="仿宋" w:cs="仿宋" w:hint="eastAsia"/>
            <w:lang w:eastAsia="zh-CN"/>
          </w:rPr>
          <w:t>(一)、TPX项目总投资估算</w:t>
        </w:r>
        <w:r>
          <w:tab/>
        </w:r>
        <w:r>
          <w:fldChar w:fldCharType="begin"/>
        </w:r>
        <w:r>
          <w:instrText xml:space="preserve"> PAGEREF _Toc5242 \h </w:instrText>
        </w:r>
        <w:r>
          <w:fldChar w:fldCharType="separate"/>
        </w:r>
        <w:r>
          <w:t>30</w:t>
        </w:r>
        <w:r>
          <w:fldChar w:fldCharType="end"/>
        </w:r>
      </w:hyperlink>
    </w:p>
    <w:p>
      <w:pPr>
        <w:pStyle w:val="TOC2"/>
        <w:tabs>
          <w:tab w:val="right" w:leader="dot" w:pos="8306"/>
        </w:tabs>
      </w:pPr>
      <w:hyperlink w:anchor="_Toc20535" w:history="1">
        <w:r>
          <w:rPr>
            <w:rFonts w:ascii="仿宋" w:eastAsia="仿宋" w:hAnsi="仿宋" w:cs="仿宋" w:hint="eastAsia"/>
            <w:lang w:eastAsia="zh-CN"/>
          </w:rPr>
          <w:t>(二)、资金筹措</w:t>
        </w:r>
        <w:r>
          <w:tab/>
        </w:r>
        <w:r>
          <w:fldChar w:fldCharType="begin"/>
        </w:r>
        <w:r>
          <w:instrText xml:space="preserve"> PAGEREF _Toc20535 \h </w:instrText>
        </w:r>
        <w:r>
          <w:fldChar w:fldCharType="separate"/>
        </w:r>
        <w:r>
          <w:t>31</w:t>
        </w:r>
        <w:r>
          <w:fldChar w:fldCharType="end"/>
        </w:r>
      </w:hyperlink>
    </w:p>
    <w:p>
      <w:pPr>
        <w:pStyle w:val="TOC1"/>
        <w:tabs>
          <w:tab w:val="right" w:leader="dot" w:pos="8306"/>
        </w:tabs>
      </w:pPr>
      <w:hyperlink w:anchor="_Toc25463" w:history="1">
        <w:r>
          <w:rPr>
            <w:rFonts w:ascii="仿宋" w:eastAsia="仿宋" w:hAnsi="仿宋" w:cs="仿宋" w:hint="eastAsia"/>
            <w:lang w:eastAsia="zh-CN"/>
          </w:rPr>
          <w:t>九、TPX项目社会影响</w:t>
        </w:r>
        <w:r>
          <w:tab/>
        </w:r>
        <w:r>
          <w:fldChar w:fldCharType="begin"/>
        </w:r>
        <w:r>
          <w:instrText xml:space="preserve"> PAGEREF _Toc25463 \h </w:instrText>
        </w:r>
        <w:r>
          <w:fldChar w:fldCharType="separate"/>
        </w:r>
        <w:r>
          <w:t>32</w:t>
        </w:r>
        <w:r>
          <w:fldChar w:fldCharType="end"/>
        </w:r>
      </w:hyperlink>
    </w:p>
    <w:p>
      <w:pPr>
        <w:pStyle w:val="TOC2"/>
        <w:tabs>
          <w:tab w:val="right" w:leader="dot" w:pos="8306"/>
        </w:tabs>
      </w:pPr>
      <w:hyperlink w:anchor="_Toc18561" w:history="1">
        <w:r>
          <w:rPr>
            <w:rFonts w:ascii="仿宋" w:eastAsia="仿宋" w:hAnsi="仿宋" w:cs="仿宋" w:hint="eastAsia"/>
            <w:lang w:eastAsia="zh-CN"/>
          </w:rPr>
          <w:t>(一)、社会责任与义务</w:t>
        </w:r>
        <w:r>
          <w:tab/>
        </w:r>
        <w:r>
          <w:fldChar w:fldCharType="begin"/>
        </w:r>
        <w:r>
          <w:instrText xml:space="preserve"> PAGEREF _Toc18561 \h </w:instrText>
        </w:r>
        <w:r>
          <w:fldChar w:fldCharType="separate"/>
        </w:r>
        <w:r>
          <w:t>32</w:t>
        </w:r>
        <w:r>
          <w:fldChar w:fldCharType="end"/>
        </w:r>
      </w:hyperlink>
    </w:p>
    <w:p>
      <w:pPr>
        <w:pStyle w:val="TOC2"/>
        <w:tabs>
          <w:tab w:val="right" w:leader="dot" w:pos="8306"/>
        </w:tabs>
      </w:pPr>
      <w:hyperlink w:anchor="_Toc9841" w:history="1">
        <w:r>
          <w:rPr>
            <w:rFonts w:ascii="仿宋" w:eastAsia="仿宋" w:hAnsi="仿宋" w:cs="仿宋" w:hint="eastAsia"/>
            <w:lang w:eastAsia="zh-CN"/>
          </w:rPr>
          <w:t>(二)、社会参与与沟通</w:t>
        </w:r>
        <w:r>
          <w:tab/>
        </w:r>
        <w:r>
          <w:fldChar w:fldCharType="begin"/>
        </w:r>
        <w:r>
          <w:instrText xml:space="preserve"> PAGEREF _Toc9841 \h </w:instrText>
        </w:r>
        <w:r>
          <w:fldChar w:fldCharType="separate"/>
        </w:r>
        <w:r>
          <w:t>33</w:t>
        </w:r>
        <w:r>
          <w:fldChar w:fldCharType="end"/>
        </w:r>
      </w:hyperlink>
    </w:p>
    <w:p>
      <w:pPr>
        <w:pStyle w:val="TOC1"/>
        <w:tabs>
          <w:tab w:val="right" w:leader="dot" w:pos="8306"/>
        </w:tabs>
      </w:pPr>
      <w:hyperlink w:anchor="_Toc26921" w:history="1">
        <w:r>
          <w:rPr>
            <w:rFonts w:ascii="仿宋" w:eastAsia="仿宋" w:hAnsi="仿宋" w:cs="仿宋" w:hint="eastAsia"/>
            <w:lang w:eastAsia="zh-CN"/>
          </w:rPr>
          <w:t>十、TPX项目财务管理</w:t>
        </w:r>
        <w:r>
          <w:tab/>
        </w:r>
        <w:r>
          <w:fldChar w:fldCharType="begin"/>
        </w:r>
        <w:r>
          <w:instrText xml:space="preserve"> PAGEREF _Toc26921 \h </w:instrText>
        </w:r>
        <w:r>
          <w:fldChar w:fldCharType="separate"/>
        </w:r>
        <w:r>
          <w:t>34</w:t>
        </w:r>
        <w:r>
          <w:fldChar w:fldCharType="end"/>
        </w:r>
      </w:hyperlink>
    </w:p>
    <w:p>
      <w:pPr>
        <w:pStyle w:val="TOC2"/>
        <w:tabs>
          <w:tab w:val="right" w:leader="dot" w:pos="8306"/>
        </w:tabs>
      </w:pPr>
      <w:hyperlink w:anchor="_Toc16472" w:history="1">
        <w:r>
          <w:rPr>
            <w:rFonts w:ascii="仿宋" w:eastAsia="仿宋" w:hAnsi="仿宋" w:cs="仿宋" w:hint="eastAsia"/>
            <w:lang w:eastAsia="zh-CN"/>
          </w:rPr>
          <w:t>(一)、资金需求大</w:t>
        </w:r>
        <w:r>
          <w:tab/>
        </w:r>
        <w:r>
          <w:fldChar w:fldCharType="begin"/>
        </w:r>
        <w:r>
          <w:instrText xml:space="preserve"> PAGEREF _Toc16472 \h </w:instrText>
        </w:r>
        <w:r>
          <w:fldChar w:fldCharType="separate"/>
        </w:r>
        <w:r>
          <w:t>34</w:t>
        </w:r>
        <w:r>
          <w:fldChar w:fldCharType="end"/>
        </w:r>
      </w:hyperlink>
    </w:p>
    <w:p>
      <w:pPr>
        <w:pStyle w:val="TOC2"/>
        <w:tabs>
          <w:tab w:val="right" w:leader="dot" w:pos="8306"/>
        </w:tabs>
      </w:pPr>
      <w:hyperlink w:anchor="_Toc32248" w:history="1">
        <w:r>
          <w:rPr>
            <w:rFonts w:ascii="仿宋" w:eastAsia="仿宋" w:hAnsi="仿宋" w:cs="仿宋" w:hint="eastAsia"/>
            <w:lang w:eastAsia="zh-CN"/>
          </w:rPr>
          <w:t>(二)、研发周期长</w:t>
        </w:r>
        <w:r>
          <w:tab/>
        </w:r>
        <w:r>
          <w:fldChar w:fldCharType="begin"/>
        </w:r>
        <w:r>
          <w:instrText xml:space="preserve"> PAGEREF _Toc32248 \h </w:instrText>
        </w:r>
        <w:r>
          <w:fldChar w:fldCharType="separate"/>
        </w:r>
        <w:r>
          <w:t>35</w:t>
        </w:r>
        <w:r>
          <w:fldChar w:fldCharType="end"/>
        </w:r>
      </w:hyperlink>
    </w:p>
    <w:p>
      <w:pPr>
        <w:pStyle w:val="TOC2"/>
        <w:tabs>
          <w:tab w:val="right" w:leader="dot" w:pos="8306"/>
        </w:tabs>
      </w:pPr>
      <w:hyperlink w:anchor="_Toc22531" w:history="1">
        <w:r>
          <w:rPr>
            <w:rFonts w:ascii="仿宋" w:eastAsia="仿宋" w:hAnsi="仿宋" w:cs="仿宋" w:hint="eastAsia"/>
            <w:lang w:eastAsia="zh-CN"/>
          </w:rPr>
          <w:t>(三)、市场风险大</w:t>
        </w:r>
        <w:r>
          <w:tab/>
        </w:r>
        <w:r>
          <w:fldChar w:fldCharType="begin"/>
        </w:r>
        <w:r>
          <w:instrText xml:space="preserve"> PAGEREF _Toc22531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3" w:history="1">
        <w:r>
          <w:rPr>
            <w:rFonts w:ascii="仿宋" w:eastAsia="仿宋" w:hAnsi="仿宋" w:cs="仿宋" w:hint="eastAsia"/>
            <w:lang w:eastAsia="zh-CN"/>
          </w:rPr>
          <w:t>(四)、利润率高</w:t>
        </w:r>
        <w:r>
          <w:tab/>
        </w:r>
        <w:r>
          <w:fldChar w:fldCharType="begin"/>
        </w:r>
        <w:r>
          <w:instrText xml:space="preserve"> PAGEREF _Toc15313 \h </w:instrText>
        </w:r>
        <w:r>
          <w:fldChar w:fldCharType="separate"/>
        </w:r>
        <w:r>
          <w:t>39</w:t>
        </w:r>
        <w:r>
          <w:fldChar w:fldCharType="end"/>
        </w:r>
      </w:hyperlink>
    </w:p>
    <w:p>
      <w:pPr>
        <w:pStyle w:val="TOC1"/>
        <w:tabs>
          <w:tab w:val="right" w:leader="dot" w:pos="8306"/>
        </w:tabs>
      </w:pPr>
      <w:hyperlink w:anchor="_Toc31368" w:history="1">
        <w:r>
          <w:rPr>
            <w:rFonts w:ascii="仿宋" w:eastAsia="仿宋" w:hAnsi="仿宋" w:cs="仿宋" w:hint="eastAsia"/>
            <w:lang w:eastAsia="zh-CN"/>
          </w:rPr>
          <w:t>十一、TPX项目计划安排</w:t>
        </w:r>
        <w:r>
          <w:tab/>
        </w:r>
        <w:r>
          <w:fldChar w:fldCharType="begin"/>
        </w:r>
        <w:r>
          <w:instrText xml:space="preserve"> PAGEREF _Toc31368 \h </w:instrText>
        </w:r>
        <w:r>
          <w:fldChar w:fldCharType="separate"/>
        </w:r>
        <w:r>
          <w:t>41</w:t>
        </w:r>
        <w:r>
          <w:fldChar w:fldCharType="end"/>
        </w:r>
      </w:hyperlink>
    </w:p>
    <w:p>
      <w:pPr>
        <w:pStyle w:val="TOC2"/>
        <w:tabs>
          <w:tab w:val="right" w:leader="dot" w:pos="8306"/>
        </w:tabs>
      </w:pPr>
      <w:hyperlink w:anchor="_Toc46" w:history="1">
        <w:r>
          <w:rPr>
            <w:rFonts w:ascii="仿宋" w:eastAsia="仿宋" w:hAnsi="仿宋" w:cs="仿宋" w:hint="eastAsia"/>
            <w:lang w:eastAsia="zh-CN"/>
          </w:rPr>
          <w:t>(一)、建设周期</w:t>
        </w:r>
        <w:r>
          <w:tab/>
        </w:r>
        <w:r>
          <w:fldChar w:fldCharType="begin"/>
        </w:r>
        <w:r>
          <w:instrText xml:space="preserve"> PAGEREF _Toc46 \h </w:instrText>
        </w:r>
        <w:r>
          <w:fldChar w:fldCharType="separate"/>
        </w:r>
        <w:r>
          <w:t>41</w:t>
        </w:r>
        <w:r>
          <w:fldChar w:fldCharType="end"/>
        </w:r>
      </w:hyperlink>
    </w:p>
    <w:p>
      <w:pPr>
        <w:pStyle w:val="TOC2"/>
        <w:tabs>
          <w:tab w:val="right" w:leader="dot" w:pos="8306"/>
        </w:tabs>
      </w:pPr>
      <w:hyperlink w:anchor="_Toc26960" w:history="1">
        <w:r>
          <w:rPr>
            <w:rFonts w:ascii="仿宋" w:eastAsia="仿宋" w:hAnsi="仿宋" w:cs="仿宋" w:hint="eastAsia"/>
            <w:lang w:eastAsia="zh-CN"/>
          </w:rPr>
          <w:t>(二)、建设进度</w:t>
        </w:r>
        <w:r>
          <w:tab/>
        </w:r>
        <w:r>
          <w:fldChar w:fldCharType="begin"/>
        </w:r>
        <w:r>
          <w:instrText xml:space="preserve"> PAGEREF _Toc26960 \h </w:instrText>
        </w:r>
        <w:r>
          <w:fldChar w:fldCharType="separate"/>
        </w:r>
        <w:r>
          <w:t>41</w:t>
        </w:r>
        <w:r>
          <w:fldChar w:fldCharType="end"/>
        </w:r>
      </w:hyperlink>
    </w:p>
    <w:p>
      <w:pPr>
        <w:pStyle w:val="TOC2"/>
        <w:tabs>
          <w:tab w:val="right" w:leader="dot" w:pos="8306"/>
        </w:tabs>
      </w:pPr>
      <w:hyperlink w:anchor="_Toc16732" w:history="1">
        <w:r>
          <w:rPr>
            <w:rFonts w:ascii="仿宋" w:eastAsia="仿宋" w:hAnsi="仿宋" w:cs="仿宋" w:hint="eastAsia"/>
            <w:lang w:eastAsia="zh-CN"/>
          </w:rPr>
          <w:t>(三)、进度安排注意事项</w:t>
        </w:r>
        <w:r>
          <w:tab/>
        </w:r>
        <w:r>
          <w:fldChar w:fldCharType="begin"/>
        </w:r>
        <w:r>
          <w:instrText xml:space="preserve"> PAGEREF _Toc16732 \h </w:instrText>
        </w:r>
        <w:r>
          <w:fldChar w:fldCharType="separate"/>
        </w:r>
        <w:r>
          <w:t>42</w:t>
        </w:r>
        <w:r>
          <w:fldChar w:fldCharType="end"/>
        </w:r>
      </w:hyperlink>
    </w:p>
    <w:p>
      <w:pPr>
        <w:pStyle w:val="TOC2"/>
        <w:tabs>
          <w:tab w:val="right" w:leader="dot" w:pos="8306"/>
        </w:tabs>
      </w:pPr>
      <w:hyperlink w:anchor="_Toc14801" w:history="1">
        <w:r>
          <w:rPr>
            <w:rFonts w:ascii="仿宋" w:eastAsia="仿宋" w:hAnsi="仿宋" w:cs="仿宋" w:hint="eastAsia"/>
            <w:lang w:eastAsia="zh-CN"/>
          </w:rPr>
          <w:t>(四)、人力资源配置</w:t>
        </w:r>
        <w:r>
          <w:tab/>
        </w:r>
        <w:r>
          <w:fldChar w:fldCharType="begin"/>
        </w:r>
        <w:r>
          <w:instrText xml:space="preserve"> PAGEREF _Toc14801 \h </w:instrText>
        </w:r>
        <w:r>
          <w:fldChar w:fldCharType="separate"/>
        </w:r>
        <w:r>
          <w:t>44</w:t>
        </w:r>
        <w:r>
          <w:fldChar w:fldCharType="end"/>
        </w:r>
      </w:hyperlink>
    </w:p>
    <w:p>
      <w:pPr>
        <w:pStyle w:val="TOC1"/>
        <w:tabs>
          <w:tab w:val="right" w:leader="dot" w:pos="8306"/>
        </w:tabs>
      </w:pPr>
      <w:hyperlink w:anchor="_Toc24020" w:history="1">
        <w:r>
          <w:rPr>
            <w:rFonts w:ascii="仿宋" w:eastAsia="仿宋" w:hAnsi="仿宋" w:cs="仿宋" w:hint="eastAsia"/>
            <w:lang w:eastAsia="zh-CN"/>
          </w:rPr>
          <w:t>十二、TPX项目风险管理</w:t>
        </w:r>
        <w:r>
          <w:tab/>
        </w:r>
        <w:r>
          <w:fldChar w:fldCharType="begin"/>
        </w:r>
        <w:r>
          <w:instrText xml:space="preserve"> PAGEREF _Toc24020 \h </w:instrText>
        </w:r>
        <w:r>
          <w:fldChar w:fldCharType="separate"/>
        </w:r>
        <w:r>
          <w:t>45</w:t>
        </w:r>
        <w:r>
          <w:fldChar w:fldCharType="end"/>
        </w:r>
      </w:hyperlink>
    </w:p>
    <w:p>
      <w:pPr>
        <w:pStyle w:val="TOC2"/>
        <w:tabs>
          <w:tab w:val="right" w:leader="dot" w:pos="8306"/>
        </w:tabs>
      </w:pPr>
      <w:hyperlink w:anchor="_Toc23573" w:history="1">
        <w:r>
          <w:rPr>
            <w:rFonts w:ascii="仿宋" w:eastAsia="仿宋" w:hAnsi="仿宋" w:cs="仿宋" w:hint="eastAsia"/>
            <w:lang w:eastAsia="zh-CN"/>
          </w:rPr>
          <w:t>(一)、风险识别与评估</w:t>
        </w:r>
        <w:r>
          <w:tab/>
        </w:r>
        <w:r>
          <w:fldChar w:fldCharType="begin"/>
        </w:r>
        <w:r>
          <w:instrText xml:space="preserve"> PAGEREF _Toc23573 \h </w:instrText>
        </w:r>
        <w:r>
          <w:fldChar w:fldCharType="separate"/>
        </w:r>
        <w:r>
          <w:t>45</w:t>
        </w:r>
        <w:r>
          <w:fldChar w:fldCharType="end"/>
        </w:r>
      </w:hyperlink>
    </w:p>
    <w:p>
      <w:pPr>
        <w:pStyle w:val="TOC2"/>
        <w:tabs>
          <w:tab w:val="right" w:leader="dot" w:pos="8306"/>
        </w:tabs>
      </w:pPr>
      <w:hyperlink w:anchor="_Toc11044" w:history="1">
        <w:r>
          <w:rPr>
            <w:rFonts w:ascii="仿宋" w:eastAsia="仿宋" w:hAnsi="仿宋" w:cs="仿宋" w:hint="eastAsia"/>
            <w:lang w:eastAsia="zh-CN"/>
          </w:rPr>
          <w:t>(二)、风险应对策略</w:t>
        </w:r>
        <w:r>
          <w:tab/>
        </w:r>
        <w:r>
          <w:fldChar w:fldCharType="begin"/>
        </w:r>
        <w:r>
          <w:instrText xml:space="preserve"> PAGEREF _Toc11044 \h </w:instrText>
        </w:r>
        <w:r>
          <w:fldChar w:fldCharType="separate"/>
        </w:r>
        <w:r>
          <w:t>46</w:t>
        </w:r>
        <w:r>
          <w:fldChar w:fldCharType="end"/>
        </w:r>
      </w:hyperlink>
    </w:p>
    <w:p>
      <w:pPr>
        <w:pStyle w:val="TOC2"/>
        <w:tabs>
          <w:tab w:val="right" w:leader="dot" w:pos="8306"/>
        </w:tabs>
      </w:pPr>
      <w:hyperlink w:anchor="_Toc1651" w:history="1">
        <w:r>
          <w:rPr>
            <w:rFonts w:ascii="仿宋" w:eastAsia="仿宋" w:hAnsi="仿宋" w:cs="仿宋" w:hint="eastAsia"/>
            <w:lang w:eastAsia="zh-CN"/>
          </w:rPr>
          <w:t>(三)、风险监控与控制</w:t>
        </w:r>
        <w:r>
          <w:tab/>
        </w:r>
        <w:r>
          <w:fldChar w:fldCharType="begin"/>
        </w:r>
        <w:r>
          <w:instrText xml:space="preserve"> PAGEREF _Toc1651 \h </w:instrText>
        </w:r>
        <w:r>
          <w:fldChar w:fldCharType="separate"/>
        </w:r>
        <w:r>
          <w:t>48</w:t>
        </w:r>
        <w:r>
          <w:fldChar w:fldCharType="end"/>
        </w:r>
      </w:hyperlink>
    </w:p>
    <w:p>
      <w:pPr>
        <w:pStyle w:val="TOC1"/>
        <w:tabs>
          <w:tab w:val="right" w:leader="dot" w:pos="8306"/>
        </w:tabs>
      </w:pPr>
      <w:hyperlink w:anchor="_Toc26941" w:history="1">
        <w:r>
          <w:rPr>
            <w:rFonts w:ascii="仿宋" w:eastAsia="仿宋" w:hAnsi="仿宋" w:cs="仿宋" w:hint="eastAsia"/>
            <w:lang w:eastAsia="zh-CN"/>
          </w:rPr>
          <w:t>十三、TPX项目变更管理</w:t>
        </w:r>
        <w:r>
          <w:tab/>
        </w:r>
        <w:r>
          <w:fldChar w:fldCharType="begin"/>
        </w:r>
        <w:r>
          <w:instrText xml:space="preserve"> PAGEREF _Toc26941 \h </w:instrText>
        </w:r>
        <w:r>
          <w:fldChar w:fldCharType="separate"/>
        </w:r>
        <w:r>
          <w:t>49</w:t>
        </w:r>
        <w:r>
          <w:fldChar w:fldCharType="end"/>
        </w:r>
      </w:hyperlink>
    </w:p>
    <w:p>
      <w:pPr>
        <w:pStyle w:val="TOC2"/>
        <w:tabs>
          <w:tab w:val="right" w:leader="dot" w:pos="8306"/>
        </w:tabs>
      </w:pPr>
      <w:hyperlink w:anchor="_Toc14381" w:history="1">
        <w:r>
          <w:rPr>
            <w:rFonts w:ascii="仿宋" w:eastAsia="仿宋" w:hAnsi="仿宋" w:cs="仿宋" w:hint="eastAsia"/>
            <w:lang w:eastAsia="zh-CN"/>
          </w:rPr>
          <w:t>(一)、变更申请与评估</w:t>
        </w:r>
        <w:r>
          <w:tab/>
        </w:r>
        <w:r>
          <w:fldChar w:fldCharType="begin"/>
        </w:r>
        <w:r>
          <w:instrText xml:space="preserve"> PAGEREF _Toc14381 \h </w:instrText>
        </w:r>
        <w:r>
          <w:fldChar w:fldCharType="separate"/>
        </w:r>
        <w:r>
          <w:t>49</w:t>
        </w:r>
        <w:r>
          <w:fldChar w:fldCharType="end"/>
        </w:r>
      </w:hyperlink>
    </w:p>
    <w:p>
      <w:pPr>
        <w:pStyle w:val="TOC2"/>
        <w:tabs>
          <w:tab w:val="right" w:leader="dot" w:pos="8306"/>
        </w:tabs>
      </w:pPr>
      <w:hyperlink w:anchor="_Toc9511" w:history="1">
        <w:r>
          <w:rPr>
            <w:rFonts w:ascii="仿宋" w:eastAsia="仿宋" w:hAnsi="仿宋" w:cs="仿宋" w:hint="eastAsia"/>
            <w:lang w:eastAsia="zh-CN"/>
          </w:rPr>
          <w:t>(二)、变更实施与控制</w:t>
        </w:r>
        <w:r>
          <w:tab/>
        </w:r>
        <w:r>
          <w:fldChar w:fldCharType="begin"/>
        </w:r>
        <w:r>
          <w:instrText xml:space="preserve"> PAGEREF _Toc9511 \h </w:instrText>
        </w:r>
        <w:r>
          <w:fldChar w:fldCharType="separate"/>
        </w:r>
        <w:r>
          <w:t>49</w:t>
        </w:r>
        <w:r>
          <w:fldChar w:fldCharType="end"/>
        </w:r>
      </w:hyperlink>
    </w:p>
    <w:p>
      <w:pPr>
        <w:pStyle w:val="TOC1"/>
        <w:tabs>
          <w:tab w:val="right" w:leader="dot" w:pos="8306"/>
        </w:tabs>
      </w:pPr>
      <w:hyperlink w:anchor="_Toc20936" w:history="1">
        <w:r>
          <w:rPr>
            <w:rFonts w:ascii="仿宋" w:eastAsia="仿宋" w:hAnsi="仿宋" w:cs="仿宋" w:hint="eastAsia"/>
            <w:lang w:eastAsia="zh-CN"/>
          </w:rPr>
          <w:t>十四、质量管理体系</w:t>
        </w:r>
        <w:r>
          <w:tab/>
        </w:r>
        <w:r>
          <w:fldChar w:fldCharType="begin"/>
        </w:r>
        <w:r>
          <w:instrText xml:space="preserve"> PAGEREF _Toc20936 \h </w:instrText>
        </w:r>
        <w:r>
          <w:fldChar w:fldCharType="separate"/>
        </w:r>
        <w:r>
          <w:t>50</w:t>
        </w:r>
        <w:r>
          <w:fldChar w:fldCharType="end"/>
        </w:r>
      </w:hyperlink>
    </w:p>
    <w:p>
      <w:pPr>
        <w:pStyle w:val="TOC2"/>
        <w:tabs>
          <w:tab w:val="right" w:leader="dot" w:pos="8306"/>
        </w:tabs>
      </w:pPr>
      <w:hyperlink w:anchor="_Toc11884" w:history="1">
        <w:r>
          <w:rPr>
            <w:rFonts w:ascii="仿宋" w:eastAsia="仿宋" w:hAnsi="仿宋" w:cs="仿宋" w:hint="eastAsia"/>
            <w:lang w:eastAsia="zh-CN"/>
          </w:rPr>
          <w:t>(一)、质量目标与方针</w:t>
        </w:r>
        <w:r>
          <w:tab/>
        </w:r>
        <w:r>
          <w:fldChar w:fldCharType="begin"/>
        </w:r>
        <w:r>
          <w:instrText xml:space="preserve"> PAGEREF _Toc11884 \h </w:instrText>
        </w:r>
        <w:r>
          <w:fldChar w:fldCharType="separate"/>
        </w:r>
        <w:r>
          <w:t>50</w:t>
        </w:r>
        <w:r>
          <w:fldChar w:fldCharType="end"/>
        </w:r>
      </w:hyperlink>
    </w:p>
    <w:p>
      <w:pPr>
        <w:pStyle w:val="TOC2"/>
        <w:tabs>
          <w:tab w:val="right" w:leader="dot" w:pos="8306"/>
        </w:tabs>
      </w:pPr>
      <w:hyperlink w:anchor="_Toc31064" w:history="1">
        <w:r>
          <w:rPr>
            <w:rFonts w:ascii="仿宋" w:eastAsia="仿宋" w:hAnsi="仿宋" w:cs="仿宋" w:hint="eastAsia"/>
            <w:lang w:eastAsia="zh-CN"/>
          </w:rPr>
          <w:t>(二)、质量管理责任</w:t>
        </w:r>
        <w:r>
          <w:tab/>
        </w:r>
        <w:r>
          <w:fldChar w:fldCharType="begin"/>
        </w:r>
        <w:r>
          <w:instrText xml:space="preserve"> PAGEREF _Toc31064 \h </w:instrText>
        </w:r>
        <w:r>
          <w:fldChar w:fldCharType="separate"/>
        </w:r>
        <w:r>
          <w:t>51</w:t>
        </w:r>
        <w:r>
          <w:fldChar w:fldCharType="end"/>
        </w:r>
      </w:hyperlink>
    </w:p>
    <w:p>
      <w:pPr>
        <w:pStyle w:val="TOC2"/>
        <w:tabs>
          <w:tab w:val="right" w:leader="dot" w:pos="8306"/>
        </w:tabs>
      </w:pPr>
      <w:hyperlink w:anchor="_Toc7351" w:history="1">
        <w:r>
          <w:rPr>
            <w:rFonts w:ascii="仿宋" w:eastAsia="仿宋" w:hAnsi="仿宋" w:cs="仿宋" w:hint="eastAsia"/>
            <w:lang w:eastAsia="zh-CN"/>
          </w:rPr>
          <w:t>(三)、质量管理体系文件</w:t>
        </w:r>
        <w:r>
          <w:tab/>
        </w:r>
        <w:r>
          <w:fldChar w:fldCharType="begin"/>
        </w:r>
        <w:r>
          <w:instrText xml:space="preserve"> PAGEREF _Toc7351 \h </w:instrText>
        </w:r>
        <w:r>
          <w:fldChar w:fldCharType="separate"/>
        </w:r>
        <w:r>
          <w:t>52</w:t>
        </w:r>
        <w:r>
          <w:fldChar w:fldCharType="end"/>
        </w:r>
      </w:hyperlink>
    </w:p>
    <w:p>
      <w:pPr>
        <w:pStyle w:val="TOC2"/>
        <w:tabs>
          <w:tab w:val="right" w:leader="dot" w:pos="8306"/>
        </w:tabs>
      </w:pPr>
      <w:hyperlink w:anchor="_Toc29220" w:history="1">
        <w:r>
          <w:rPr>
            <w:rFonts w:ascii="仿宋" w:eastAsia="仿宋" w:hAnsi="仿宋" w:cs="仿宋" w:hint="eastAsia"/>
            <w:lang w:eastAsia="zh-CN"/>
          </w:rPr>
          <w:t>(四)、质量培训与教育</w:t>
        </w:r>
        <w:r>
          <w:tab/>
        </w:r>
        <w:r>
          <w:fldChar w:fldCharType="begin"/>
        </w:r>
        <w:r>
          <w:instrText xml:space="preserve"> PAGEREF _Toc29220 \h </w:instrText>
        </w:r>
        <w:r>
          <w:fldChar w:fldCharType="separate"/>
        </w:r>
        <w:r>
          <w:t>54</w:t>
        </w:r>
        <w:r>
          <w:fldChar w:fldCharType="end"/>
        </w:r>
      </w:hyperlink>
    </w:p>
    <w:p>
      <w:pPr>
        <w:pStyle w:val="TOC2"/>
        <w:tabs>
          <w:tab w:val="right" w:leader="dot" w:pos="8306"/>
        </w:tabs>
      </w:pPr>
      <w:hyperlink w:anchor="_Toc3954" w:history="1">
        <w:r>
          <w:rPr>
            <w:rFonts w:ascii="仿宋" w:eastAsia="仿宋" w:hAnsi="仿宋" w:cs="仿宋" w:hint="eastAsia"/>
            <w:lang w:eastAsia="zh-CN"/>
          </w:rPr>
          <w:t>(五)、质量审核与评价</w:t>
        </w:r>
        <w:r>
          <w:tab/>
        </w:r>
        <w:r>
          <w:fldChar w:fldCharType="begin"/>
        </w:r>
        <w:r>
          <w:instrText xml:space="preserve"> PAGEREF _Toc3954 \h </w:instrText>
        </w:r>
        <w:r>
          <w:fldChar w:fldCharType="separate"/>
        </w:r>
        <w:r>
          <w:t>55</w:t>
        </w:r>
        <w:r>
          <w:fldChar w:fldCharType="end"/>
        </w:r>
      </w:hyperlink>
    </w:p>
    <w:p>
      <w:pPr>
        <w:pStyle w:val="TOC2"/>
        <w:tabs>
          <w:tab w:val="right" w:leader="dot" w:pos="8306"/>
        </w:tabs>
      </w:pPr>
      <w:hyperlink w:anchor="_Toc2620" w:history="1">
        <w:r>
          <w:rPr>
            <w:rFonts w:ascii="仿宋" w:eastAsia="仿宋" w:hAnsi="仿宋" w:cs="仿宋" w:hint="eastAsia"/>
            <w:lang w:eastAsia="zh-CN"/>
          </w:rPr>
          <w:t>(六)、不符合与纠正措施</w:t>
        </w:r>
        <w:r>
          <w:tab/>
        </w:r>
        <w:r>
          <w:fldChar w:fldCharType="begin"/>
        </w:r>
        <w:r>
          <w:instrText xml:space="preserve"> PAGEREF _Toc2620 \h </w:instrText>
        </w:r>
        <w:r>
          <w:fldChar w:fldCharType="separate"/>
        </w:r>
        <w:r>
          <w:t>56</w:t>
        </w:r>
        <w:r>
          <w:fldChar w:fldCharType="end"/>
        </w:r>
      </w:hyperlink>
    </w:p>
    <w:p>
      <w:pPr>
        <w:pStyle w:val="TOC1"/>
        <w:tabs>
          <w:tab w:val="right" w:leader="dot" w:pos="8306"/>
        </w:tabs>
      </w:pPr>
      <w:hyperlink w:anchor="_Toc24435" w:history="1">
        <w:r>
          <w:rPr>
            <w:rFonts w:ascii="仿宋" w:eastAsia="仿宋" w:hAnsi="仿宋" w:cs="仿宋" w:hint="eastAsia"/>
            <w:lang w:eastAsia="zh-CN"/>
          </w:rPr>
          <w:t>十五、风险识别与分类</w:t>
        </w:r>
        <w:r>
          <w:tab/>
        </w:r>
        <w:r>
          <w:fldChar w:fldCharType="begin"/>
        </w:r>
        <w:r>
          <w:instrText xml:space="preserve"> PAGEREF _Toc24435 \h </w:instrText>
        </w:r>
        <w:r>
          <w:fldChar w:fldCharType="separate"/>
        </w:r>
        <w:r>
          <w:t>58</w:t>
        </w:r>
        <w:r>
          <w:fldChar w:fldCharType="end"/>
        </w:r>
      </w:hyperlink>
    </w:p>
    <w:p>
      <w:pPr>
        <w:pStyle w:val="TOC2"/>
        <w:tabs>
          <w:tab w:val="right" w:leader="dot" w:pos="8306"/>
        </w:tabs>
      </w:pPr>
      <w:hyperlink w:anchor="_Toc5631" w:history="1">
        <w:r>
          <w:rPr>
            <w:rFonts w:ascii="仿宋" w:eastAsia="仿宋" w:hAnsi="仿宋" w:cs="仿宋" w:hint="eastAsia"/>
            <w:lang w:eastAsia="zh-CN"/>
          </w:rPr>
          <w:t>(一)、风险识别</w:t>
        </w:r>
        <w:r>
          <w:tab/>
        </w:r>
        <w:r>
          <w:fldChar w:fldCharType="begin"/>
        </w:r>
        <w:r>
          <w:instrText xml:space="preserve"> PAGEREF _Toc5631 \h </w:instrText>
        </w:r>
        <w:r>
          <w:fldChar w:fldCharType="separate"/>
        </w:r>
        <w:r>
          <w:t>58</w:t>
        </w:r>
        <w:r>
          <w:fldChar w:fldCharType="end"/>
        </w:r>
      </w:hyperlink>
    </w:p>
    <w:p>
      <w:pPr>
        <w:pStyle w:val="TOC2"/>
        <w:tabs>
          <w:tab w:val="right" w:leader="dot" w:pos="8306"/>
        </w:tabs>
      </w:pPr>
      <w:hyperlink w:anchor="_Toc31479" w:history="1">
        <w:r>
          <w:rPr>
            <w:rFonts w:ascii="仿宋" w:eastAsia="仿宋" w:hAnsi="仿宋" w:cs="仿宋" w:hint="eastAsia"/>
            <w:lang w:eastAsia="zh-CN"/>
          </w:rPr>
          <w:t>(二)、风险分类</w:t>
        </w:r>
        <w:r>
          <w:tab/>
        </w:r>
        <w:r>
          <w:fldChar w:fldCharType="begin"/>
        </w:r>
        <w:r>
          <w:instrText xml:space="preserve"> PAGEREF _Toc31479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17"/>
      <w:r>
        <w:rPr>
          <w:rFonts w:ascii="仿宋" w:eastAsia="仿宋" w:hAnsi="仿宋" w:cs="仿宋" w:hint="eastAsia"/>
          <w:sz w:val="28"/>
          <w:lang w:eastAsia="zh-CN"/>
        </w:rPr>
        <w:t>一、TPX项目危机管理</w:t>
      </w:r>
      <w:bookmarkEnd w:id="2"/>
    </w:p>
    <w:p>
      <w:pPr>
        <w:pStyle w:val="Heading2"/>
        <w:rPr>
          <w:rFonts w:ascii="仿宋" w:eastAsia="仿宋" w:hAnsi="仿宋" w:cs="仿宋" w:hint="eastAsia"/>
          <w:lang w:eastAsia="zh-CN"/>
        </w:rPr>
      </w:pPr>
      <w:bookmarkStart w:id="3" w:name="_Toc1473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TPX项目危机管理中，危机预警与识别是确保TPX项目稳健运行的核心步骤。通过建立全面的监测机制，TPX项目团队旨在及时发现和理解潜在的风险和危机因素，以便采取及时的预防和应对措施，确保TPX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首先，通过深入的风险评估，TPX项目团队全面分析了整个TPX项目和各个阶段可能存在的威胁。这包括准确评估每个潜在风险的发生概率和可能影响的程度，为后续危机预警提供了有力支持。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TPX项目团队着重于明确定义TPX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实时监测作为危机预警的关键手段，通过对TPX项目进展的持续监控，团队能够及时发现潜在问题并作出迅速反应。TPX项目管理工具、定期进度报告以及团队会议等方式都被纳入监测体系，确保信息能够流畅传递。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在这一阶段，团队的专业素养和反应速度将发挥至关重要的作用，以确保潜在危机能够在初期得到有效的处理，最大程度地减轻负面影响。通过危机预警与识别，TPX项目得以更有序、可控地推进。</w:t>
      </w:r>
    </w:p>
    <w:p>
      <w:pPr>
        <w:pStyle w:val="Heading2"/>
        <w:ind w:firstLine="560" w:firstLineChars="200"/>
        <w:rPr>
          <w:rFonts w:ascii="仿宋" w:eastAsia="仿宋" w:hAnsi="仿宋" w:cs="仿宋" w:hint="eastAsia"/>
          <w:sz w:val="28"/>
          <w:lang w:eastAsia="zh-CN"/>
        </w:rPr>
      </w:pPr>
      <w:bookmarkStart w:id="4" w:name="_Toc267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在危机发生时，TPX项目团队立即行动，成立了应急小组。该小组的任务是迅速制定并实施紧急应对措施，以最小化潜在损失。以下是采取的主要措施：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暂停TPX项目进度：为遏制危机蔓延，TPX项目暂时停止进行，以便全面评估当前状况。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资源重新分配：重新评估TPX项目资源的分配，确保最大限度地减小损失。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实时沟通：与关键利益相关者建立实时沟通机制，向他们传递TPX项目危机的实际状况，保障TPX项目核心利益。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在紧急应对的同时，TPX项目团队强调了团队协作和有效沟通的重要性。以下是团队协作的关键举措：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信息共享机制：建立了信息共享平台，确保团队成员能够及时获取TPX项目危机的实时信息。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领导者沟通：TPX项目领导者通过定期会议和即时沟通工具，指导团队应对危机，保持团队稳定运行。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随着危机得到初步控制，TPX项目团队转向制定恢复计划，以确保TPX项目能够从中迅速恢复。主要恢复计划包括：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修复受损的进度计划：重新评估TPX项目进度，制定修复计划，确保TPX项目尽快回归正常进程。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重新调整资源分配：优化资源分配，确保TPX项目在有限资源下高效运转。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风险管理机制加强：对TPX项目风险进行全面评估，制定更强化的风险管理策略，以预防未来可能的危机。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76"/>
      <w:r>
        <w:rPr>
          <w:rFonts w:ascii="仿宋" w:eastAsia="仿宋" w:hAnsi="仿宋" w:cs="仿宋" w:hint="eastAsia"/>
          <w:sz w:val="28"/>
          <w:lang w:eastAsia="zh-CN"/>
        </w:rPr>
        <w:t>二、TPX项目选址可行性分析</w:t>
      </w:r>
      <w:bookmarkEnd w:id="5"/>
    </w:p>
    <w:p>
      <w:pPr>
        <w:pStyle w:val="Heading2"/>
        <w:rPr>
          <w:rFonts w:ascii="仿宋" w:eastAsia="仿宋" w:hAnsi="仿宋" w:cs="仿宋" w:hint="eastAsia"/>
          <w:lang w:eastAsia="zh-CN"/>
        </w:rPr>
      </w:pPr>
      <w:bookmarkStart w:id="6" w:name="_Toc24179"/>
      <w:r>
        <w:rPr>
          <w:rFonts w:ascii="仿宋" w:eastAsia="仿宋" w:hAnsi="仿宋" w:cs="仿宋" w:hint="eastAsia"/>
          <w:lang w:eastAsia="zh-CN"/>
        </w:rPr>
        <w:t>(一)、TPX项目选址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该TPX项目选址位于XX省XX市XX区XXX街道</w:t>
      </w:r>
    </w:p>
    <w:p>
      <w:pPr>
        <w:pStyle w:val="Heading2"/>
        <w:ind w:firstLine="560" w:firstLineChars="200"/>
        <w:rPr>
          <w:rFonts w:ascii="仿宋" w:eastAsia="仿宋" w:hAnsi="仿宋" w:cs="仿宋" w:hint="eastAsia"/>
          <w:sz w:val="28"/>
          <w:lang w:eastAsia="zh-CN"/>
        </w:rPr>
      </w:pPr>
      <w:bookmarkStart w:id="7" w:name="_Toc293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TPX项目的征地面积将根据TPX项目的实际规模和需求进行精确规划。具体面积XXX平方米，旨在确保TPX项目不仅能够满足当前的发展需求，还能够预留空间以适应未来的扩展。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净用地面积是在征地面积基础上去除不可利用面积后的实际可开发用地。具体面积XXX平方米，考虑到环保、交通、安全等多方面因素，以确保TPX项目在整体利用效率上达到最优。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TPX项目计划建设的建筑总规模具体面积XXX平方米。这一规模的确定综合考虑了TPX项目的性质、规模，以及城市规划的相关要求，确保建筑布局与周边环境协调一致。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绿地率是TPX项目用地中被规划为绿地的比例。具体面积XXX平方米，旨在通过合理规划绿地，改善TPX项目周边环境，提升居民生活质量，并符合城市整体绿化规划。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容积率是用地上可以建设的建筑总体积与用地面积之比。具体面积XXX，通过合理的容积率规划，确保TPX项目建筑规模与周边环境和谐共生。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确保TPX项目选址与当地城市规划相一致，具体面积XXX平方米。通过与城市规划部门深入沟通，确保TPX项目不仅符合城市的整体发展方向，还能够融入城市的发展布局，为城市的长远发展贡献力量。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充分了解并确保TPX项目选址符合当地产业政策，具体面积XXX平方米。这包括TPX项目对当地经济的促进作用，以及对相关产业的带动效应，确保TPX项目与地方政府的产业政策保持一致，促进共赢合作。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用地总体要求必须符合环保和可持续发展的原则，具体面积XXX平方米。通过采用绿色建筑设计、节能减排等措施，确保TPX项目在建设和运营过程中对环境的影响最小化，达到可持续发展的要求。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确保TPX项目选址具备必要的公共设施配套，具体面积XXX平方米。这包括交通便利性、教育、医疗等基础设施，以提高居民生活品质，使得TPX项目选址更具吸引力。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考虑用地总体要求对当地社会稳定性的影响，具体面积XXX平方米。通过深入了解当地社区反馈，确保TPX项目的选址和建设过程对当地社会和谐稳定产生积极作用。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PX项目选址不仅符合法规和规划，还在实际操作中具有可行性。这一全面规划将为TPX项目的成功实施提供坚实的基础，确保TPX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PX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PX项目的设备规划和空间设计中，我们将采取灵活设备布局的措施。设备布局将根据实际需求进行灵活设计，避免不必要的浪费。通过合理规划设备摆放位置，我们将提高设备的利用率，减少设备间距，以确保TPX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PX项目内部引入共享设施的概念，例如共享会议室、办公区等。通过这种方式，我们可以减少对资源的重复建设，提高资源共享效率，从而减小TPX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3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TPX项目的总图布置中，我们将不同功能区域进行明确的规划，以最大程度满足TPX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5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我们首先关注市场因素，包括潜在客户分布、竞争对手位置、市场需求等。通过深入的市场调研，我们能够更准确地评估选址对于市场开拓和产品销售的影响，确保TPX项目能够在有利的市场环境中蓬勃发展。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TPX项目对环境的影响是综合评价的重要因素之一。我们将详细考虑选址周边的自然环境、生态保护区、水源地等情况，确保TPX项目的建设和运营对环境影响最小化，并符合当地的环保法规标准。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对选址的评价还需充分考虑当地政府的产业政策和法规。我们将详细了解TPX项目所在地的相关政策，确保TPX项目的规划和运营与当地法规相符，降低不必要的法律风险。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考虑到社会稳定性对企业运营的重要性，我们将评估选址地区的社会安全情况、劳工关系、社区反馈等方面，以确保TPX项目的建设和运营不会受到社会稳定性的负面影响。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最后，我们将综合考虑用地成本，包括土地购置费用、土地开发成本等。通过对用地成本的详细评估，我们能够做出更为精确的经济效益分析，为TPX项目的投资决策提供有力支持。</w:t>
      </w:r>
    </w:p>
    <w:p>
      <w:pPr>
        <w:pStyle w:val="Heading1"/>
        <w:ind w:firstLine="560" w:firstLineChars="200"/>
        <w:rPr>
          <w:rFonts w:ascii="仿宋" w:eastAsia="仿宋" w:hAnsi="仿宋" w:cs="仿宋" w:hint="eastAsia"/>
          <w:sz w:val="28"/>
          <w:lang w:eastAsia="zh-CN"/>
        </w:rPr>
      </w:pPr>
      <w:bookmarkStart w:id="11" w:name="_Toc32571"/>
      <w:r>
        <w:rPr>
          <w:rFonts w:ascii="仿宋" w:eastAsia="仿宋" w:hAnsi="仿宋" w:cs="仿宋" w:hint="eastAsia"/>
          <w:sz w:val="28"/>
          <w:lang w:eastAsia="zh-CN"/>
        </w:rPr>
        <w:t>三、TPX项目可持续发展</w:t>
      </w:r>
      <w:bookmarkEnd w:id="11"/>
    </w:p>
    <w:p>
      <w:pPr>
        <w:pStyle w:val="Heading2"/>
        <w:rPr>
          <w:rFonts w:ascii="仿宋" w:eastAsia="仿宋" w:hAnsi="仿宋" w:cs="仿宋" w:hint="eastAsia"/>
          <w:lang w:eastAsia="zh-CN"/>
        </w:rPr>
      </w:pPr>
      <w:bookmarkStart w:id="12" w:name="_Toc44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X项目中，TPX项目团队着眼于未来，明确了可持续发展的战略方向。制定的具体可持续发展目标包括降低资源使用、采用环保技术、最大化社会效益等。这一步骤不仅有助于TPX项目在环保和社会责任方面达到最高标准，也为未来提供了明确的指引，确保TPX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可持续实践的融入TPX项目管理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PX项目管理周期。从TPX项目规划开始，TPX项目团队就考虑了环境和社会的因素。在执行阶段，TPX项目团队积极推动绿色技术的应用，优化资源利用。此外，关注员工的社会责任，通过培训和沟通活动提高员工对可持续发展的认知，使他们能够在日常工作中践行可持续实践。这些举措不仅为TPX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86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扎根于TPX项目的可持续发展理念，我们深信环保与社会责任是TPX项目成功的关键支柱。在TPX项目的每一步，我们都致力于通过创新和实践，履行对环境和社会的坚定责任。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TPX项目团队通过引入先进的环保技术、建立高效的废物处理系统以及推动能源节约措施，积极履行环保责任。定期的环保监测和评估确保TPX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不仅致力于自身可持续发展，还注重对社会的回馈。通过支持社区TPX项目、参与慈善事业、提供培训机会等方式，TPX项目积极履行社会责任。与当地社区建立积极互动，关注员工的工作与生活平衡，以及员工的身心健康，是TPX项目在社会责任层面的关键举措。这样的实践不仅增强了TPX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6408"/>
      <w:r>
        <w:rPr>
          <w:rFonts w:ascii="仿宋" w:eastAsia="仿宋" w:hAnsi="仿宋" w:cs="仿宋" w:hint="eastAsia"/>
          <w:sz w:val="28"/>
          <w:lang w:eastAsia="zh-CN"/>
        </w:rPr>
        <w:t>四、TPX项目建设背景及必要性分析</w:t>
      </w:r>
      <w:bookmarkEnd w:id="14"/>
    </w:p>
    <w:p>
      <w:pPr>
        <w:pStyle w:val="Heading2"/>
        <w:rPr>
          <w:rFonts w:ascii="仿宋" w:eastAsia="仿宋" w:hAnsi="仿宋" w:cs="仿宋" w:hint="eastAsia"/>
          <w:lang w:eastAsia="zh-CN"/>
        </w:rPr>
      </w:pPr>
      <w:bookmarkStart w:id="15" w:name="_Toc23530"/>
      <w:r>
        <w:rPr>
          <w:rFonts w:ascii="仿宋" w:eastAsia="仿宋" w:hAnsi="仿宋" w:cs="仿宋" w:hint="eastAsia"/>
          <w:lang w:eastAsia="zh-CN"/>
        </w:rPr>
        <w:t>(一)、TPX项目背景分析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PX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我们的背景分析将深入挖掘当前行业的发展趋势，通过对竞争态势的全面审视，找到TPX项目在这个潮流中的定位。同时，我们将关注行业内涌现的新兴机遇，以便TPX项目更好地融入行业发展的潮流中。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PX项目提供了强大的发展动力。我们将聚焦于行业内最新的技术发展趋势，包括但不限于人工智能、大数据分析、物联网等领域。通过深度的技术研究，我们将确保TPX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PX项目发展的源泉。我们将投入更多的精力对市场需求进行深入剖析，超越表面的需求，深入挖掘潜在的市场痛点和机遇。通过对市场需求的细致了解，TPX项目将更有针对性地设计解决方案，满足市场的多样化需求，从而更好地促进TPX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PX项目战略至关重要。我们将对竞争态势进行更为深入的分析，包括但不限于市场份额、产品特点、客户满意度等多个维度。通过深度的竞争分析，TPX项目将能够更准确地把握市场脉搏，制定具有竞争力的TPX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PX项目的发展具有直接的影响。我们将进行更为全面的法规和政策分析，了解行业发展中的潜在法律风险和合规挑战。通过充分了解和遵守相关法规，TPX项目将确保在法律框架内合法合规运营，为TPX项目的稳健发展提供有力支持。</w:t>
      </w:r>
    </w:p>
    <w:p>
      <w:pPr>
        <w:pStyle w:val="Heading2"/>
        <w:ind w:firstLine="560" w:firstLineChars="200"/>
        <w:rPr>
          <w:rFonts w:ascii="仿宋" w:eastAsia="仿宋" w:hAnsi="仿宋" w:cs="仿宋" w:hint="eastAsia"/>
          <w:sz w:val="28"/>
          <w:lang w:eastAsia="zh-CN"/>
        </w:rPr>
      </w:pPr>
      <w:bookmarkStart w:id="16" w:name="_Toc12961"/>
      <w:r>
        <w:rPr>
          <w:rFonts w:ascii="仿宋" w:eastAsia="仿宋" w:hAnsi="仿宋" w:cs="仿宋" w:hint="eastAsia"/>
          <w:sz w:val="28"/>
          <w:lang w:eastAsia="zh-CN"/>
        </w:rPr>
        <w:t>(二)、TPX项目建设必要性分析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建设的迫切性源于对行业发展趋势的深刻洞察。我们正处于一个行业变革的时代，科技创新、数字化转型成为企业发展的关键动力。TPX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建设不仅仅是为了跟上潮流，更是为了通过技术创新推动企业的持续发展。通过引入先进的技术和解决方案，TPX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PX项目的建设成为必然选择，通过提高产品质量、拓展服务领域，从而在竞争中获得更多的机会。TPX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PX项目建设的必要性体现在对客户需求更精准的满足。通过TPX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TPX项目建设的背后是对企业持续创新的追求。只有通过不断创新，企业才能在竞争中立于不败之地。TPX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24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19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TPX项目的技术管理特点体现在其创新导向。通过引入最先进的技术趋势和解决方案，TPX项目致力于提升科技含量、提高质量和效率水平。这意味着我们将采用最新的工具和方法，确保TPX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PX项目技术管理的显著特征。通过整合不同领域的技术资源，我们实现了跨学科的协同工作。这有助于优化技术架构，提高整体效能。此外，整合性策略还促进了不同技术团队之间的紧密沟通和高效合作，确保TPX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PX项目所采用的技术。通过不断优化技术方案，TPX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PX项目团队将在TPX项目初期识别可能的技术风险，并采取相应的预防和应对措施。通过建立健全的风险评估机制，TPX项目能够在实施过程中及时发现并解决潜在的技术问题，保障TPX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通过这些独特的技术管理特点，我们确信在TPX项目中，技术将成为TPX项目成功的有力支持。这一深度剖析揭示了技术管理在TPX项目实施中的关键作用，为TPX项目的技术基础奠定了坚实的基础。</w:t>
      </w:r>
    </w:p>
    <w:p>
      <w:pPr>
        <w:pStyle w:val="Heading2"/>
        <w:ind w:firstLine="560" w:firstLineChars="200"/>
        <w:rPr>
          <w:rFonts w:ascii="仿宋" w:eastAsia="仿宋" w:hAnsi="仿宋" w:cs="仿宋" w:hint="eastAsia"/>
          <w:sz w:val="28"/>
          <w:lang w:eastAsia="zh-CN"/>
        </w:rPr>
      </w:pPr>
      <w:bookmarkStart w:id="19" w:name="_Toc30312"/>
      <w:r>
        <w:rPr>
          <w:rFonts w:ascii="仿宋" w:eastAsia="仿宋" w:hAnsi="仿宋" w:cs="仿宋" w:hint="eastAsia"/>
          <w:sz w:val="28"/>
          <w:lang w:eastAsia="zh-CN"/>
        </w:rPr>
        <w:t>(二)、TPX项目工艺技术设计方案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PX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PX项目将严格按照相关行业规范要求进行组织。通过有效控制产品质量，TPX项目将致力于为顾客提供优质的TPX项目产品和良好的服务。这体现了TPX项目对于生产活动合规性和质量标准的高度重视，为TPX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https://d.book118.com/468001122123006036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501D8"/>
    <w:rsid w:val="541501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0112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2024-02-10T01:48:00Z</dcterms:created>
  <dcterms:modified xsi:type="dcterms:W3CDTF">2024-02-10T01:49:00Z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3660C68583654CD7950BB8B242714668_11</vt:lpwstr>
  </property>
  <property fmtid="{D5CDD505-2E9C-101B-9397-08002B2CF9AE}" pid="3" name="KSOProductBuildVer">
    <vt:lpwstr>2052-12.1.0.16250</vt:lpwstr>
  </property>
</Properties>
</file>