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一级建造师-市政公用工程管理与实务-1K410000-市政公用工程技术三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一级建造师-市政公用工程管理与实务-1K410000-市政公用工程技术三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混凝土拌合物坍落度的检测，每一工作班或每一单元结构物不应少于()次。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混凝土拌合物</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的坍落度应在搅拌地点和浇筑地点分另随机取样检测。每一工作班或每一单元结构物不应</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少于两次。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混凝土常用外加剂有()。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A．减水剂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B．早强剂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C．缓疑剂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D．发泡剂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E．防冻剂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常用的外加剂有减水剂、早强剂、缓疑剂、引气剂、防冻剂、膨胀剂、防水剂、混凝土泵送剂、喷射混凝土用的速凝剂等。预应力混凝土中严禁使用含氯化物的外加剂及引气剂或引气型减水剂。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混凝土常用原材料包括水泥和</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粗细骨料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矿物掺合料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外加剂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水 E.纤维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混凝土原材料包括水泥、粗细骨料、矿物掺合料、外加剂和水。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混凝土常用原材料包括水泥和()。</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A．粗细骨料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B．矿物掺合料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C．外加剂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rPr>
        <w:t>E．纤维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混凝土原材料包括水泥、粗细骨料、矿物掺合料、外加剂和水。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混凝土的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之和不应超过混凝土的初凝时间。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运输时间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浇筑时间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间歇时间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拌合时间 E.出料时间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混凝土运输、浇筑及间歇的全部时间不应超过混凝土的初凝时间。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混凝土的()之和不应超过混凝土的初凝时间。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A．运输时间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B．浇筑时间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C．间歇时间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D．拌合时间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E．出料时间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混凝土运输、浇筑及间歇的全部时间不应超过混凝土的初凝时间。同一施工段的混凝土应连续浇筑，并应在底层混凝土初凝之前将上一层混凝土浇筑完毕。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混凝土的施工包括原材料的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，混凝土的搅拌、运输、浇筑和混凝土养护等内容。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检测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检查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验收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计量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混凝土的施工包括原材料的计量，混凝土的搅拌、运输、浇筑和混凝土养护等内容。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混凝土的运输能力应满足</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的要求。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凝结速度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浇筑时间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浇筑速度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运输时间 E.检测时间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混凝土的运输能力应满足混凝土凝结速度和浇筑速度的要求，使浇筑工作不间断。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混凝土浇筑完成后应及时进行养护，养护方法错误的是()。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A．保湿覆盖</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B．土工毡覆盖</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C．喷洒养护</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D．围水养护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养护：混凝土浇筑完成后应及时进行养护，可采取喷洒养护剂或保湿覆盖等方式；在雨天或养护用水充足的情况下，可采用保湿膜、土工毡、麻袋草袋、草帘等覆盖物洒水湿养护方式，不宜使用围水养护。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混凝土配合比的设计步骤包括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初步配合比设计阶段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试验室配合比设计阶段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基准配合比设计阶段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施工配合比设计阶段 E.配合比实施使用阶段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(1)初步配合比设计阶段，根据配制强度和设计强度相互间关系，用水灰比计算方法，水量、砂率査表方法以及砂石材料计算方法等确定计算初步配合比。(2)实验室配合比设计阶段，根据施工条件的差异和变化、材料质量的可能波动调整配合比。(3)基准配合比设计阶段，根据强度验证原理和密度修正方法，确定每立方米混凝土的材料用量。(4)施工配合比设计阶段，根据实测砂石含水率进行配合比调整，提出施工配合比。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混凝土施工配合比设计阶段，根据实测砂石</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进行配合比调整，提出施工配合比。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质量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含水率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相对密度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级配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施工配合比设计阶段，根据实测砂石含水率进行配合比调整，提出施工配合比。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混凝土桩制作时，预制构件的吊环必须采用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制作。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经过冷拉的HPB300级热轧钢筋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未经过冷拉的HPB300级热轧钢筋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HRB335级热轧钢筋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HRB400级热轧钢筋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预制构件的吊环必须采用未经冷拉的热轧光圆钢筋制作，不得以其他钢筋替代，且其使用时的计算拉应力应不大于50Mpa。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机械挖基时，土围堰堰顶的宽度不宜小于()。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A．3.5m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B．3.0m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C．2.5m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土围堰施工要求：堰顶宽度可为1~2m。机械挖基时不宜小于3m。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基层材料的选用应根据道路交通等级和路基抗冲刷能力来选择，对于重交通宜选用的基层材料是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沥青稳定碎石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沥青混凝土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级配粒料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石灰粉煤灰稳定粒料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基层材料选用原则：根据道路交通等级和路基抗冲刷能力来选择基层材料。特重交通宜选用贫混凝土、碾压混凝土或沥青混凝土；重交通道路宜选用水泥稳定粒料或沥青稳定碎石。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基层材料应根据道路交通等级和路基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来选择。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承载能力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抗冲刷能力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变形协调能力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抗弯能力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基层与材料：应根据道路交通等级和路基抗冲刷能力来选择基层材料。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基层材料应根据道路交通等级和路基()来选择。</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A．承载能力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B．抗冲刷能力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C．变形协调能力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D．抗弯能力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应根据道路交通等级和路基抗冲刷能力来选择基层材料。湿润和多雨地区，宜采用排水基层。未设垫层且路基填料为细粒土、黏土质砂或级配不良砂(承受特重或重交通)，或者为细粒土(承受中等交通)时，应设置底基层。底基层可采用级配粒料、水泥稳定粒料或石灰粉煤灰稳定粒料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基层混凝土表面的粗糙度为1.5～2.0mm时，适宜铺设</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聚合物改性沥青涂料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聚合物水泥涂料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聚氨酯涂料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防水卷材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采用防水卷材时，基层混凝土表面的粗糙度应为1.5-2.0mm。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基层混凝土表面的粗糙度为1.5~2.0mm时，适宜铺设()。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A．聚合物改性沥青涂料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B．聚合物水泥涂料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C．聚氨酯涂料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D．防水卷材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当采用防水卷材时，基层混凝土表面的粗糙度应为1.5~2.0mm；当采用防水涂料时，基层混凝土表面的粗糙度应为0.5~1.0mm。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基层混凝土强度达到设计强度的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以上，方可进行桥面防水层施工。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75%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65%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80%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70%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基层要求：基层混凝土强度应达到设计强度的80%以上，方可进行防水层施工。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rPr>
        <w:t>基层是路面结构中的承重层，下列属于基层主要性能指标的有</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水稳定性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抗剪强度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承受侵蚀作用的能力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平整度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基层是路面结构中的承重层，主要承受车辆荷载的竖向力，并把面层下传的应力扩散到路基。且为面层施工提供稳定而坚实的工作面，控制或减少路基不均匀冻胀或沉降变形对面层产生的不利影响。基层受自然因素的影响虽不如面层强烈，但面层下的基层应有足够的水稳定性，以防基层湿软后变形大，导致面层损坏。性能主要指标：1）应满足结构结度，扩散荷载的能力以及水稳性和抗冻性的要求；2）不透水性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基坑的隔水帷幕周围的地下水渗流特征与()有关，利用这些关系布置降水井可以提高降水的效率，减少降水对环境的影响。</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A．隔水帷幕的深度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B．含水层位置</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C．降水目的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D．基坑深度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E．基坑宽度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基坑的隔(截)水帷幕(或可以隔水的围护结构)周围的地下水渗流特征与降水目的、隔水帷幕的深度和含水层位置有关，利用这些关系布置降水井可以提高降水的效率，减少降水对环境的影响。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基坑工程监控量测报警值应以监控量测项目的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两个值控制。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变化速率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日变化量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累计变化量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变化量 E.变化量、观测值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监控量测预警基坑工程监控量测报警值应符合基坑工程设计的限值、地下主体结构设计要求以及监控量测对象的控制要求。基坑工程监控量测报警值应以监控量测项目的累计变化量和变化速率值控制。基坑报警值应由基坑工程设计单位确定。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rPr>
        <w:t>基坑工程施工前，应由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委托具备相应资质的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对基坑工程实施现场监控量测。</w:t>
      </w:r>
      <w:r>
        <w:rPr>
          <w:rFonts w:ascii="宋体" w:eastAsia="宋体" w:hAnsi="宋体" w:cs="宋体" w:hint="eastAsia"/>
          <w:outline w:val="0"/>
          <w:shadow w:val="0"/>
          <w:emboss w:val="0"/>
          <w:imprint w:val="0"/>
          <w:vanish w:val="0"/>
          <w:w w:val="100"/>
          <w:sz w:val="28"/>
          <w:szCs w:val="28"/>
          <w:u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应编制监控量测方案。监控量测方案应经建设、设计、监理等单位认可，必要时还需与市政道路、地下管线、人防等有关部门协商一致后方可实施。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建设方、三方、监控量测单位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三方、建设方、监控量测单位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建设方、监控量测单位、三方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施工单位、建设方、监控量测单位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基坑工程施工前，应由建设方委托具备相应资质的三方对基坑工程实施现场监控量测。监控量测单位应编制监控量测方案。监控量测方案需经建设、设计、监理等单位认可，必要时还需与基坑周边涉及的市政道路、交通设施、河道、地下管线、人防等有关部门协商后方可实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基坑工程巡视检查应包括以下主要内容</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支护结构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施工工况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基坑周边环境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监控量测设施 E.监控量测设备保护措施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监控量测巡视检查基坑工程巡视检查应包括以下主要内容：1.支护结构(1)支护结构成型质量。(2)冠梁、支撑、围檩有无裂缝出现。(3)支撑、立柱有无较大变形。(4)止水帷幕有无开裂、渗漏。(5)墙后土体有无裂缝、沉陷及滑移。(6)基坑有无涌土、流砂、管涌。2.施工工况(1)开挖后暴露的土质情况与岩土勘察报告有无差异。(2)基坑开挖分段长度及分层厚度及支锚设置是否与设计要求一致，有无超长、超深开挖。(3)场地地表水、地下水排放状况是否正常，基坑降水、回灌设施是否运转正常。(4)基坑周围地面堆载情况，有无超载情况。3.基坑周边环境(1)管道有无破损、泄露情况。(2)周边建（构）筑物有无新增裂缝出现。(3)周边道路（地面有无裂缝、沉陷。(4)邻近基坑及建（构）筑物的施工变化情况。4.监控量测设施(1)基准点、测点完好状况。(2)有无影响观测工作的障碍物。(3)监控量测元件的完好及保护情况。5.监控量测预警基坑工程监控量测报警值应符合基坑工程设计的限值、地下主体结构设计要求以及监控量测对象的控制要求。基坑工程监控量测报警值应以监控量测项目的累计变化量和变化速率值控制。基坑报警值应由基坑工程设计单位确定。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基坑井点降水施工时，井点管距坑壁不应小于()。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A．0.6~1.2m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B．0.8~1.6m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C．1.0~1.5m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rPr>
        <w:t>D．1.5~2.5m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轻型井点宜采用金属管，井管距坑壁不应小于1.0~1.5m(距离太小易漏气)。井点间距一般为0.8~1.6m。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基坑开挖过程中引起周围地层位移的主要原因有()。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A．坑底土体隆起</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B．坑底地下水位降低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C．基坑周围施工荷载</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D．围护结构的水平位移</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E．地质条件变化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AD 基坑周围地层移动主要是由围护结构的水平位移和坑底土体隆起造成的。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基坑开挖过程中应立即停止挖土的异常情况有()等。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A．边坡出现失稳征兆</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B．开挖暴露出的基底原状土受到扰动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C．围护结构或止水帷幕出现渗漏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D．支撑轴力突然急剧增大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E．围护结构变形明显加剧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 发生下列异常情况时，应立即停止开挖，并应立即查清原因和及时采取措施后，方可继续施工：1)支护结构变形达到设计规定的控制值或变形速率持续增长且不收敛。2)支护结构的内力超过其设计值或突然增大。3)围护结构或止水帷幕出现渗漏，或基坑出现流土、管涌现象。4)开挖暴露出的基底出现明显异常(包括黏性土时强度明显偏低或砂性土层水位过高造成开挖施工困难)。5)围护结构发生异常声响。6)边坡或支护结构出现失稳征兆。7)基坑周边建(构)筑物等变形过大或ER经开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级配砂砾(碎石)基层压实与养护中说法不正确的是()。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A．碾压前和碾压中应先适量洒水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B．控制碾压速度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C．碾压至轮迹不大于5mm</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D．未铺装面层前可适当开放交通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 压实与养护(1)碾压前和碾压中应先适量洒水。碾压中对存在过碾压现象的部位，应进行换填处理。级配碎石及级配碎砾石视压实碎石的缝隙情况撒布嵌缝料。(2)控制碾压速度，碾压至轮迹不大于5mm，表面平整、坚实。碎石压实后及成活中适量洒水。(3)未铺装_上层前不得开放交通</w:t>
      </w: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即使普通混凝土受拉构件中的主钢筋直径∮≤22mm，也不得采用()连接。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A．焊接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B．挤压套筒</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C．绑扎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D．直螺纹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当普通混凝土中钢筋直径等于或小于22mm，在无焊接条件时，可采用绑扎连接，但受拉构件中的主钢筋不得采用绑扑连接。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计算梁的底模及拱架、支架的强度时，应采用的计算荷载有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等。</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倾倒混凝土时产生的水平冲击荷载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振捣混凝土时的荷载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施工活荷载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模板、拱架和支架自重 E.新浇筑混凝土自重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梁、板和拱的底模及支承板、拱架、支架等计算强度用①+②+③+④+⑦+⑧代号意思如下：①模板、拱架和支架自重；②新浇筑混凝土、钢筋混凝土或圬工、砌体的自重力；③施工人员及施工材料机具等行走运输或堆放的荷载；④振捣混凝土时的荷载；⑤新浇筑混凝土对侧面模板的压力；⑥倾倒混凝土时产生的水平向冲击荷载；⑦设于水中的支架所承受的水流压力、波浪力、流冰压力、船只及其他漂浮物的撞击力；⑧其他可能产生的荷载，如风雪荷载、冬期施工保温设施荷载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监控量测结束阶段，</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应向委托方提供以下资料，并按档案管理规定，组卷归档。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建设单位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三方单位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监控量测单位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监理单位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监控量测结束阶段，监控量测单位应向委托方提供以下资料，并按档案管理规定，组卷归档。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简支梁钢筋骨架组装时应按设计图纸放大样，放样时应考虑骨架</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，且应符合设计和规范规定。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焊接变形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温度变形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预拱度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局部变形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组装时应按设计图纸放大样，放样时应考虑骨架预拱度。简支梁钢筋骨架预拱度应符合设计和规范规定。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建筑施工中使用中水进行混凝土养护，该再生水属于()。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A．工业用水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B．环境用水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C．农业用水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D．城市杂用水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再生水回用分为以下五类：(1)农、林、渔业用水：含农田灌溉、造林育苗、畜牧养殖、水产养殖。(2)城市杂用水：含城市绿化、冲厕、道路清扫、车辆冲洗、建筑施工、消防。选项D符合题意。(3)工业用水：含冷却、洗涤、锅炉、工艺、产品用水。(4)环境用水：含娱乐性景观环境用水、观赏性景观环境用水。(5)补充水源水：含补充地下水和地表水。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降噪排水路面的面层结构组合中，上面层应该采用()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A．OGFC</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B．AC</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C．SMA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D．沥青表面处治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降噪排水路面的面层结构组合一般为：上面层采用OGFC沥青混合料，中面层、下面层等采用密级配沥青混合料。这种组合既满足沥青路面强度高、高低温性能好和平整密实等路用功能，又实现了城市道路排水降噪功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交叉中隔壁法即CRD工法是在CD工法基础上加设()以满足要求。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A．临时仰拱</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B．超前小导管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C．管棚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D．钢拱架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交叉中隔壁法即CRD工法是在CD工法基础上加设临时仰拱以满足要求。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浇筑混凝土前，应检查模板、支架的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，检查钢筋及预埋件的位置，规格，并做好记录。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承载力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数量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刚度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材质 E.稳定性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浇筑混凝土前，应检查模板、支架的承载力、刚度、稳定性，检査钢筋及预埋件的位置、规格，并做好记录，符合设计要求后方可浇筑。在原混凝土面上浇筑新混凝土时，相接面应凿毛，并清洗干净，表面湿润但不得有积水。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浇筑混凝土前，应检查模板、支架的()，检查钢筋及预埋件的位置，规格，并做好记录。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A．承载力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B．数量</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C．刚度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D．材质</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E．稳定性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ACE 浇筑混凝土前，应检查模板、支架的承载力、刚度、稳定性，检查钢筋及预埋件的位置、规格，并做好记录，符合设计要求后方可浇筑。在原混凝土面上浇筑新混凝土时，相接面应凿毛，并清洗干净，表面湿润但不得有积水。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搅拌时间是混凝土拌合时的重要控制参数，在使用机械搅拌时，它是指()。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A．自全部骨料装入搅拌机开始搅拌起，至开始卸料时止，延续搅拌的最短时间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B．自水泥装入搅拌机开始搅拌起，至开始卸料时止，延续搅拌的最短时间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C．自全部胶结料装入搅拌机开始搅拌起，至开始卸料时止，延续搅拌的最短时间</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D．自全部材料装入搅拌机开始搅拌起，至开始卸料时止，延续搅拌的最短时间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搅拌时间是混凝土拌合时的重要控制参数，使用机械搅拌时，自全部材料装入搅拌机开始搅拌起，至开始卸料时止，延续搅拌的最短时间应符合规定。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rPr>
        <w:t>阶段性监控量测报告应包括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该监控量测期相应的工程、气象及周边环境概况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该监控量测期的监控量测项目及测点的布置图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各项监控量测数据的整理、统计及监控量测成果的过程曲线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各监控量测项目监控量测值的变化分析、评价及发展预测 E.周边现况交通情况检测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阶段性监控霣测报告应包括的内容(1)该监控量测期相应的工程、气象及周边环境概况。(2)该监控量测期的监控量测项目及测点的布置图。(3)各项监控量测数据的整理、统计及监控量测成果的过程曲线。(4)各监控量测项目监控量测值的变化分析、评价及发展预测。(5)相关的设计和施工建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阶段性监控量测报告应包括()。</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A．该监测期相应的工程、气象及周边环境概况</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B．该监测期的监测项目及测点的布置图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C．各项监测数据的整理、统计及监测成果的过程曲线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D．各监测项目监测值的变化分析、评价及发展预测</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E．周边现况交通情况检测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阶段性报告内容(1)该监测期相应的工程、气象及周边环境概况。(2)该监测期的监测项目及测点的布置图。(3)各项监测数据的整理、统计及监测成果的过程曲线。(4)各监测项目监测值的变化分析、评价及发展预测。(5)相关的设计和施工建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金属管道安装中，因管材直径超标，导致管道对错边量及间隙均超出规范和设计规定的要求，为此，项目部决定现场采取技术措施减少偏差，保证对错边量及间隙符合要求，其中做法错误的是()。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A．在焊两侧加热延伸管道长度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B．对于不大于4mm的间隙填充同材质焊条焊接</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C．管对接前，应重点检验坡质量、对间隙、错边量、纵焊缝位置等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D．在设计允许范围内松开补偿器，减少对间隙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E．管内使用小型千斤顶仔细调整管道圆度，纵向拉紧螺栓，减少对误差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 管对接时，应在距接两端各200mm处测量管道平直度，允许偏差0~1mm，对接管道的全长范围内，最大偏差值应不超过10mm。对焊接前，应重点检验坡质量、对间隙、错边量、纵焊缝位置等。坡表面应整齐、光洁，不得有裂纹、锈皮、熔渣和其他影响焊接质量的杂物。不合格的管应进行修整。管道任何位置不得有十字形焊缝。严禁采用在焊两侧加热延伸管道长度、螺栓强力拉紧、夹焊金属填充物和使补偿器变形等方法强行对焊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进行防水层施工前，混凝土基层检测的非主控项目是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外观质量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含水率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粗糙度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平整度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混凝土基层检测主控项目是含水率、粗糙度、平整度。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进行桥面防水层施工前，应检查基层混凝土的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强度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含水率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表面粗糙度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表面平整度 E.粘结强度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基层的要求：(1)基层混凝土强度应达到设计强度的80%以上，方可进行防水层施工。(2)当采用防水卷材时，基层混凝土表面的粗糙度应为1.5-2.0mm;当采用防水涂料时，基层混凝土表面的粗糙度应为0.5-1.0mm。对局部粗糙度大于上限值的部位，可在环氧树脂上撒布粒径为0.2-0.7mm的石英砂进行处理，同时应将环氧树脂上的浮砂清除干净。(3)混凝土的基层平整度应小于或等于1.67mm/m。(4)当防水材料为卷材及聚氨酯涂料时，基层混凝土的含水率应小于4%(质量比)。当防水材科为聚合物改性沥青涂料和聚合物水泥涂料时，基层混凝土的含水率应小于10%(质拿比h(5)基层混凝土表面粗糙度处理宜采用拋丸打磨。基层表面的浮灰应清除干净，并不应有杂物、油类物质、有机质等。(6)水泥混凝土铺装及基层混凝土的结构缝内应清理干净，结构缝内应嵌填密封材料。嵌填的密封材料应粘结牢固、封闭防水，并应根据需要使用底涂。(7)当防水层施工时，因施工原因需在防水层表面另加设保护层及处理剂时，应在确定保护层及处理剂的材料前，进行沥青混凝土与保护层及处理剂间、保护层及处理剂与防水层间的粘结强度模拟试验，试验结果满足规程要求后，方可使用与试验材料完全一致的保护层及处理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进行桥面防水层施工前，应检查基层混凝土的()。</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A．强度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B．含水率</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C．表面粗糙度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D．表面平整度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E．粘结强度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(1)基层混凝土强度应达到设计强度的80%以上，方可进行防水层施工。(2)当采用防水卷材时，基层混凝土表面的粗糙度应为1.5~2.0mm；当采用防水涂料时，基层混凝土表面的粗糙度应为0.5~1.0mm。对局部粗糙度大于上限值的部位，可在环氧树脂上撒布粒径为0.2~0.7mm的石英砂进行处理，同时应将环氧树脂上的浮砂清除干净。(3)混凝土的基层平整度应小于或等于1.67mm/m。(4)当防水材料为卷材及聚氨酯涂料时，基层混凝土的含水率应小于4%(质量比)。当防水材料为聚合物改性沥青涂料和聚合物水泥涂料时，基层混凝土的含水率应小10%(质量比。(5)基层混凝土表面粗糙度处理宜采用抛丸打磨。基层表面的浮灰应清除干净，并不应有杂物、油类物质、有机质等。(6)水泥混凝土铺装及基层混凝土的结构缝内应清理干净，结构缝内应嵌填密封材料。嵌填的密封材料应粘结牢固、封闭防水，并应根据需要使用底涂。(7)当防水层施工时，因施工原因需在防水层表面另加设保护层及处理剂时，应在确定保护层及处理剂的材料前，进行沥青混凝土与保护层及处理剂间、保护层及处理剂与防水层间的粘结强度模拟试验，试验结果满足规程要求后，方可使用与试验材料完全一致的保护层及处理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经常处于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路段的路基应设垫层。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高温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产生冰冻危害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干燥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过湿 E.潮湿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在季节性冰冻地区，道路结构设计总厚度小于最小防冻厚度要求时，根据路基干湿类型和路基填料的特点设置垫层；其差值即是垫层的厚度。水文地质条件不良的土质路堑，路基土湿度较大时，宜设置排水垫层。路基可能产生不均匀沉降或不均匀变形时，宜加设半刚性垫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旧管更新的方法有()。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A．胀管法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B．喷涂法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C．内衬法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D．破管顶进法</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E．局部软衬法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AD 管道更新根据破碎旧管的方式不同，常见的有破管外挤(爆管法或胀管法)和破管顶进两种方法。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旧沥青路面的再生，其再生剂的选用需考虑旧沥青的粘度、再生剂的粘度以及()。</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A．旧沥青路面的厚度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B．破碎后剩余的厚度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C．再生沥青的粘度</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D．旧沥青路面混合料粒径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再生剂选择与用量的确定应考虑旧沥青的粘度、再生沥青的粘度、再生剂的粘度等因素。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旧水泥混凝土路作为基层加铺沥青混合料面层施工时，应采取措施预防水平变形反射裂缝发生，以下措施正确的是()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A．处理好原水泥混凝土路面层的胀缝、缩缝、裂缝</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B．加铺层与原水泥混凝：土路面之间设置应力消减层</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C．在原水泥混凝土路面上铺设土工合成材料</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D．在原水泥混凝土路面.上洒布粘层油</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E．在原水泥混凝土路面上洒布透层油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 面层水平变形反射裂缝预防措施：(1)水平变形反射裂缝的产生原因是旧水泥混凝土路板上存在接缝和裂缝，如果直接加铺沥青混凝土，在温度变化和行车荷载的作用下，水泥混凝土路面沿着接缝和裂缝处伸缩，当沥青混凝土路面的伸缩变形与其不一致时，就会在这些部位开裂，这就是产生反射裂缝的机理。因此，在旧水泥混凝土路面加铺沥青混凝土必须处理好反射裂缝，尽可能减少或延缓反射裂缝的出现。(2)在沥青混凝土加铺层与旧水泥混凝土路面之间设置应力消减层，具有延缓和抑制反射裂缝产生的效果。(3)采用土工织物预防反射裂缝的方法。知识点链接：旧水泥混凝土路面裂缝处理要点是：对旧水泥混凝土路面评定，旧路面清洁和整平，土工合成材料张拉、搭接和固定，洒布粘层油，铺沥青面层。选项D正确说法是在土工合成材料上面洒布粘层油，且洒布粘层油是必须要采取的措施，但并不是为了防水平变形反射裂缝而采取的。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矩形建（构）筑物应据其</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平面图进行施工各阶段放线。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中心线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投影边线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轴线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外缘线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矩形建（构）筑物应据其轴线平面图进行施工各阶段放线；圆形建（构）筑物应据其圆心施放轴线、外轮廓线。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矩形建(构)筑物应据其()平面图进行施工各阶段放线。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A．中心线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B．投影边线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C．轴线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D．外缘线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矩形建(构)筑物应据其轴线平面图进行施工各阶段放线；圆形建(构)筑物应据其圆心施放轴线、外轮廓线。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具有启闭迅速特点的阀门是()。</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A．闸阀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B．截止阀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C．柱塞阀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D．球阀</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E．蝶阀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CDE (1)闸阀是用于般汽、水管路作全启或全闭操作的阀门。闸阀的特点是安装长度小，无方向性；全开启时介质流动阻力小；密封性能好；加工较为复杂，密封面磨损后不易修理。当管径大于DN50mm时宜选用闸阀。(2)截止阀主要用来切断质通路，也可调节流量和压力。截止阀的特点是制造简单、价格较低、调节性能好；安装长度大，流阻较大；密封性较闸阀差，密封面易磨损，但维修容易；安装时应注意方向性，即低进高出，不得装反。(3)柱塞阀主要用于密封要求较高的地方，使用在水、蒸汽等介质上。柱塞阀的特点是密封性好，结构紧凑，启闭灵活，寿命长，维修方便；但价格相对较高。(4)球阀主要用于管路的快速切断。主要特点是流体阻力小，启闭迅速，结构简单，密封性能好。(5)蝶阀主要用于低压介质管路或设备上进行全开全闭操作。蝶阀的特点是体积小，结构简单，启闭方便、迅速且较省力，密封可靠，调节性能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竣工图编绘基本要求正确的有()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A．各专业竣工图应符合规范标准以及合同文件规定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B．市政公用工程竣工图不包括根据工程竣工情况需要补充的图纸</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C．市政公用工程竣工图不包括根据设计变更相对应的全部图纸</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D．竣工总图编绘完成后，应经施工单位项目技术负责人审核、会签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E．竣工总图编绘完成后，应经监理单位总监理工程师审核、会签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竣工图编绘基本要求：(1)市政公用工程竣工图应包括与施工图(及设计变更)相对应的全部图纸及根据工程竣工情况需要补充的图纸。(2)各专业竣工图应符合规范标准以及合同文件规定。(3)竣工总图编绘完成后，应经施工单位项目技术负责人、监理单位总监理工程师审核、会签。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竣工总图编绘完成后，应经</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审核、会签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建设单位技术负责人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设计单位技术负责人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施工单位技术负责人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监理单位总监理工程师 E.施工单位项目技术负责人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竣工图编绘基本要求：竣工总图编绘完成后，应经施工单位项目技术负责人、监理单位总监理工程师审核、会签。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开挖深度超过</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m或开挖深度未超过</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m，但现场地质情况和周围环境复杂的基坑工程均应实施基坑工程监控测量。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5，5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8，6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5，4</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10，5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开挖深度超过5m或开挖深度未超过5m但现场地质情况和周围环境较复杂的基坑工程均应实施基坑工程监控量测。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靠墙体的自重抵抗墙后土体的侧向推力（土压力），以维持土体稳定的挡土建筑物被称为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式挡土墙。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悬臂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衡重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重力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自立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重力式挡土墙依靠墙体的自重抵抗墙后土体的侧向推力（土压力），以维持土体稳定，多用料石或混凝土预制块砌筑，或用混凝土浇筑，是目前城镇道路常用的一种挡土墙形式。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可作为热力管道的材料的有()。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A．无缝钢管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B．铸铁管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w w:val="100"/>
          <w:sz w:val="28"/>
          <w:szCs w:val="28"/>
          <w:u w:val="none"/>
        </w:rPr>
        <w:t>C．电弧焊焊接钢管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D．高频焊焊接钢管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E．钢套筒混凝土管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 城镇供热管网管道应采用无缝钢管、电弧焊或高频焊焊接钢管。由于钢管柔韧性好，其他管道热胀冷缩容易开裂。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快速路水泥混凝土路面的使用年限是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30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15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12</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8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快速路水泥混凝土路面设计使用年限为30年，主干路是30年，次干路和支路是20年。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缆线综合管廊采用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方式建设。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独立分舱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单舱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双舱</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浅埋沟道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缆线综合管廊采用浅埋沟道方式建设，设有可开启盖板但其内部空间不能满足人员正常通行要求，用于容纳电力电缆和通信线缆。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缆线综合管廊采用()方式建设。</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A．独立分舱</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B．单舱</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C．双舱</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D．浅埋沟道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缆线综合管廊采用浅埋沟道方式建设，设有可开启盖板但其内部空间不能满足人员正常通行要求，用于容纳电力电缆和通信线缆。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缆线综合管廊可用于容纳</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的管廊。</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电力电缆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通信线缆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天然气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8"/>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给水 E.再生水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缆线综合管廊采用浅埋沟道方式建设，设有可开启盖板但其内部空间不能满足人员正常通行要求，用于容纳电力电缆和通信线缆。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利用道路桥梁跨越河流的燃气管道，其管道的输送压力()。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A．不应大于0.4MPa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B．不应小于0.4MPa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C．不应大于0.5MPa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D．不应小于0.5MPa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利用道路、桥梁跨越河流的燃气管道，其管道的输送压力不应大于0.4MPa.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利用热力管道几何形状所具有的弹性吸收热变形，是最简单经济的补偿，在设计中首先采用。这种补偿叫做()。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A．直接补偿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B．弯头补偿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C．自然补偿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D．管道补偿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 自然补偿器：自然补偿，是利用管路几何形状所具有的弹性来吸收热变形。最常见的是将管道两端以任意角度相接，多为两管道垂直相交。自然补偿的缺点是管道变形时会产生横向的位移，而且补偿的管段不能很大。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沥青道路对路基性能要求的主要指标有()。</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A．整体稳定性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B．承载能力</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C．变形量控制</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D．透水性</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E．压实度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 路基的性能主要指标：整体稳定性、变形量控制。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沥青的再生是沥青老化的逆过程，在已老化的旧沥青中加入再生剂，以改善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胶体结构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流变性</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https://d.book118.com/468004122113006032</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19"/>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D9A7CC1"/>
    <w:rsid w:val="2D4D3F32"/>
    <w:rsid w:val="5CCA210A"/>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autoRedefine/>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autoRedefine/>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autoRedefine/>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autoRedefine/>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autoRedefine/>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6800412211300603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2024-01-29T04:48:00Z</dcterms:created>
  <dcterms:modified xsi:type="dcterms:W3CDTF">2024-01-31T00:17:10Z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44F0C9C55F1A4C1D88C49AADDD3CCCCE_13</vt:lpwstr>
  </property>
  <property fmtid="{D5CDD505-2E9C-101B-9397-08002B2CF9AE}" pid="3" name="KSOProductBuildVer">
    <vt:lpwstr>2052-12.1.0.16250</vt:lpwstr>
  </property>
</Properties>
</file>