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5"/>
        </w:rPr>
      </w:pPr>
    </w:p>
    <w:p>
      <w:pPr>
        <w:pStyle w:val="BodyText"/>
        <w:ind w:left="340"/>
        <w:rPr>
          <w:rFonts w:ascii="Times New Roman"/>
          <w:sz w:val="20"/>
        </w:rPr>
      </w:pPr>
      <w:r>
        <w:rPr>
          <w:rFonts w:ascii="Times New Roman"/>
          <w:sz w:val="20"/>
        </w:rPr>
        <w:drawing>
          <wp:inline distT="0" distB="0" distL="0" distR="0">
            <wp:extent cx="7930324" cy="304037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30324" cy="3040379"/>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6"/>
        </w:rPr>
      </w:pPr>
    </w:p>
    <w:p>
      <w:pPr>
        <w:spacing w:before="0" w:line="827" w:lineRule="exact"/>
        <w:ind w:left="1911" w:right="0" w:firstLine="0"/>
        <w:jc w:val="left"/>
        <w:rPr>
          <w:rFonts w:ascii="幼圆" w:eastAsia="幼圆" w:hint="eastAsia"/>
          <w:b/>
          <w:sz w:val="66"/>
        </w:rPr>
      </w:pPr>
      <w:r>
        <w:rPr>
          <w:rFonts w:ascii="幼圆" w:eastAsia="幼圆" w:hint="eastAsia"/>
          <w:b/>
          <w:sz w:val="66"/>
        </w:rPr>
        <w:t>一个人不可能完美，但团队可以</w:t>
      </w:r>
    </w:p>
    <w:p>
      <w:pPr>
        <w:spacing w:after="0" w:line="827" w:lineRule="exact"/>
        <w:jc w:val="left"/>
        <w:rPr>
          <w:rFonts w:ascii="幼圆" w:eastAsia="幼圆" w:hint="eastAsia"/>
          <w:sz w:val="66"/>
        </w:rPr>
        <w:sectPr>
          <w:type w:val="continuous"/>
          <w:pgSz w:w="17860" w:h="25260"/>
          <w:pgMar w:top="2420" w:right="280" w:bottom="280" w:left="2380" w:header="708" w:footer="708"/>
          <w:cols w:space="708"/>
        </w:sectPr>
      </w:pPr>
    </w:p>
    <w:p>
      <w:pPr>
        <w:pStyle w:val="BodyText"/>
        <w:rPr>
          <w:rFonts w:ascii="幼圆"/>
          <w:b/>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5" o:title=""/>
            </v:shape>
            <v:shape id="_x0000_s1027" type="#_x0000_t75" style="width:12840;height:4200;left:2520;position:absolute;top:16820" stroked="f">
              <v:imagedata r:id="rId6" o:title=""/>
            </v:shape>
          </v:group>
        </w:pic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5"/>
        <w:rPr>
          <w:rFonts w:ascii="幼圆"/>
          <w:b/>
          <w:sz w:val="24"/>
        </w:rPr>
      </w:pPr>
    </w:p>
    <w:p>
      <w:pPr>
        <w:pStyle w:val="Heading3"/>
        <w:spacing w:before="95"/>
      </w:pPr>
      <w:r>
        <w:t xml:space="preserve">案例一、桑塔纳 </w:t>
      </w:r>
      <w:r>
        <w:rPr>
          <w:rFonts w:ascii="Calibri" w:eastAsia="Calibri"/>
        </w:rPr>
        <w:t xml:space="preserve">3000 </w:t>
      </w:r>
      <w:r>
        <w:t>轿车中控门锁和电动玻璃升降器不工作</w:t>
      </w:r>
    </w:p>
    <w:p>
      <w:pPr>
        <w:pStyle w:val="BodyText"/>
        <w:tabs>
          <w:tab w:val="left" w:pos="3074"/>
        </w:tabs>
        <w:spacing w:before="397" w:line="417" w:lineRule="auto"/>
        <w:ind w:left="972" w:right="2229"/>
      </w:pPr>
      <w:r>
        <w:t>故障现象</w:t>
        <w:tab/>
        <w:t>桑塔纳</w:t>
      </w:r>
      <w:r>
        <w:rPr>
          <w:spacing w:val="-97"/>
        </w:rPr>
        <w:t xml:space="preserve"> </w:t>
      </w:r>
      <w:r>
        <w:rPr>
          <w:rFonts w:ascii="Times New Roman" w:eastAsia="Times New Roman"/>
        </w:rPr>
        <w:t>3000</w:t>
      </w:r>
      <w:r>
        <w:rPr>
          <w:rFonts w:ascii="Times New Roman" w:eastAsia="Times New Roman"/>
          <w:spacing w:val="13"/>
        </w:rPr>
        <w:t xml:space="preserve"> </w:t>
      </w:r>
      <w:r>
        <w:t>轿车中控门锁和电动玻璃升降器不工作</w:t>
      </w:r>
      <w:r>
        <w:rPr>
          <w:spacing w:val="-17"/>
        </w:rPr>
        <w:t>。</w:t>
      </w:r>
      <w:r>
        <w:t>故障诊断</w:t>
        <w:tab/>
        <w:t>接车后，对中控门锁和电动玻璃升降器故障进行了初</w:t>
      </w:r>
    </w:p>
    <w:p>
      <w:pPr>
        <w:pStyle w:val="BodyText"/>
        <w:spacing w:line="417" w:lineRule="auto"/>
        <w:ind w:left="320" w:right="2240"/>
      </w:pPr>
      <w:r>
        <w:rPr>
          <w:spacing w:val="-13"/>
        </w:rPr>
        <w:t>步检查。打开点火开关，检查所有车门玻璃升降器开关上的指示灯均</w:t>
      </w:r>
      <w:r>
        <w:rPr>
          <w:spacing w:val="-14"/>
        </w:rPr>
        <w:t>不亮，操作所有车门的玻璃升降器开关，均不能动作；操作前门上的</w:t>
      </w:r>
      <w:r>
        <w:t>门锁按钮，也没有任何反应。</w:t>
      </w:r>
    </w:p>
    <w:p>
      <w:pPr>
        <w:pStyle w:val="BodyText"/>
        <w:spacing w:line="417" w:lineRule="auto"/>
        <w:ind w:left="320" w:right="2386" w:firstLine="651"/>
        <w:jc w:val="both"/>
      </w:pPr>
      <w:r>
        <w:rPr>
          <w:spacing w:val="-6"/>
        </w:rPr>
        <w:t xml:space="preserve">该车中控门锁和电动玻璃升降器的相关电路如图 </w:t>
      </w:r>
      <w:r>
        <w:rPr>
          <w:rFonts w:ascii="Times New Roman" w:eastAsia="Times New Roman"/>
          <w:color w:val="FF0000"/>
        </w:rPr>
        <w:t xml:space="preserve">1 </w:t>
      </w:r>
      <w:r>
        <w:rPr>
          <w:color w:val="FF0000"/>
          <w:spacing w:val="-46"/>
        </w:rPr>
        <w:t xml:space="preserve">图 </w:t>
      </w:r>
      <w:r>
        <w:rPr>
          <w:rFonts w:ascii="Times New Roman" w:eastAsia="Times New Roman"/>
          <w:color w:val="FF0000"/>
        </w:rPr>
        <w:t xml:space="preserve">2 </w:t>
      </w:r>
      <w:r>
        <w:t>所示，从</w:t>
      </w:r>
      <w:r>
        <w:rPr>
          <w:spacing w:val="-14"/>
        </w:rPr>
        <w:t>电路图可知，电动玻璃升降器和中控门锁的工作是以舒适系统控制单</w:t>
      </w:r>
      <w:r>
        <w:rPr>
          <w:spacing w:val="-13"/>
        </w:rPr>
        <w:t>元为核心的。中控门锁在开锁和闭锁操作后，左前和右前门锁的闭锁</w:t>
      </w:r>
      <w:r>
        <w:rPr>
          <w:spacing w:val="-14"/>
        </w:rPr>
        <w:t xml:space="preserve">开关信号传递给舒适系统控制单元 </w:t>
      </w:r>
      <w:r>
        <w:rPr>
          <w:rFonts w:ascii="Times New Roman" w:eastAsia="Times New Roman"/>
        </w:rPr>
        <w:t>J330</w:t>
      </w:r>
      <w:r>
        <w:t>，</w:t>
      </w:r>
      <w:r>
        <w:rPr>
          <w:rFonts w:ascii="Times New Roman" w:eastAsia="Times New Roman"/>
        </w:rPr>
        <w:t>J330</w:t>
      </w:r>
      <w:r>
        <w:rPr>
          <w:rFonts w:ascii="Times New Roman" w:eastAsia="Times New Roman"/>
          <w:spacing w:val="93"/>
        </w:rPr>
        <w:t xml:space="preserve"> </w:t>
      </w:r>
      <w:r>
        <w:t>控制四门的中控门锁</w:t>
      </w:r>
      <w:r>
        <w:rPr>
          <w:spacing w:val="-12"/>
        </w:rPr>
        <w:t>电动机动作。同时，</w:t>
      </w:r>
      <w:r>
        <w:rPr>
          <w:rFonts w:ascii="Times New Roman" w:eastAsia="Times New Roman"/>
          <w:spacing w:val="-15"/>
        </w:rPr>
        <w:t xml:space="preserve">J330 </w:t>
      </w:r>
      <w:r>
        <w:rPr>
          <w:spacing w:val="-5"/>
        </w:rPr>
        <w:t>也接收左前门电动玻璃升降器开关信号。当</w:t>
      </w:r>
      <w:r>
        <w:rPr>
          <w:rFonts w:ascii="Times New Roman" w:eastAsia="Times New Roman"/>
          <w:spacing w:val="-5"/>
        </w:rPr>
        <w:t xml:space="preserve">J330 </w:t>
      </w:r>
      <w:r>
        <w:rPr>
          <w:spacing w:val="-14"/>
        </w:rPr>
        <w:t>收到左前门玻璃升降器开关信号时，直接控制左前门电动玻璃升</w:t>
      </w:r>
      <w:r>
        <w:rPr>
          <w:spacing w:val="-17"/>
        </w:rPr>
        <w:t>降器电动机工作。另外，当右前门玻璃升降器和后门玻璃升降器工作</w:t>
      </w:r>
      <w:r>
        <w:rPr>
          <w:spacing w:val="4"/>
        </w:rPr>
        <w:t>时，玻璃升降器电动机的负极回路也受</w:t>
      </w:r>
      <w:r>
        <w:rPr>
          <w:rFonts w:ascii="Times New Roman" w:eastAsia="Times New Roman"/>
        </w:rPr>
        <w:t xml:space="preserve">J330 </w:t>
      </w:r>
      <w:r>
        <w:t>控制才完成。</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11"/>
        <w:rPr>
          <w:sz w:val="47"/>
        </w:rPr>
      </w:pPr>
    </w:p>
    <w:p>
      <w:pPr>
        <w:pStyle w:val="BodyText"/>
        <w:tabs>
          <w:tab w:val="left" w:pos="1155"/>
        </w:tabs>
        <w:ind w:right="1436"/>
        <w:jc w:val="center"/>
      </w:pPr>
      <w:r>
        <w:t>图</w:t>
      </w:r>
      <w:r>
        <w:rPr>
          <w:spacing w:val="-106"/>
        </w:rPr>
        <w:t xml:space="preserve"> </w:t>
      </w:r>
      <w:r>
        <w:rPr>
          <w:rFonts w:ascii="Times New Roman" w:eastAsia="Times New Roman"/>
        </w:rPr>
        <w:t>1</w:t>
        <w:tab/>
      </w:r>
      <w:r>
        <w:t>中控门锁相关电路图</w:t>
      </w:r>
    </w:p>
    <w:p>
      <w:pPr>
        <w:pStyle w:val="BodyText"/>
        <w:tabs>
          <w:tab w:val="left" w:pos="4994"/>
          <w:tab w:val="left" w:pos="9451"/>
        </w:tabs>
        <w:spacing w:before="398"/>
        <w:ind w:right="1439"/>
        <w:jc w:val="center"/>
      </w:pPr>
      <w:r>
        <w:rPr>
          <w:rFonts w:ascii="Times New Roman" w:eastAsia="Times New Roman" w:hAnsi="Times New Roman"/>
        </w:rPr>
        <w:t>J330</w:t>
      </w:r>
      <w:r>
        <w:t>—舒适系统控制单元</w:t>
        <w:tab/>
      </w:r>
      <w:r>
        <w:rPr>
          <w:rFonts w:ascii="Times New Roman" w:eastAsia="Times New Roman" w:hAnsi="Times New Roman"/>
        </w:rPr>
        <w:t>E61</w:t>
      </w:r>
      <w:r>
        <w:t>—左前门中控开关</w:t>
        <w:tab/>
      </w:r>
      <w:r>
        <w:rPr>
          <w:rFonts w:ascii="Times New Roman" w:eastAsia="Times New Roman" w:hAnsi="Times New Roman"/>
        </w:rPr>
        <w:t>E62</w:t>
      </w:r>
      <w:r>
        <w:t>—右前</w:t>
      </w:r>
    </w:p>
    <w:p>
      <w:pPr>
        <w:spacing w:after="0"/>
        <w:jc w:val="center"/>
        <w:sectPr>
          <w:pgSz w:w="17860" w:h="25260"/>
          <w:pgMar w:top="2420" w:right="280" w:bottom="280" w:left="2380" w:header="708" w:footer="708"/>
          <w:pgNumType w:start="2"/>
          <w:cols w:space="708"/>
        </w:sectPr>
      </w:pPr>
    </w:p>
    <w:p>
      <w:pPr>
        <w:pStyle w:val="BodyText"/>
        <w:tabs>
          <w:tab w:val="left" w:pos="3092"/>
          <w:tab w:val="left" w:pos="6761"/>
          <w:tab w:val="left" w:pos="8018"/>
        </w:tabs>
        <w:spacing w:before="80" w:line="417" w:lineRule="auto"/>
        <w:ind w:left="1836" w:right="2660" w:hanging="1264"/>
      </w:pPr>
      <w:r>
        <w:pict>
          <v:group id="_x0000_s1028" style="width:893pt;height:1248pt;margin-top:0;margin-left:0;mso-position-horizontal-relative:page;mso-position-vertical-relative:page;position:absolute;z-index:-251657216" coordorigin="0,0" coordsize="17860,24960">
            <v:shape id="_x0000_s1029" type="#_x0000_t75" style="width:17860;height:24960;position:absolute" stroked="f">
              <v:imagedata r:id="rId7" o:title=""/>
            </v:shape>
            <v:shape id="_x0000_s1030" type="#_x0000_t75" style="width:1640;height:760;left:5940;position:absolute;top:5280" stroked="f">
              <v:imagedata r:id="rId8" o:title=""/>
            </v:shape>
            <v:shape id="_x0000_s1031" type="#_x0000_t75" style="width:1660;height:620;left:4140;position:absolute;top:5280" stroked="f">
              <v:imagedata r:id="rId9" o:title=""/>
            </v:shape>
          </v:group>
        </w:pict>
      </w:r>
      <w:r>
        <w:t>门中控开关</w:t>
        <w:tab/>
      </w:r>
      <w:r>
        <w:rPr>
          <w:rFonts w:ascii="Times New Roman" w:eastAsia="Times New Roman" w:hAnsi="Times New Roman"/>
        </w:rPr>
        <w:t>V29</w:t>
      </w:r>
      <w:r>
        <w:t>—左前门中控电动机</w:t>
        <w:tab/>
      </w:r>
      <w:r>
        <w:rPr>
          <w:rFonts w:ascii="Times New Roman" w:eastAsia="Times New Roman" w:hAnsi="Times New Roman"/>
        </w:rPr>
        <w:t>V30</w:t>
      </w:r>
      <w:r>
        <w:t>—右前门中控电动</w:t>
      </w:r>
      <w:r>
        <w:rPr>
          <w:spacing w:val="-16"/>
        </w:rPr>
        <w:t>机</w:t>
      </w:r>
      <w:r>
        <w:rPr>
          <w:rFonts w:ascii="Times New Roman" w:eastAsia="Times New Roman" w:hAnsi="Times New Roman"/>
        </w:rPr>
        <w:t>V31</w:t>
      </w:r>
      <w:r>
        <w:t>—左后门中控电动机</w:t>
        <w:tab/>
      </w:r>
      <w:r>
        <w:rPr>
          <w:rFonts w:ascii="Times New Roman" w:eastAsia="Times New Roman" w:hAnsi="Times New Roman"/>
        </w:rPr>
        <w:t>V32</w:t>
      </w:r>
      <w:r>
        <w:t>—右后门中控电动机</w:t>
      </w:r>
    </w:p>
    <w:p>
      <w:pPr>
        <w:pStyle w:val="BodyText"/>
        <w:rPr>
          <w:sz w:val="46"/>
        </w:rPr>
      </w:pPr>
    </w:p>
    <w:p>
      <w:pPr>
        <w:pStyle w:val="BodyText"/>
        <w:rPr>
          <w:sz w:val="46"/>
        </w:rPr>
      </w:pPr>
    </w:p>
    <w:p>
      <w:pPr>
        <w:pStyle w:val="BodyText"/>
        <w:spacing w:before="6"/>
        <w:rPr>
          <w:sz w:val="36"/>
        </w:rPr>
      </w:pPr>
    </w:p>
    <w:p>
      <w:pPr>
        <w:tabs>
          <w:tab w:val="left" w:pos="3698"/>
        </w:tabs>
        <w:spacing w:before="0"/>
        <w:ind w:left="1915" w:right="0" w:firstLine="0"/>
        <w:jc w:val="left"/>
        <w:rPr>
          <w:rFonts w:ascii="Arial"/>
          <w:sz w:val="27"/>
        </w:rPr>
      </w:pPr>
      <w:r>
        <w:rPr>
          <w:rFonts w:ascii="Arial"/>
          <w:sz w:val="27"/>
        </w:rPr>
        <w:t>S15320A</w:t>
        <w:tab/>
        <w:t>S3 30A</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9"/>
        <w:rPr>
          <w:rFonts w:ascii="Arial"/>
          <w:sz w:val="27"/>
        </w:rPr>
      </w:pPr>
    </w:p>
    <w:p>
      <w:pPr>
        <w:pStyle w:val="BodyText"/>
        <w:ind w:left="3936"/>
      </w:pPr>
      <w:r>
        <w:rPr>
          <w:spacing w:val="-53"/>
        </w:rPr>
        <w:t xml:space="preserve">图 </w:t>
      </w:r>
      <w:r>
        <w:rPr>
          <w:rFonts w:ascii="Times New Roman" w:eastAsia="Times New Roman"/>
        </w:rPr>
        <w:t xml:space="preserve">2 </w:t>
      </w:r>
      <w:r>
        <w:t>电动玻璃升降器相关电路图</w:t>
      </w:r>
    </w:p>
    <w:p>
      <w:pPr>
        <w:pStyle w:val="BodyText"/>
        <w:tabs>
          <w:tab w:val="left" w:pos="6175"/>
          <w:tab w:val="left" w:pos="11893"/>
        </w:tabs>
        <w:spacing w:before="398"/>
        <w:ind w:left="1181"/>
        <w:rPr>
          <w:rFonts w:ascii="Times New Roman" w:eastAsia="Times New Roman" w:hAnsi="Times New Roman"/>
        </w:rPr>
      </w:pPr>
      <w:r>
        <w:rPr>
          <w:rFonts w:ascii="Times New Roman" w:eastAsia="Times New Roman" w:hAnsi="Times New Roman"/>
        </w:rPr>
        <w:t>J330</w:t>
      </w:r>
      <w:r>
        <w:t>—舒适系统控制单元</w:t>
        <w:tab/>
      </w:r>
      <w:r>
        <w:rPr>
          <w:rFonts w:ascii="Times New Roman" w:eastAsia="Times New Roman" w:hAnsi="Times New Roman"/>
        </w:rPr>
        <w:t>E40</w:t>
      </w:r>
      <w:r>
        <w:t>—左前门玻璃升降器开关</w:t>
        <w:tab/>
      </w:r>
      <w:r>
        <w:rPr>
          <w:rFonts w:ascii="Times New Roman" w:eastAsia="Times New Roman" w:hAnsi="Times New Roman"/>
        </w:rPr>
        <w:t>E41</w:t>
      </w:r>
    </w:p>
    <w:p>
      <w:pPr>
        <w:pStyle w:val="BodyText"/>
        <w:tabs>
          <w:tab w:val="left" w:pos="11482"/>
        </w:tabs>
        <w:spacing w:before="398" w:line="417" w:lineRule="auto"/>
        <w:ind w:left="4241" w:right="2566" w:hanging="3770"/>
      </w:pPr>
      <w:r>
        <w:t>—右前门玻璃升降器开关</w:t>
      </w:r>
      <w:r>
        <w:rPr>
          <w:spacing w:val="13"/>
        </w:rPr>
        <w:t xml:space="preserve"> </w:t>
      </w:r>
      <w:r>
        <w:rPr>
          <w:rFonts w:ascii="Times New Roman" w:eastAsia="Times New Roman" w:hAnsi="Times New Roman"/>
        </w:rPr>
        <w:t>V14</w:t>
      </w:r>
      <w:r>
        <w:t>—左前门玻璃升降器电动机</w:t>
        <w:tab/>
      </w:r>
      <w:r>
        <w:rPr>
          <w:rFonts w:ascii="Times New Roman" w:eastAsia="Times New Roman" w:hAnsi="Times New Roman"/>
          <w:spacing w:val="-4"/>
        </w:rPr>
        <w:t>V15</w:t>
      </w:r>
      <w:r>
        <w:rPr>
          <w:spacing w:val="-4"/>
        </w:rPr>
        <w:t xml:space="preserve">— </w:t>
      </w:r>
      <w:r>
        <w:t>右前门玻璃升降器电动机</w:t>
      </w:r>
    </w:p>
    <w:p>
      <w:pPr>
        <w:pStyle w:val="BodyText"/>
        <w:spacing w:line="417" w:lineRule="auto"/>
        <w:ind w:left="320" w:right="2240" w:firstLine="651"/>
      </w:pPr>
      <w:r>
        <w:rPr>
          <w:spacing w:val="-2"/>
        </w:rPr>
        <w:t>根据电路图可知，该车故障的可能原因是：①</w:t>
      </w:r>
      <w:r>
        <w:rPr>
          <w:rFonts w:ascii="Times New Roman" w:eastAsia="Times New Roman" w:hAnsi="Times New Roman"/>
          <w:spacing w:val="-4"/>
        </w:rPr>
        <w:t xml:space="preserve">J330 </w:t>
      </w:r>
      <w:r>
        <w:t>损坏。②</w:t>
      </w:r>
      <w:r>
        <w:rPr>
          <w:rFonts w:ascii="Times New Roman" w:eastAsia="Times New Roman" w:hAnsi="Times New Roman"/>
        </w:rPr>
        <w:t xml:space="preserve">J330 </w:t>
      </w:r>
      <w:r>
        <w:rPr>
          <w:spacing w:val="-17"/>
        </w:rPr>
        <w:t xml:space="preserve">的电源电路有短路或断路现象。首先拆下仪表板左下护板，检查 </w:t>
      </w:r>
      <w:r>
        <w:rPr>
          <w:rFonts w:ascii="Times New Roman" w:eastAsia="Times New Roman" w:hAnsi="Times New Roman"/>
        </w:rPr>
        <w:t xml:space="preserve">J330 </w:t>
      </w:r>
      <w:r>
        <w:rPr>
          <w:spacing w:val="-14"/>
        </w:rPr>
        <w:t xml:space="preserve">的供电熔丝 </w:t>
      </w:r>
      <w:r>
        <w:rPr>
          <w:rFonts w:ascii="Times New Roman" w:eastAsia="Times New Roman" w:hAnsi="Times New Roman"/>
        </w:rPr>
        <w:t>S3</w:t>
      </w:r>
      <w:r>
        <w:rPr>
          <w:spacing w:val="-8"/>
        </w:rPr>
        <w:t xml:space="preserve">，发现已经熔断。更换新的 </w:t>
      </w:r>
      <w:r>
        <w:rPr>
          <w:rFonts w:ascii="Times New Roman" w:eastAsia="Times New Roman" w:hAnsi="Times New Roman"/>
        </w:rPr>
        <w:t xml:space="preserve">30A </w:t>
      </w:r>
      <w:r>
        <w:t>熔丝，分别操作中控</w:t>
      </w:r>
      <w:r>
        <w:rPr>
          <w:spacing w:val="-1"/>
        </w:rPr>
        <w:t xml:space="preserve">门锁和玻璃升降器开关使其工作。当操作左前门玻璃升降器开关时， </w:t>
      </w:r>
      <w:r>
        <w:rPr>
          <w:spacing w:val="-8"/>
        </w:rPr>
        <w:t>左前门和其他玻璃升降器开关指示灯突然熄灭，中控门锁和玻璃升降</w:t>
      </w:r>
      <w:r>
        <w:rPr>
          <w:spacing w:val="-6"/>
        </w:rPr>
        <w:t xml:space="preserve">器再次停止工作，拆下熔丝 </w:t>
      </w:r>
      <w:r>
        <w:rPr>
          <w:rFonts w:ascii="Times New Roman" w:eastAsia="Times New Roman" w:hAnsi="Times New Roman"/>
        </w:rPr>
        <w:t>S3</w:t>
      </w:r>
      <w:r>
        <w:t>，熔丝又断了，从而说明故障是由于</w:t>
      </w:r>
      <w:r>
        <w:rPr>
          <w:spacing w:val="-4"/>
        </w:rPr>
        <w:t xml:space="preserve">左前门玻璃升降器电路某处有故障，致使 </w:t>
      </w:r>
      <w:r>
        <w:rPr>
          <w:rFonts w:ascii="Times New Roman" w:eastAsia="Times New Roman" w:hAnsi="Times New Roman"/>
        </w:rPr>
        <w:t>J330</w:t>
      </w:r>
      <w:r>
        <w:rPr>
          <w:rFonts w:ascii="Times New Roman" w:eastAsia="Times New Roman" w:hAnsi="Times New Roman"/>
          <w:spacing w:val="69"/>
        </w:rPr>
        <w:t xml:space="preserve"> </w:t>
      </w:r>
      <w:r>
        <w:t>供电熔丝熔断而停止工作，从而使中控门锁和玻璃升降器无法正常工作。</w:t>
      </w:r>
    </w:p>
    <w:p>
      <w:pPr>
        <w:spacing w:after="0" w:line="417" w:lineRule="auto"/>
        <w:sectPr>
          <w:pgSz w:w="17860" w:h="25260"/>
          <w:pgMar w:top="1900" w:right="280" w:bottom="280" w:left="2380" w:header="708" w:footer="708"/>
          <w:pgNumType w:start="3"/>
          <w:cols w:space="708"/>
        </w:sectPr>
      </w:pPr>
    </w:p>
    <w:p>
      <w:pPr>
        <w:pStyle w:val="BodyText"/>
        <w:spacing w:before="20" w:line="417" w:lineRule="auto"/>
        <w:ind w:left="320" w:right="2396" w:firstLine="651"/>
        <w:jc w:val="both"/>
      </w:pPr>
      <w:r>
        <w:pict>
          <v:group id="_x0000_s1032" style="width:893pt;height:1248pt;margin-top:0;margin-left:0;mso-position-horizontal-relative:page;mso-position-vertical-relative:page;position:absolute;z-index:-251656192" coordorigin="0,0" coordsize="17860,24960">
            <v:shape id="_x0000_s1033" type="#_x0000_t75" style="width:12780;height:12540;left:2540;position:absolute;top:7840" stroked="f">
              <v:imagedata r:id="rId10" o:title=""/>
            </v:shape>
            <v:shape id="_x0000_s1034" type="#_x0000_t75" style="width:17860;height:24960;position:absolute" stroked="f">
              <v:imagedata r:id="rId11" o:title=""/>
            </v:shape>
            <v:shape id="_x0000_s1035" type="#_x0000_t75" style="width:12600;height:13560;left:2640;position:absolute;top:7940" stroked="f">
              <v:imagedata r:id="rId12" o:title=""/>
            </v:shape>
          </v:group>
        </w:pict>
      </w:r>
      <w:r>
        <w:t>接着拆下左前门内衬板检查左前门玻璃升降器电路。拆下内饰板</w:t>
      </w:r>
      <w:r>
        <w:rPr>
          <w:spacing w:val="-14"/>
        </w:rPr>
        <w:t>后，拔下玻璃升降器电动机插接器时，发现左前门限位器的塑料外罩</w:t>
      </w:r>
      <w:r>
        <w:rPr>
          <w:spacing w:val="-15"/>
        </w:rPr>
        <w:t xml:space="preserve">脱掉，玻璃升降器电动机 </w:t>
      </w:r>
      <w:r>
        <w:rPr>
          <w:rFonts w:ascii="Arial" w:eastAsia="Arial"/>
        </w:rPr>
        <w:t>V14</w:t>
      </w:r>
      <w:r>
        <w:rPr>
          <w:rFonts w:ascii="Arial" w:eastAsia="Arial"/>
          <w:spacing w:val="84"/>
        </w:rPr>
        <w:t xml:space="preserve"> </w:t>
      </w:r>
      <w:r>
        <w:rPr>
          <w:spacing w:val="-2"/>
        </w:rPr>
        <w:t xml:space="preserve">的一条电路被夹入左前门限位器内， </w:t>
      </w:r>
      <w:r>
        <w:rPr>
          <w:spacing w:val="8"/>
        </w:rPr>
        <w:t>致使电路接地短路，导致</w:t>
      </w:r>
      <w:r>
        <w:rPr>
          <w:rFonts w:ascii="Arial" w:eastAsia="Arial"/>
        </w:rPr>
        <w:t xml:space="preserve">J330 </w:t>
      </w:r>
      <w:r>
        <w:t>供电熔丝熔断。</w:t>
      </w:r>
    </w:p>
    <w:p>
      <w:pPr>
        <w:pStyle w:val="BodyText"/>
        <w:spacing w:line="537" w:lineRule="exact"/>
        <w:ind w:left="972"/>
        <w:jc w:val="both"/>
      </w:pPr>
      <w:r>
        <w:t>故障排除 将损伤的电路包扎处理后，换上新的熔丝，故障排除。</w:t>
      </w:r>
    </w:p>
    <w:p>
      <w:pPr>
        <w:pStyle w:val="BodyText"/>
      </w:pPr>
    </w:p>
    <w:p>
      <w:pPr>
        <w:pStyle w:val="BodyText"/>
      </w:pPr>
    </w:p>
    <w:p>
      <w:pPr>
        <w:pStyle w:val="BodyText"/>
        <w:spacing w:before="3"/>
        <w:rPr>
          <w:sz w:val="41"/>
        </w:rPr>
      </w:pPr>
    </w:p>
    <w:p>
      <w:pPr>
        <w:pStyle w:val="BodyText"/>
        <w:tabs>
          <w:tab w:val="left" w:pos="2001"/>
        </w:tabs>
        <w:ind w:left="320"/>
      </w:pPr>
      <w:r>
        <w:t>案例二</w:t>
        <w:tab/>
        <w:t>上海大</w:t>
      </w:r>
      <w:r>
        <w:rPr>
          <w:spacing w:val="101"/>
        </w:rPr>
        <w:t>众</w:t>
      </w:r>
      <w:r>
        <w:rPr>
          <w:rFonts w:ascii="Arial" w:eastAsia="Arial"/>
        </w:rPr>
        <w:t>POLO</w:t>
      </w:r>
      <w:r>
        <w:rPr>
          <w:rFonts w:ascii="Arial" w:eastAsia="Arial"/>
          <w:spacing w:val="-19"/>
        </w:rPr>
        <w:t xml:space="preserve"> </w:t>
      </w:r>
      <w:r>
        <w:t>轿车电动车窗不能控制</w:t>
      </w:r>
    </w:p>
    <w:p>
      <w:pPr>
        <w:pStyle w:val="BodyText"/>
        <w:spacing w:before="2"/>
        <w:rPr>
          <w:sz w:val="52"/>
        </w:rPr>
      </w:pPr>
    </w:p>
    <w:p>
      <w:pPr>
        <w:pStyle w:val="BodyText"/>
        <w:spacing w:line="417" w:lineRule="auto"/>
        <w:ind w:left="320" w:right="2412" w:firstLine="842"/>
        <w:jc w:val="both"/>
      </w:pPr>
      <w:r>
        <w:rPr>
          <w:color w:val="464646"/>
          <w:spacing w:val="-24"/>
        </w:rPr>
        <w:t xml:space="preserve">故障现象：一辆 </w:t>
      </w:r>
      <w:r>
        <w:rPr>
          <w:color w:val="464646"/>
        </w:rPr>
        <w:t>2006</w:t>
      </w:r>
      <w:r>
        <w:rPr>
          <w:color w:val="464646"/>
          <w:spacing w:val="-1"/>
        </w:rPr>
        <w:t xml:space="preserve"> 年产</w:t>
      </w:r>
      <w:r>
        <w:rPr>
          <w:color w:val="464646"/>
        </w:rPr>
        <w:t>POLO</w:t>
      </w:r>
      <w:r>
        <w:rPr>
          <w:color w:val="464646"/>
          <w:spacing w:val="-53"/>
        </w:rPr>
        <w:t xml:space="preserve"> 劲取 </w:t>
      </w:r>
      <w:r>
        <w:rPr>
          <w:color w:val="464646"/>
        </w:rPr>
        <w:t>1.6 L</w:t>
      </w:r>
      <w:r>
        <w:rPr>
          <w:color w:val="464646"/>
          <w:spacing w:val="-23"/>
        </w:rPr>
        <w:t xml:space="preserve"> 自动挡轿车，行驶里</w:t>
      </w:r>
      <w:r>
        <w:rPr>
          <w:color w:val="464646"/>
          <w:spacing w:val="-50"/>
        </w:rPr>
        <w:t xml:space="preserve">程 </w:t>
      </w:r>
      <w:r>
        <w:rPr>
          <w:color w:val="464646"/>
        </w:rPr>
        <w:t>2.4</w:t>
      </w:r>
      <w:r>
        <w:rPr>
          <w:color w:val="464646"/>
          <w:spacing w:val="-29"/>
        </w:rPr>
        <w:t xml:space="preserve"> 万 </w:t>
      </w:r>
      <w:r>
        <w:rPr>
          <w:color w:val="464646"/>
        </w:rPr>
        <w:t>km，用户反映除驾驶员侧车门外，其余车门电动车窗不能控制。</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33"/>
        </w:rPr>
      </w:pPr>
    </w:p>
    <w:p>
      <w:pPr>
        <w:pStyle w:val="BodyText"/>
        <w:ind w:right="1255"/>
        <w:jc w:val="center"/>
      </w:pPr>
      <w:r>
        <w:rPr>
          <w:color w:val="464646"/>
          <w:spacing w:val="-53"/>
        </w:rPr>
        <w:t xml:space="preserve">图 </w:t>
      </w:r>
      <w:r>
        <w:rPr>
          <w:color w:val="464646"/>
        </w:rPr>
        <w:t>5</w:t>
      </w:r>
    </w:p>
    <w:p>
      <w:pPr>
        <w:spacing w:after="0"/>
        <w:jc w:val="center"/>
        <w:sectPr>
          <w:pgSz w:w="17860" w:h="25260"/>
          <w:pgMar w:top="1960" w:right="280" w:bottom="280" w:left="2380" w:header="708" w:footer="708"/>
          <w:pgNumType w:start="4"/>
          <w:cols w:space="708"/>
        </w:sectPr>
      </w:pPr>
    </w:p>
    <w:p>
      <w:pPr>
        <w:pStyle w:val="BodyText"/>
        <w:spacing w:before="20" w:line="417" w:lineRule="auto"/>
        <w:ind w:left="320" w:right="2240" w:firstLine="719"/>
      </w:pPr>
      <w:r>
        <w:pict>
          <v:group id="_x0000_s1036" style="width:893pt;height:1248pt;margin-top:0;margin-left:0;mso-position-horizontal-relative:page;mso-position-vertical-relative:page;position:absolute;z-index:-251655168" coordorigin="0,0" coordsize="17860,24960">
            <v:shape id="_x0000_s1037" type="#_x0000_t75" style="width:12780;height:20440;left:2540;position:absolute;top:1740" stroked="f">
              <v:imagedata r:id="rId13" o:title=""/>
            </v:shape>
            <v:shape id="_x0000_s1038" type="#_x0000_t75" style="width:17860;height:24960;position:absolute" stroked="f">
              <v:imagedata r:id="rId14" o:title=""/>
            </v:shape>
            <v:shape id="_x0000_s1039" type="#_x0000_t75" style="width:12600;height:21460;left:2640;position:absolute;top:1840" stroked="f">
              <v:imagedata r:id="rId15" o:title=""/>
            </v:shape>
          </v:group>
        </w:pict>
      </w:r>
      <w:r>
        <w:rPr>
          <w:color w:val="464646"/>
        </w:rPr>
        <w:t xml:space="preserve">检查分析：维修人员做基本检查后发现，前排乘客侧车门、左后车门和右后车门电动车窗均不能由驾驶员侧车门电动车窗控制开关 </w:t>
      </w:r>
      <w:r>
        <w:rPr>
          <w:color w:val="464646"/>
          <w:spacing w:val="-17"/>
        </w:rPr>
        <w:t xml:space="preserve">控制升降。按动各车门自身控制开关也无效。连接 </w:t>
      </w:r>
      <w:r>
        <w:rPr>
          <w:color w:val="464646"/>
        </w:rPr>
        <w:t>VAS5052</w:t>
      </w:r>
      <w:r>
        <w:rPr>
          <w:color w:val="464646"/>
          <w:spacing w:val="-20"/>
        </w:rPr>
        <w:t xml:space="preserve"> 故障诊断</w:t>
      </w:r>
      <w:r>
        <w:rPr>
          <w:color w:val="464646"/>
          <w:spacing w:val="-11"/>
        </w:rPr>
        <w:t>仪，查询舒适系统控制单元</w:t>
      </w:r>
      <w:r>
        <w:rPr>
          <w:color w:val="464646"/>
        </w:rPr>
        <w:t>J393</w:t>
      </w:r>
      <w:r>
        <w:rPr>
          <w:color w:val="464646"/>
          <w:spacing w:val="-1"/>
        </w:rPr>
        <w:t>，未存故障码。</w:t>
      </w:r>
      <w:r>
        <w:rPr>
          <w:color w:val="464646"/>
        </w:rPr>
        <w:t>POLO</w:t>
      </w:r>
      <w:r>
        <w:rPr>
          <w:color w:val="464646"/>
          <w:spacing w:val="-15"/>
        </w:rPr>
        <w:t xml:space="preserve"> 劲情和劲取轿</w:t>
      </w:r>
      <w:r>
        <w:rPr>
          <w:color w:val="464646"/>
          <w:spacing w:val="-7"/>
        </w:rPr>
        <w:t>车的电动车窗控制方式与老款</w:t>
      </w:r>
      <w:r>
        <w:rPr>
          <w:color w:val="464646"/>
        </w:rPr>
        <w:t>POLO</w:t>
      </w:r>
      <w:r>
        <w:rPr>
          <w:color w:val="464646"/>
          <w:spacing w:val="-11"/>
        </w:rPr>
        <w:t xml:space="preserve"> 有所不同，电动车窗开关状态信</w:t>
      </w:r>
      <w:r>
        <w:rPr>
          <w:color w:val="464646"/>
          <w:spacing w:val="-24"/>
        </w:rPr>
        <w:t xml:space="preserve">息用传输速率为 </w:t>
      </w:r>
      <w:r>
        <w:rPr>
          <w:color w:val="464646"/>
        </w:rPr>
        <w:t>20</w:t>
      </w:r>
      <w:r>
        <w:rPr>
          <w:color w:val="464646"/>
          <w:spacing w:val="7"/>
        </w:rPr>
        <w:t xml:space="preserve"> </w:t>
      </w:r>
      <w:r>
        <w:rPr>
          <w:color w:val="464646"/>
        </w:rPr>
        <w:t>kb/s 的LIN</w:t>
      </w:r>
      <w:r>
        <w:rPr>
          <w:color w:val="464646"/>
          <w:spacing w:val="-11"/>
        </w:rPr>
        <w:t xml:space="preserve"> 总线传输，驾驶员侧车门控制单元J386</w:t>
      </w:r>
      <w:r>
        <w:rPr>
          <w:color w:val="464646"/>
          <w:spacing w:val="2"/>
        </w:rPr>
        <w:t xml:space="preserve"> 为</w:t>
      </w:r>
      <w:r>
        <w:rPr>
          <w:color w:val="464646"/>
        </w:rPr>
        <w:t>LIN</w:t>
      </w:r>
      <w:r>
        <w:rPr>
          <w:color w:val="464646"/>
          <w:spacing w:val="-14"/>
        </w:rPr>
        <w:t xml:space="preserve"> 总线的主控单元</w:t>
      </w:r>
      <w:r>
        <w:rPr>
          <w:color w:val="464646"/>
        </w:rPr>
        <w:t>（</w:t>
      </w:r>
      <w:r>
        <w:rPr>
          <w:color w:val="464646"/>
          <w:spacing w:val="51"/>
        </w:rPr>
        <w:t>图</w:t>
      </w:r>
      <w:r>
        <w:rPr>
          <w:color w:val="464646"/>
        </w:rPr>
        <w:t>5），</w:t>
      </w:r>
      <w:r>
        <w:rPr>
          <w:color w:val="464646"/>
          <w:spacing w:val="3"/>
        </w:rPr>
        <w:t>其余</w:t>
      </w:r>
      <w:r>
        <w:rPr>
          <w:color w:val="464646"/>
        </w:rPr>
        <w:t>3</w:t>
      </w:r>
      <w:r>
        <w:rPr>
          <w:color w:val="464646"/>
          <w:spacing w:val="-11"/>
        </w:rPr>
        <w:t xml:space="preserve"> 个车门控制单元为从控单元。其控制原理如下（以前排乘客侧车门电动窗为例）：</w:t>
      </w:r>
      <w:r>
        <w:rPr>
          <w:color w:val="464646"/>
          <w:spacing w:val="-13"/>
        </w:rPr>
        <w:t>点火开关</w:t>
      </w:r>
      <w:r>
        <w:rPr>
          <w:color w:val="464646"/>
        </w:rPr>
        <w:t>ON 时LIN</w:t>
      </w:r>
      <w:r>
        <w:rPr>
          <w:color w:val="464646"/>
          <w:spacing w:val="-6"/>
        </w:rPr>
        <w:t xml:space="preserve"> 总线激活，驾驶员侧车门上的电动窗开关</w:t>
      </w:r>
      <w:r>
        <w:rPr>
          <w:color w:val="464646"/>
        </w:rPr>
        <w:t>E81</w:t>
      </w:r>
      <w:r>
        <w:rPr>
          <w:color w:val="464646"/>
          <w:spacing w:val="-19"/>
        </w:rPr>
        <w:t xml:space="preserve"> 信号输入控</w:t>
      </w:r>
      <w:r>
        <w:rPr>
          <w:color w:val="464646"/>
          <w:spacing w:val="22"/>
        </w:rPr>
        <w:t>制单元</w:t>
      </w:r>
      <w:r>
        <w:rPr>
          <w:color w:val="464646"/>
        </w:rPr>
        <w:t>J386，J386</w:t>
      </w:r>
      <w:r>
        <w:rPr>
          <w:color w:val="464646"/>
          <w:spacing w:val="-3"/>
        </w:rPr>
        <w:t xml:space="preserve"> 识别后将信号经</w:t>
      </w:r>
      <w:r>
        <w:rPr>
          <w:color w:val="464646"/>
        </w:rPr>
        <w:t>LIN</w:t>
      </w:r>
      <w:r>
        <w:rPr>
          <w:color w:val="464646"/>
          <w:spacing w:val="-11"/>
        </w:rPr>
        <w:t xml:space="preserve"> 总线传输到前排乘客侧车门</w:t>
      </w:r>
      <w:r>
        <w:rPr>
          <w:color w:val="464646"/>
          <w:spacing w:val="16"/>
        </w:rPr>
        <w:t>控制单元</w:t>
      </w:r>
      <w:r>
        <w:rPr>
          <w:color w:val="464646"/>
        </w:rPr>
        <w:t>J387，J387</w:t>
      </w:r>
      <w:r>
        <w:rPr>
          <w:color w:val="464646"/>
          <w:spacing w:val="-11"/>
        </w:rPr>
        <w:t xml:space="preserve"> 根据接收到的车窗升降指令控制前排乘客侧电</w:t>
      </w:r>
      <w:r>
        <w:rPr>
          <w:color w:val="464646"/>
          <w:spacing w:val="16"/>
        </w:rPr>
        <w:t>动窗电机</w:t>
      </w:r>
      <w:r>
        <w:rPr>
          <w:color w:val="464646"/>
        </w:rPr>
        <w:t>V148</w:t>
      </w:r>
      <w:r>
        <w:rPr>
          <w:color w:val="464646"/>
          <w:spacing w:val="-4"/>
        </w:rPr>
        <w:t xml:space="preserve"> 动作。操作前排乘客侧电动窗控制开关</w:t>
      </w:r>
      <w:r>
        <w:rPr>
          <w:color w:val="464646"/>
        </w:rPr>
        <w:t>E107</w:t>
      </w:r>
      <w:r>
        <w:rPr>
          <w:color w:val="464646"/>
          <w:spacing w:val="-24"/>
        </w:rPr>
        <w:t xml:space="preserve"> 时，</w:t>
      </w:r>
      <w:r>
        <w:rPr>
          <w:color w:val="464646"/>
        </w:rPr>
        <w:t>J38 7</w:t>
      </w:r>
      <w:r>
        <w:rPr>
          <w:color w:val="464646"/>
          <w:spacing w:val="-3"/>
        </w:rPr>
        <w:t xml:space="preserve"> 作为从控单元识别到</w:t>
      </w:r>
      <w:r>
        <w:rPr>
          <w:color w:val="464646"/>
        </w:rPr>
        <w:t>E107</w:t>
      </w:r>
      <w:r>
        <w:rPr>
          <w:color w:val="464646"/>
          <w:spacing w:val="-4"/>
        </w:rPr>
        <w:t xml:space="preserve"> 开关信号的输入，直接控制</w:t>
      </w:r>
      <w:r>
        <w:rPr>
          <w:color w:val="464646"/>
        </w:rPr>
        <w:t>V148</w:t>
      </w:r>
      <w:r>
        <w:rPr>
          <w:color w:val="464646"/>
          <w:spacing w:val="-25"/>
        </w:rPr>
        <w:t xml:space="preserve"> 动作。</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8"/>
        </w:rPr>
      </w:pPr>
    </w:p>
    <w:p>
      <w:pPr>
        <w:pStyle w:val="BodyText"/>
        <w:ind w:right="1255"/>
        <w:jc w:val="center"/>
      </w:pPr>
      <w:r>
        <w:rPr>
          <w:color w:val="464646"/>
          <w:spacing w:val="-53"/>
        </w:rPr>
        <w:t xml:space="preserve">图 </w:t>
      </w:r>
      <w:r>
        <w:rPr>
          <w:color w:val="464646"/>
        </w:rPr>
        <w:t>6</w:t>
      </w:r>
    </w:p>
    <w:p>
      <w:pPr>
        <w:spacing w:after="0"/>
        <w:jc w:val="center"/>
        <w:sectPr>
          <w:pgSz w:w="17860" w:h="25260"/>
          <w:pgMar w:top="1960" w:right="280" w:bottom="280" w:left="2380" w:header="708" w:footer="708"/>
          <w:pgNumType w:start="5"/>
          <w:cols w:space="708"/>
        </w:sectPr>
      </w:pPr>
    </w:p>
    <w:p>
      <w:pPr>
        <w:pStyle w:val="BodyText"/>
        <w:spacing w:before="20" w:line="417" w:lineRule="auto"/>
        <w:ind w:left="320" w:right="2264" w:firstLine="842"/>
      </w:pPr>
      <w:r>
        <w:pict>
          <v:group id="_x0000_s1040" style="width:893pt;height:1248pt;margin-top:0;margin-left:0;mso-position-horizontal-relative:page;mso-position-vertical-relative:page;position:absolute;z-index:-251654144" coordorigin="0,0" coordsize="17860,24960">
            <v:shape id="_x0000_s1041" type="#_x0000_t75" style="width:12780;height:17180;left:2540;position:absolute;top:1740" stroked="f">
              <v:imagedata r:id="rId16" o:title=""/>
            </v:shape>
            <v:shape id="_x0000_s1042" type="#_x0000_t75" style="width:17860;height:24960;position:absolute" stroked="f">
              <v:imagedata r:id="rId17" o:title=""/>
            </v:shape>
            <v:shape id="_x0000_s1043" type="#_x0000_t75" style="width:12600;height:20060;left:2640;position:absolute;top:1840" stroked="f">
              <v:imagedata r:id="rId18" o:title=""/>
            </v:shape>
          </v:group>
        </w:pict>
      </w:r>
      <w:r>
        <w:rPr>
          <w:color w:val="464646"/>
          <w:spacing w:val="-2"/>
        </w:rPr>
        <w:t>因为每个车门控制单元都有各自的熔丝保护，</w:t>
      </w:r>
      <w:r>
        <w:rPr>
          <w:color w:val="464646"/>
          <w:spacing w:val="-30"/>
        </w:rPr>
        <w:t>3</w:t>
      </w:r>
      <w:r>
        <w:rPr>
          <w:color w:val="464646"/>
          <w:spacing w:val="-14"/>
        </w:rPr>
        <w:t xml:space="preserve"> 个车门控制单元</w:t>
      </w:r>
      <w:r>
        <w:rPr>
          <w:color w:val="464646"/>
          <w:spacing w:val="-19"/>
        </w:rPr>
        <w:t>同时断电的可能性很小，所以故障原因中可以排除供电故障。根据故</w:t>
      </w:r>
      <w:r>
        <w:rPr>
          <w:color w:val="464646"/>
          <w:spacing w:val="-44"/>
        </w:rPr>
        <w:t xml:space="preserve">障现象分析，与 </w:t>
      </w:r>
      <w:r>
        <w:rPr>
          <w:color w:val="464646"/>
        </w:rPr>
        <w:t>4</w:t>
      </w:r>
      <w:r>
        <w:rPr>
          <w:color w:val="464646"/>
          <w:spacing w:val="-3"/>
        </w:rPr>
        <w:t xml:space="preserve"> 个车门控制单元都有关的</w:t>
      </w:r>
      <w:r>
        <w:rPr>
          <w:color w:val="464646"/>
        </w:rPr>
        <w:t>LIN</w:t>
      </w:r>
      <w:r>
        <w:rPr>
          <w:color w:val="464646"/>
          <w:spacing w:val="-12"/>
        </w:rPr>
        <w:t xml:space="preserve"> 总线存在问题的可能</w:t>
      </w:r>
      <w:r>
        <w:rPr>
          <w:color w:val="464646"/>
          <w:spacing w:val="-9"/>
        </w:rPr>
        <w:t>性最大。遵循这一思路，决定先检查前排乘客侧车门控制单元</w:t>
      </w:r>
      <w:r>
        <w:rPr>
          <w:color w:val="464646"/>
        </w:rPr>
        <w:t xml:space="preserve">J387 </w:t>
      </w:r>
      <w:r>
        <w:rPr>
          <w:color w:val="464646"/>
          <w:spacing w:val="8"/>
        </w:rPr>
        <w:t>与驾驶员侧车门控制单元</w:t>
      </w:r>
      <w:r>
        <w:rPr>
          <w:color w:val="464646"/>
        </w:rPr>
        <w:t>J386</w:t>
      </w:r>
      <w:r>
        <w:rPr>
          <w:color w:val="464646"/>
          <w:spacing w:val="-1"/>
        </w:rPr>
        <w:t xml:space="preserve"> 之间的</w:t>
      </w:r>
      <w:r>
        <w:rPr>
          <w:color w:val="464646"/>
        </w:rPr>
        <w:t>LIN</w:t>
      </w:r>
      <w:r>
        <w:rPr>
          <w:color w:val="464646"/>
          <w:spacing w:val="-11"/>
        </w:rPr>
        <w:t xml:space="preserve"> 总线线路。用万用表测量J387</w:t>
      </w:r>
      <w:r>
        <w:rPr>
          <w:color w:val="464646"/>
          <w:spacing w:val="-4"/>
        </w:rPr>
        <w:t xml:space="preserve"> 线束侧插接器</w:t>
      </w:r>
      <w:r>
        <w:rPr>
          <w:color w:val="464646"/>
        </w:rPr>
        <w:t>T8ak/3</w:t>
      </w:r>
      <w:r>
        <w:rPr>
          <w:color w:val="464646"/>
          <w:spacing w:val="-3"/>
        </w:rPr>
        <w:t xml:space="preserve"> 端子与</w:t>
      </w:r>
      <w:r>
        <w:rPr>
          <w:color w:val="464646"/>
        </w:rPr>
        <w:t>J386</w:t>
      </w:r>
      <w:r>
        <w:rPr>
          <w:color w:val="464646"/>
          <w:spacing w:val="-3"/>
        </w:rPr>
        <w:t xml:space="preserve"> 线束侧插接器</w:t>
      </w:r>
      <w:r>
        <w:rPr>
          <w:color w:val="464646"/>
        </w:rPr>
        <w:t>T8aj/3</w:t>
      </w:r>
      <w:r>
        <w:rPr>
          <w:color w:val="464646"/>
          <w:spacing w:val="-27"/>
        </w:rPr>
        <w:t xml:space="preserve"> 端子电</w:t>
      </w:r>
      <w:r>
        <w:rPr>
          <w:color w:val="464646"/>
          <w:spacing w:val="-15"/>
        </w:rPr>
        <w:t>阻，显示无穷大，表明</w:t>
      </w:r>
      <w:r>
        <w:rPr>
          <w:color w:val="464646"/>
        </w:rPr>
        <w:t>J386</w:t>
      </w:r>
      <w:r>
        <w:rPr>
          <w:color w:val="464646"/>
          <w:spacing w:val="1"/>
        </w:rPr>
        <w:t xml:space="preserve"> 与</w:t>
      </w:r>
      <w:r>
        <w:rPr>
          <w:color w:val="464646"/>
        </w:rPr>
        <w:t>J387</w:t>
      </w:r>
      <w:r>
        <w:rPr>
          <w:color w:val="464646"/>
          <w:spacing w:val="-41"/>
        </w:rPr>
        <w:t xml:space="preserve"> 之间的 </w:t>
      </w:r>
      <w:r>
        <w:rPr>
          <w:color w:val="464646"/>
        </w:rPr>
        <w:t>LIN</w:t>
      </w:r>
      <w:r>
        <w:rPr>
          <w:color w:val="464646"/>
          <w:spacing w:val="-14"/>
        </w:rPr>
        <w:t xml:space="preserve"> 总线处于断开状态。</w:t>
      </w:r>
      <w:r>
        <w:rPr>
          <w:color w:val="464646"/>
        </w:rPr>
        <w:t>由（</w:t>
      </w:r>
      <w:r>
        <w:rPr>
          <w:color w:val="464646"/>
          <w:spacing w:val="-52"/>
        </w:rPr>
        <w:t xml:space="preserve">图 </w:t>
      </w:r>
      <w:r>
        <w:rPr>
          <w:color w:val="464646"/>
        </w:rPr>
        <w:t>6）可知，J386</w:t>
      </w:r>
      <w:r>
        <w:rPr>
          <w:color w:val="464646"/>
          <w:spacing w:val="-1"/>
        </w:rPr>
        <w:t xml:space="preserve"> 的</w:t>
      </w:r>
      <w:r>
        <w:rPr>
          <w:color w:val="464646"/>
        </w:rPr>
        <w:t>LIN</w:t>
      </w:r>
      <w:r>
        <w:rPr>
          <w:color w:val="464646"/>
          <w:spacing w:val="-2"/>
        </w:rPr>
        <w:t xml:space="preserve"> 总线经左</w:t>
      </w:r>
      <w:r>
        <w:rPr>
          <w:color w:val="464646"/>
        </w:rPr>
        <w:t>A</w:t>
      </w:r>
      <w:r>
        <w:rPr>
          <w:color w:val="464646"/>
          <w:spacing w:val="-2"/>
        </w:rPr>
        <w:t xml:space="preserve"> 柱插接器的</w:t>
      </w:r>
      <w:r>
        <w:rPr>
          <w:color w:val="464646"/>
        </w:rPr>
        <w:t>T21/20</w:t>
      </w:r>
      <w:r>
        <w:rPr>
          <w:color w:val="464646"/>
          <w:spacing w:val="-26"/>
        </w:rPr>
        <w:t xml:space="preserve"> 端子分</w:t>
      </w:r>
      <w:r>
        <w:rPr>
          <w:color w:val="464646"/>
          <w:spacing w:val="39"/>
        </w:rPr>
        <w:t>别与</w:t>
      </w:r>
      <w:r>
        <w:rPr>
          <w:color w:val="464646"/>
        </w:rPr>
        <w:t>J387</w:t>
      </w:r>
      <w:r>
        <w:rPr>
          <w:color w:val="464646"/>
          <w:spacing w:val="-11"/>
        </w:rPr>
        <w:t>、</w:t>
      </w:r>
      <w:r>
        <w:rPr>
          <w:color w:val="464646"/>
        </w:rPr>
        <w:t>J388 和J389</w:t>
      </w:r>
      <w:r>
        <w:rPr>
          <w:color w:val="464646"/>
          <w:spacing w:val="-11"/>
        </w:rPr>
        <w:t xml:space="preserve"> 连接，脱开该插接器观察，</w:t>
      </w:r>
      <w:r>
        <w:rPr>
          <w:color w:val="464646"/>
          <w:spacing w:val="-10"/>
        </w:rPr>
        <w:t>LIN</w:t>
      </w:r>
      <w:r>
        <w:rPr>
          <w:color w:val="464646"/>
          <w:spacing w:val="-17"/>
        </w:rPr>
        <w:t xml:space="preserve"> 总线所在的T21/20</w:t>
      </w:r>
      <w:r>
        <w:rPr>
          <w:color w:val="464646"/>
          <w:spacing w:val="-16"/>
        </w:rPr>
        <w:t xml:space="preserve"> 端子被腐蚀，折断的插针残留在对应的插孔内(图 </w:t>
      </w:r>
      <w:r>
        <w:rPr>
          <w:color w:val="464646"/>
        </w:rPr>
        <w:t>7）。由于</w:t>
      </w:r>
      <w:r>
        <w:rPr>
          <w:color w:val="464646"/>
          <w:spacing w:val="20"/>
        </w:rPr>
        <w:t>车门部分的</w:t>
      </w:r>
      <w:r>
        <w:rPr>
          <w:color w:val="464646"/>
        </w:rPr>
        <w:t>LIN</w:t>
      </w:r>
      <w:r>
        <w:rPr>
          <w:color w:val="464646"/>
          <w:spacing w:val="-25"/>
        </w:rPr>
        <w:t xml:space="preserve"> 总线失效，而作为从控单元的其余 </w:t>
      </w:r>
      <w:r>
        <w:rPr>
          <w:color w:val="464646"/>
        </w:rPr>
        <w:t>3</w:t>
      </w:r>
      <w:r>
        <w:rPr>
          <w:color w:val="464646"/>
          <w:spacing w:val="-14"/>
        </w:rPr>
        <w:t xml:space="preserve"> 个车门的控制单元又不能单独地工作，所以出现了上述故障现象。</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05"/>
        <w:ind w:right="1255"/>
        <w:jc w:val="center"/>
      </w:pPr>
      <w:r>
        <w:rPr>
          <w:color w:val="464646"/>
          <w:spacing w:val="-53"/>
        </w:rPr>
        <w:t xml:space="preserve">图 </w:t>
      </w:r>
      <w:r>
        <w:rPr>
          <w:color w:val="464646"/>
        </w:rPr>
        <w:t>7</w:t>
      </w:r>
    </w:p>
    <w:p>
      <w:pPr>
        <w:pStyle w:val="BodyText"/>
        <w:spacing w:before="2"/>
        <w:rPr>
          <w:sz w:val="52"/>
        </w:rPr>
      </w:pPr>
    </w:p>
    <w:p>
      <w:pPr>
        <w:pStyle w:val="BodyText"/>
        <w:spacing w:line="417" w:lineRule="auto"/>
        <w:ind w:left="320" w:right="2240" w:firstLine="878"/>
      </w:pPr>
      <w:r>
        <w:rPr>
          <w:color w:val="464646"/>
          <w:spacing w:val="10"/>
        </w:rPr>
        <w:t>故障排除：使用大众</w:t>
      </w:r>
      <w:r>
        <w:rPr>
          <w:color w:val="464646"/>
        </w:rPr>
        <w:t>VAS1978</w:t>
      </w:r>
      <w:r>
        <w:rPr>
          <w:color w:val="464646"/>
          <w:spacing w:val="-3"/>
        </w:rPr>
        <w:t xml:space="preserve"> 线束修理箱更换左</w:t>
      </w:r>
      <w:r>
        <w:rPr>
          <w:color w:val="464646"/>
        </w:rPr>
        <w:t>A</w:t>
      </w:r>
      <w:r>
        <w:rPr>
          <w:color w:val="464646"/>
          <w:spacing w:val="-68"/>
        </w:rPr>
        <w:t xml:space="preserve"> 柱 </w:t>
      </w:r>
      <w:r>
        <w:rPr>
          <w:color w:val="464646"/>
        </w:rPr>
        <w:t>T21/20</w:t>
      </w:r>
      <w:r>
        <w:rPr>
          <w:color w:val="464646"/>
          <w:spacing w:val="-51"/>
        </w:rPr>
        <w:t xml:space="preserve"> 端</w:t>
      </w:r>
      <w:r>
        <w:rPr>
          <w:color w:val="464646"/>
          <w:spacing w:val="-50"/>
        </w:rPr>
        <w:t>子的导线，装复插接器，试验所有车门的电动车窗，全部恢复正常。</w:t>
      </w:r>
    </w:p>
    <w:p>
      <w:pPr>
        <w:spacing w:after="0" w:line="417" w:lineRule="auto"/>
        <w:sectPr>
          <w:pgSz w:w="17860" w:h="25260"/>
          <w:pgMar w:top="1960" w:right="280" w:bottom="280" w:left="2380" w:header="708" w:footer="708"/>
          <w:pgNumType w:start="6"/>
          <w:cols w:space="708"/>
        </w:sectPr>
      </w:pPr>
    </w:p>
    <w:p>
      <w:pPr>
        <w:spacing w:before="81"/>
        <w:ind w:left="320" w:right="0" w:firstLine="0"/>
        <w:jc w:val="left"/>
        <w:rPr>
          <w:b/>
          <w:sz w:val="54"/>
        </w:rPr>
      </w:pPr>
      <w:r>
        <w:rPr>
          <w:b/>
          <w:sz w:val="54"/>
        </w:rPr>
        <w:t>本次课题</w:t>
      </w:r>
      <w:r>
        <w:rPr>
          <w:rFonts w:ascii="Calibri" w:eastAsia="Calibri"/>
          <w:b/>
          <w:sz w:val="54"/>
        </w:rPr>
        <w:t>:</w:t>
      </w:r>
      <w:r>
        <w:rPr>
          <w:b/>
          <w:sz w:val="54"/>
        </w:rPr>
        <w:t xml:space="preserve">桑塔纳 </w:t>
      </w:r>
      <w:r>
        <w:rPr>
          <w:rFonts w:ascii="Calibri" w:eastAsia="Calibri"/>
          <w:b/>
          <w:sz w:val="54"/>
        </w:rPr>
        <w:t xml:space="preserve">3000 </w:t>
      </w:r>
      <w:r>
        <w:rPr>
          <w:b/>
          <w:sz w:val="54"/>
        </w:rPr>
        <w:t>电动车窗无法升降故障检修</w:t>
      </w:r>
    </w:p>
    <w:p>
      <w:pPr>
        <w:pStyle w:val="BodyText"/>
        <w:rPr>
          <w:b/>
          <w:sz w:val="60"/>
        </w:rPr>
      </w:pPr>
    </w:p>
    <w:p>
      <w:pPr>
        <w:pStyle w:val="BodyText"/>
        <w:spacing w:before="1"/>
        <w:rPr>
          <w:b/>
          <w:sz w:val="46"/>
        </w:rPr>
      </w:pPr>
    </w:p>
    <w:p>
      <w:pPr>
        <w:pStyle w:val="BodyText"/>
        <w:spacing w:line="417" w:lineRule="auto"/>
        <w:ind w:left="320" w:right="2411" w:firstLine="719"/>
        <w:jc w:val="both"/>
      </w:pPr>
      <w:r>
        <w:t>故障现象：</w:t>
      </w:r>
      <w:r>
        <w:rPr>
          <w:rFonts w:ascii="Arial" w:eastAsia="Arial"/>
          <w:color w:val="323232"/>
        </w:rPr>
        <w:t>2009</w:t>
      </w:r>
      <w:r>
        <w:rPr>
          <w:rFonts w:ascii="Arial" w:eastAsia="Arial"/>
          <w:color w:val="323232"/>
          <w:spacing w:val="-6"/>
        </w:rPr>
        <w:t xml:space="preserve"> </w:t>
      </w:r>
      <w:r>
        <w:rPr>
          <w:color w:val="323232"/>
          <w:spacing w:val="-12"/>
        </w:rPr>
        <w:t xml:space="preserve">款上海大众桑塔纳 </w:t>
      </w:r>
      <w:r>
        <w:rPr>
          <w:rFonts w:ascii="Arial" w:eastAsia="Arial"/>
          <w:color w:val="323232"/>
        </w:rPr>
        <w:t>3000</w:t>
      </w:r>
      <w:r>
        <w:rPr>
          <w:rFonts w:ascii="Arial" w:eastAsia="Arial"/>
          <w:color w:val="323232"/>
          <w:spacing w:val="-7"/>
        </w:rPr>
        <w:t xml:space="preserve"> </w:t>
      </w:r>
      <w:r>
        <w:rPr>
          <w:color w:val="323232"/>
        </w:rPr>
        <w:t>轿车</w:t>
      </w:r>
      <w:r>
        <w:rPr>
          <w:rFonts w:ascii="Arial" w:eastAsia="Arial"/>
          <w:color w:val="323232"/>
        </w:rPr>
        <w:t>,</w:t>
      </w:r>
      <w:r>
        <w:rPr>
          <w:color w:val="323232"/>
          <w:spacing w:val="-34"/>
        </w:rPr>
        <w:t xml:space="preserve">搭载 </w:t>
      </w:r>
      <w:r>
        <w:rPr>
          <w:rFonts w:ascii="Arial" w:eastAsia="Arial"/>
          <w:color w:val="323232"/>
        </w:rPr>
        <w:t>BKT</w:t>
      </w:r>
      <w:r>
        <w:rPr>
          <w:rFonts w:ascii="Arial" w:eastAsia="Arial"/>
          <w:color w:val="323232"/>
          <w:spacing w:val="-9"/>
        </w:rPr>
        <w:t xml:space="preserve"> </w:t>
      </w:r>
      <w:r>
        <w:rPr>
          <w:color w:val="323232"/>
          <w:spacing w:val="-4"/>
        </w:rPr>
        <w:t>发动机</w:t>
      </w:r>
      <w:r>
        <w:rPr>
          <w:color w:val="323232"/>
          <w:spacing w:val="-53"/>
        </w:rPr>
        <w:t xml:space="preserve">和 </w:t>
      </w:r>
      <w:r>
        <w:rPr>
          <w:rFonts w:ascii="Arial" w:eastAsia="Arial"/>
          <w:color w:val="323232"/>
        </w:rPr>
        <w:t>5</w:t>
      </w:r>
      <w:r>
        <w:rPr>
          <w:rFonts w:ascii="Arial" w:eastAsia="Arial"/>
          <w:color w:val="323232"/>
          <w:spacing w:val="-9"/>
        </w:rPr>
        <w:t xml:space="preserve"> </w:t>
      </w:r>
      <w:r>
        <w:rPr>
          <w:color w:val="323232"/>
          <w:spacing w:val="-2"/>
        </w:rPr>
        <w:t>挡手动变速器。行驶里程</w:t>
      </w:r>
      <w:r>
        <w:rPr>
          <w:rFonts w:ascii="Arial" w:eastAsia="Arial"/>
          <w:color w:val="323232"/>
        </w:rPr>
        <w:t>:36000km</w:t>
      </w:r>
      <w:r>
        <w:rPr>
          <w:color w:val="323232"/>
          <w:spacing w:val="-1"/>
        </w:rPr>
        <w:t>。客户反映打开点火开关</w:t>
      </w:r>
      <w:r>
        <w:rPr>
          <w:rFonts w:ascii="Arial" w:eastAsia="Arial"/>
          <w:color w:val="323232"/>
        </w:rPr>
        <w:t>,</w:t>
      </w:r>
      <w:r>
        <w:rPr>
          <w:color w:val="323232"/>
          <w:spacing w:val="-14"/>
        </w:rPr>
        <w:t>按</w:t>
      </w:r>
      <w:r>
        <w:rPr>
          <w:color w:val="323232"/>
          <w:spacing w:val="3"/>
        </w:rPr>
        <w:t>下左前、右前、左后、右后电动车窗升降器开关</w:t>
      </w:r>
      <w:r>
        <w:rPr>
          <w:rFonts w:ascii="Arial" w:eastAsia="Arial"/>
          <w:color w:val="323232"/>
          <w:spacing w:val="3"/>
        </w:rPr>
        <w:t>(</w:t>
      </w:r>
      <w:r>
        <w:rPr>
          <w:color w:val="323232"/>
        </w:rPr>
        <w:t>电动车窗升降器开</w:t>
      </w:r>
      <w:r>
        <w:rPr>
          <w:color w:val="323232"/>
          <w:spacing w:val="-1"/>
        </w:rPr>
        <w:t>关位于换挡杆前方的中央通道上</w:t>
      </w:r>
      <w:r>
        <w:rPr>
          <w:rFonts w:ascii="Arial" w:eastAsia="Arial"/>
          <w:color w:val="323232"/>
        </w:rPr>
        <w:t>),</w:t>
      </w:r>
      <w:r>
        <w:rPr>
          <w:color w:val="323232"/>
        </w:rPr>
        <w:t>发现左后电动车窗都不能升降。</w:t>
      </w:r>
    </w:p>
    <w:p>
      <w:pPr>
        <w:pStyle w:val="BodyText"/>
        <w:rPr>
          <w:sz w:val="44"/>
        </w:rPr>
      </w:pPr>
    </w:p>
    <w:p>
      <w:pPr>
        <w:pStyle w:val="Heading3"/>
        <w:spacing w:before="372"/>
      </w:pPr>
      <w:r>
        <w:t>收集资料</w:t>
      </w:r>
    </w:p>
    <w:p>
      <w:pPr>
        <w:pStyle w:val="BodyText"/>
        <w:rPr>
          <w:b/>
          <w:sz w:val="31"/>
        </w:rPr>
      </w:pPr>
    </w:p>
    <w:p>
      <w:pPr>
        <w:spacing w:before="0" w:line="417" w:lineRule="auto"/>
        <w:ind w:left="320" w:right="2243" w:firstLine="0"/>
        <w:jc w:val="left"/>
        <w:rPr>
          <w:b/>
          <w:sz w:val="42"/>
        </w:rPr>
      </w:pPr>
      <w:r>
        <w:rPr>
          <w:sz w:val="42"/>
        </w:rPr>
        <w:t>一、电动车窗系统组成：</w:t>
      </w:r>
      <w:r>
        <w:rPr>
          <w:b/>
          <w:sz w:val="42"/>
        </w:rPr>
        <w:t>由车窗、车窗升降器、电动机、车窗开关等组成。</w:t>
      </w:r>
    </w:p>
    <w:p>
      <w:pPr>
        <w:pStyle w:val="Heading3"/>
        <w:spacing w:line="417" w:lineRule="auto"/>
        <w:ind w:right="2426"/>
      </w:pPr>
      <w:r>
        <w:rPr>
          <w:spacing w:val="-16"/>
        </w:rPr>
        <w:t>控制开关一般有两套，一套为总开关，装在仪表板或驾驶员侧的车门</w:t>
      </w:r>
      <w:r>
        <w:t>上，另一套为分开关，分别安装在每个车窗上。</w:t>
      </w:r>
    </w:p>
    <w:p>
      <w:pPr>
        <w:pStyle w:val="BodyText"/>
        <w:spacing w:line="417" w:lineRule="auto"/>
        <w:ind w:left="741" w:right="12349" w:hanging="421"/>
      </w:pPr>
      <w:r>
        <w:t>二、车身位置整车</w:t>
      </w:r>
    </w:p>
    <w:p>
      <w:pPr>
        <w:spacing w:after="0" w:line="417" w:lineRule="auto"/>
        <w:sectPr>
          <w:pgSz w:w="17860" w:h="25260"/>
          <w:pgMar w:top="1720" w:right="280" w:bottom="280" w:left="2380" w:header="708" w:footer="708"/>
          <w:pgNumType w:start="7"/>
          <w:cols w:space="708"/>
        </w:sectPr>
      </w:pPr>
    </w:p>
    <w:p>
      <w:pPr>
        <w:pStyle w:val="BodyText"/>
        <w:rPr>
          <w:sz w:val="20"/>
        </w:rPr>
      </w:pPr>
    </w:p>
    <w:p>
      <w:pPr>
        <w:pStyle w:val="BodyText"/>
        <w:rPr>
          <w:sz w:val="20"/>
        </w:rPr>
      </w:pPr>
    </w:p>
    <w:p>
      <w:pPr>
        <w:pStyle w:val="BodyText"/>
        <w:rPr>
          <w:sz w:val="20"/>
        </w:rPr>
      </w:pPr>
    </w:p>
    <w:p>
      <w:pPr>
        <w:pStyle w:val="BodyText"/>
        <w:spacing w:before="1"/>
        <w:rPr>
          <w:sz w:val="23"/>
        </w:rPr>
      </w:pPr>
    </w:p>
    <w:p>
      <w:pPr>
        <w:spacing w:before="69" w:line="278" w:lineRule="exact"/>
        <w:ind w:left="0" w:right="1966" w:firstLine="0"/>
        <w:jc w:val="center"/>
        <w:rPr>
          <w:sz w:val="22"/>
        </w:rPr>
      </w:pPr>
      <w:r>
        <w:drawing>
          <wp:anchor distT="0" distB="0" distL="0" distR="0" simplePos="0" relativeHeight="251663360" behindDoc="1" locked="0" layoutInCell="1" allowOverlap="1">
            <wp:simplePos x="0" y="0"/>
            <wp:positionH relativeFrom="page">
              <wp:posOffset>2633671</wp:posOffset>
            </wp:positionH>
            <wp:positionV relativeFrom="paragraph">
              <wp:posOffset>96546</wp:posOffset>
            </wp:positionV>
            <wp:extent cx="6128438" cy="4421588"/>
            <wp:effectExtent l="0" t="0" r="0" b="0"/>
            <wp:wrapNone/>
            <wp:docPr id="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6.jpeg"/>
                    <pic:cNvPicPr/>
                  </pic:nvPicPr>
                  <pic:blipFill>
                    <a:blip xmlns:r="http://schemas.openxmlformats.org/officeDocument/2006/relationships" r:embed="rId19" cstate="print"/>
                    <a:stretch>
                      <a:fillRect/>
                    </a:stretch>
                  </pic:blipFill>
                  <pic:spPr>
                    <a:xfrm>
                      <a:off x="0" y="0"/>
                      <a:ext cx="6128438" cy="4421588"/>
                    </a:xfrm>
                    <a:prstGeom prst="rect">
                      <a:avLst/>
                    </a:prstGeom>
                  </pic:spPr>
                </pic:pic>
              </a:graphicData>
            </a:graphic>
          </wp:anchor>
        </w:drawing>
      </w:r>
      <w:r>
        <w:rPr>
          <w:color w:val="2A2A2A"/>
          <w:sz w:val="22"/>
        </w:rPr>
        <w:t>电动圈</w:t>
      </w:r>
      <w:r>
        <w:rPr>
          <w:color w:val="595959"/>
          <w:sz w:val="22"/>
        </w:rPr>
        <w:t>马达</w:t>
      </w:r>
    </w:p>
    <w:p>
      <w:pPr>
        <w:spacing w:before="0" w:line="278" w:lineRule="exact"/>
        <w:ind w:left="3476" w:right="1436" w:firstLine="0"/>
        <w:jc w:val="center"/>
        <w:rPr>
          <w:sz w:val="22"/>
        </w:rPr>
      </w:pPr>
      <w:r>
        <w:rPr>
          <w:color w:val="3A3A3A"/>
          <w:sz w:val="22"/>
        </w:rPr>
        <w:t>电动．忏美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3"/>
        </w:rPr>
      </w:pPr>
    </w:p>
    <w:p>
      <w:pPr>
        <w:spacing w:before="69"/>
        <w:ind w:left="0" w:right="3174" w:firstLine="0"/>
        <w:jc w:val="right"/>
        <w:rPr>
          <w:sz w:val="22"/>
        </w:rPr>
      </w:pPr>
      <w:r>
        <w:rPr>
          <w:color w:val="2A2A2A"/>
          <w:w w:val="90"/>
          <w:sz w:val="22"/>
        </w:rPr>
        <w:t>电动阖开关</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2420" w:right="280" w:bottom="280" w:left="2380" w:header="708" w:footer="708"/>
          <w:pgNumType w:start="8"/>
          <w:cols w:space="708"/>
        </w:sectPr>
      </w:pPr>
    </w:p>
    <w:p>
      <w:pPr>
        <w:pStyle w:val="BodyText"/>
        <w:spacing w:before="9"/>
        <w:rPr>
          <w:sz w:val="16"/>
        </w:rPr>
      </w:pPr>
    </w:p>
    <w:p>
      <w:pPr>
        <w:spacing w:before="0"/>
        <w:ind w:left="0" w:right="0" w:firstLine="0"/>
        <w:jc w:val="right"/>
        <w:rPr>
          <w:sz w:val="23"/>
        </w:rPr>
      </w:pPr>
      <w:r>
        <w:rPr>
          <w:color w:val="3A3A3A"/>
          <w:w w:val="85"/>
          <w:sz w:val="23"/>
        </w:rPr>
        <w:t>主弁关</w:t>
      </w:r>
    </w:p>
    <w:p>
      <w:pPr>
        <w:pStyle w:val="BodyText"/>
        <w:spacing w:before="12"/>
        <w:rPr>
          <w:sz w:val="31"/>
        </w:rPr>
      </w:pPr>
      <w:r>
        <w:br w:type="column"/>
      </w:r>
    </w:p>
    <w:p>
      <w:pPr>
        <w:spacing w:before="0"/>
        <w:ind w:left="1357" w:right="0" w:firstLine="0"/>
        <w:jc w:val="left"/>
        <w:rPr>
          <w:sz w:val="23"/>
        </w:rPr>
      </w:pPr>
      <w:r>
        <w:rPr>
          <w:color w:val="181818"/>
          <w:sz w:val="23"/>
        </w:rPr>
        <w:t>庵</w:t>
      </w:r>
      <w:r>
        <w:rPr>
          <w:color w:val="3A3A3A"/>
          <w:sz w:val="23"/>
        </w:rPr>
        <w:t>糙</w:t>
      </w:r>
      <w:r>
        <w:rPr>
          <w:color w:val="181818"/>
          <w:sz w:val="23"/>
        </w:rPr>
        <w:t>盲</w:t>
      </w:r>
      <w:r>
        <w:rPr>
          <w:color w:val="3A3A3A"/>
          <w:sz w:val="23"/>
        </w:rPr>
        <w:t>马达</w:t>
      </w:r>
    </w:p>
    <w:p>
      <w:pPr>
        <w:spacing w:after="0"/>
        <w:jc w:val="left"/>
        <w:rPr>
          <w:sz w:val="23"/>
        </w:rPr>
        <w:sectPr>
          <w:type w:val="continuous"/>
          <w:pgSz w:w="17860" w:h="25260"/>
          <w:pgMar w:top="2420" w:right="280" w:bottom="280" w:left="2380" w:header="708" w:footer="708"/>
          <w:pgNumType w:start="9"/>
          <w:cols w:num="2" w:space="708" w:equalWidth="0">
            <w:col w:w="4255" w:space="40"/>
            <w:col w:w="10905" w:space="0"/>
          </w:cols>
        </w:sectPr>
      </w:pPr>
    </w:p>
    <w:p>
      <w:pPr>
        <w:pStyle w:val="BodyText"/>
        <w:spacing w:before="11"/>
        <w:rPr>
          <w:sz w:val="28"/>
        </w:rPr>
      </w:pPr>
    </w:p>
    <w:p>
      <w:pPr>
        <w:spacing w:before="94"/>
        <w:ind w:left="0" w:right="2377" w:firstLine="0"/>
        <w:jc w:val="right"/>
        <w:rPr>
          <w:rFonts w:ascii="Times New Roman" w:eastAsia="Times New Roman"/>
          <w:sz w:val="16"/>
        </w:rPr>
      </w:pPr>
      <w:r>
        <w:pict>
          <v:group id="_x0000_s1044" style="width:391.7pt;height:328pt;margin-top:7.12pt;margin-left:358.49pt;mso-position-horizontal-relative:page;position:absolute;z-index:251664384" coordorigin="7170,142" coordsize="7834,6560">
            <v:shape id="_x0000_s1045" type="#_x0000_t75" style="width:7834;height:6560;left:7169;position:absolute;top:142" stroked="f">
              <v:imagedata r:id="rId20" o:title=""/>
            </v:shape>
            <v:shapetype id="_x0000_t202" coordsize="21600,21600" o:spt="202" path="m,l,21600r21600,l21600,xe">
              <v:stroke joinstyle="miter"/>
              <v:path gradientshapeok="t" o:connecttype="rect"/>
            </v:shapetype>
            <v:shape id="_x0000_s1046" type="#_x0000_t202" style="width:2238;height:317;left:12486;position:absolute;top:2025"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驾驶内开关位置</w:t>
                    </w:r>
                  </w:p>
                </w:txbxContent>
              </v:textbox>
            </v:shape>
          </v:group>
        </w:pict>
      </w:r>
      <w:r>
        <w:rPr>
          <w:color w:val="898989"/>
          <w:w w:val="95"/>
          <w:sz w:val="14"/>
        </w:rPr>
        <w:t>冬</w:t>
      </w:r>
      <w:r>
        <w:rPr>
          <w:rFonts w:ascii="Times New Roman" w:eastAsia="Times New Roman"/>
          <w:color w:val="898989"/>
          <w:w w:val="95"/>
          <w:sz w:val="16"/>
        </w:rPr>
        <w:t>l</w:t>
      </w:r>
    </w:p>
    <w:p>
      <w:pPr>
        <w:spacing w:after="0"/>
        <w:jc w:val="right"/>
        <w:rPr>
          <w:rFonts w:ascii="Times New Roman" w:eastAsia="Times New Roman"/>
          <w:sz w:val="16"/>
        </w:rPr>
        <w:sectPr>
          <w:type w:val="continuous"/>
          <w:pgSz w:w="17860" w:h="25260"/>
          <w:pgMar w:top="2420" w:right="280" w:bottom="280" w:left="2380" w:header="708" w:footer="708"/>
          <w:pgNumType w:start="10"/>
          <w:cols w:space="708"/>
        </w:sectPr>
      </w:pPr>
    </w:p>
    <w:p>
      <w:pPr>
        <w:pStyle w:val="BodyText"/>
        <w:ind w:left="1507"/>
        <w:rPr>
          <w:rFonts w:ascii="Times New Roman"/>
          <w:sz w:val="20"/>
        </w:rPr>
      </w:pPr>
      <w:r>
        <w:rPr>
          <w:rFonts w:ascii="Times New Roman"/>
          <w:sz w:val="20"/>
        </w:rPr>
        <w:pict>
          <v:group id="_x0000_i1047" style="width:677.7pt;height:441.9pt;mso-position-horizontal-relative:char;mso-position-vertical-relative:line" coordorigin="0,0" coordsize="13554,8838">
            <v:shape id="_x0000_s1048" type="#_x0000_t75" style="width:13554;height:8838;position:absolute" stroked="f">
              <v:imagedata r:id="rId21" o:title=""/>
            </v:shape>
            <v:shape id="_x0000_s1049" type="#_x0000_t202" style="width:355;height:317;left:1278;position:absolute;top:1685" filled="f" stroked="f">
              <v:textbox inset="0,0,0,0">
                <w:txbxContent>
                  <w:p>
                    <w:pPr>
                      <w:spacing w:before="22" w:line="294" w:lineRule="exact"/>
                      <w:ind w:left="0" w:right="0" w:firstLine="0"/>
                      <w:jc w:val="left"/>
                      <w:rPr>
                        <w:rFonts w:ascii="Times New Roman"/>
                        <w:sz w:val="31"/>
                      </w:rPr>
                    </w:pPr>
                    <w:r>
                      <w:rPr>
                        <w:rFonts w:ascii="Times New Roman"/>
                        <w:sz w:val="31"/>
                      </w:rPr>
                      <w:t>S3</w:t>
                    </w:r>
                  </w:p>
                </w:txbxContent>
              </v:textbox>
            </v:shape>
            <v:shape id="_x0000_s1050" type="#_x0000_t202" style="width:470;height:450;left:12736;position:absolute;top:3127" filled="f" stroked="f">
              <v:textbox inset="0,0,0,0">
                <w:txbxContent>
                  <w:p>
                    <w:pPr>
                      <w:spacing w:before="0" w:line="450" w:lineRule="exact"/>
                      <w:ind w:left="0" w:right="0" w:firstLine="0"/>
                      <w:jc w:val="left"/>
                      <w:rPr>
                        <w:b/>
                        <w:sz w:val="45"/>
                      </w:rPr>
                    </w:pPr>
                    <w:r>
                      <w:rPr>
                        <w:b/>
                        <w:w w:val="99"/>
                        <w:sz w:val="45"/>
                      </w:rPr>
                      <w:t>保</w:t>
                    </w:r>
                  </w:p>
                </w:txbxContent>
              </v:textbox>
            </v:shape>
            <v:shape id="_x0000_s1051" type="#_x0000_t202" style="width:470;height:450;left:12736;position:absolute;top:4297" filled="f" stroked="f">
              <v:textbox inset="0,0,0,0">
                <w:txbxContent>
                  <w:p>
                    <w:pPr>
                      <w:spacing w:before="0" w:line="450" w:lineRule="exact"/>
                      <w:ind w:left="0" w:right="0" w:firstLine="0"/>
                      <w:jc w:val="left"/>
                      <w:rPr>
                        <w:b/>
                        <w:sz w:val="45"/>
                      </w:rPr>
                    </w:pPr>
                    <w:r>
                      <w:rPr>
                        <w:b/>
                        <w:w w:val="99"/>
                        <w:sz w:val="45"/>
                      </w:rPr>
                      <w:t>险</w:t>
                    </w:r>
                  </w:p>
                </w:txbxContent>
              </v:textbox>
            </v:shape>
            <v:shape id="_x0000_s1052" type="#_x0000_t202" style="width:470;height:450;left:12736;position:absolute;top:5464" filled="f" stroked="f">
              <v:textbox inset="0,0,0,0">
                <w:txbxContent>
                  <w:p>
                    <w:pPr>
                      <w:spacing w:before="0" w:line="450" w:lineRule="exact"/>
                      <w:ind w:left="0" w:right="0" w:firstLine="0"/>
                      <w:jc w:val="left"/>
                      <w:rPr>
                        <w:b/>
                        <w:sz w:val="45"/>
                      </w:rPr>
                    </w:pPr>
                    <w:r>
                      <w:rPr>
                        <w:b/>
                        <w:w w:val="99"/>
                        <w:sz w:val="45"/>
                      </w:rPr>
                      <w:t>丝</w:t>
                    </w:r>
                  </w:p>
                </w:txbxContent>
              </v:textbox>
            </v:shape>
            <v:shape id="_x0000_s1053" type="#_x0000_t202" style="width:672;height:317;left:7410;position:absolute;top:6413" filled="f" stroked="f">
              <v:textbox inset="0,0,0,0">
                <w:txbxContent>
                  <w:p>
                    <w:pPr>
                      <w:spacing w:before="22" w:line="294" w:lineRule="exact"/>
                      <w:ind w:left="0" w:right="0" w:firstLine="0"/>
                      <w:jc w:val="left"/>
                      <w:rPr>
                        <w:rFonts w:ascii="Times New Roman"/>
                        <w:sz w:val="31"/>
                      </w:rPr>
                    </w:pPr>
                    <w:r>
                      <w:rPr>
                        <w:rFonts w:ascii="Times New Roman"/>
                        <w:sz w:val="31"/>
                      </w:rPr>
                      <w:t>S153</w:t>
                    </w:r>
                  </w:p>
                </w:txbxContent>
              </v:textbox>
            </v:shape>
            <w10:wrap type="none"/>
          </v:group>
        </w:pict>
      </w:r>
    </w:p>
    <w:p>
      <w:pPr>
        <w:pStyle w:val="BodyText"/>
        <w:spacing w:before="1"/>
        <w:rPr>
          <w:rFonts w:ascii="Times New Roman"/>
          <w:sz w:val="23"/>
        </w:rPr>
      </w:pPr>
    </w:p>
    <w:p>
      <w:pPr>
        <w:spacing w:before="56" w:line="400" w:lineRule="exact"/>
        <w:ind w:left="0" w:right="103" w:firstLine="0"/>
        <w:jc w:val="center"/>
        <w:rPr>
          <w:sz w:val="32"/>
        </w:rPr>
      </w:pPr>
      <w:r>
        <w:rPr>
          <w:color w:val="131313"/>
          <w:sz w:val="32"/>
        </w:rPr>
        <w:t>升降器总成</w:t>
      </w:r>
    </w:p>
    <w:p>
      <w:pPr>
        <w:spacing w:before="0" w:line="400" w:lineRule="exact"/>
        <w:ind w:left="4416" w:right="1436" w:firstLine="0"/>
        <w:jc w:val="center"/>
        <w:rPr>
          <w:sz w:val="32"/>
        </w:rPr>
      </w:pPr>
      <w:r>
        <w:pict>
          <v:group id="_x0000_s1054" style="width:483.65pt;height:335.95pt;margin-top:2.51pt;margin-left:197.99pt;mso-position-horizontal-relative:page;position:absolute;z-index:-251630592" coordorigin="3960,50" coordsize="9673,6719">
            <v:shape id="_x0000_s1055" type="#_x0000_t75" style="width:9291;height:6719;left:4342;position:absolute;top:50" stroked="f">
              <v:imagedata r:id="rId22" o:title=""/>
            </v:shape>
            <v:rect id="_x0000_s1056" style="width:404;height:401;left:3959;position:absolute;top:4942" filled="t" fillcolor="#ddd" stroked="f">
              <v:fill type="solid"/>
            </v:rect>
            <v:line id="_x0000_s1057" style="position:absolute" from="11054,4467" to="11756,4467" stroked="t" strokecolor="#3c3e3c" strokeweight="2.7pt">
              <v:stroke dashstyle="solid"/>
            </v:line>
          </v:group>
        </w:pict>
      </w:r>
      <w:r>
        <w:rPr>
          <w:color w:val="131313"/>
          <w:sz w:val="32"/>
        </w:rPr>
        <w:t>钢丝拉索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p>
      <w:pPr>
        <w:spacing w:before="55" w:line="391" w:lineRule="exact"/>
        <w:ind w:left="0" w:right="2748" w:firstLine="0"/>
        <w:jc w:val="right"/>
        <w:rPr>
          <w:sz w:val="32"/>
        </w:rPr>
      </w:pPr>
      <w:r>
        <w:rPr>
          <w:color w:val="131313"/>
          <w:w w:val="90"/>
          <w:sz w:val="32"/>
        </w:rPr>
        <w:t>玻璃卡库</w:t>
      </w:r>
    </w:p>
    <w:p>
      <w:pPr>
        <w:tabs>
          <w:tab w:val="left" w:pos="698"/>
        </w:tabs>
        <w:spacing w:before="0" w:line="237" w:lineRule="exact"/>
        <w:ind w:left="0" w:right="3651" w:firstLine="0"/>
        <w:jc w:val="right"/>
        <w:rPr>
          <w:sz w:val="20"/>
        </w:rPr>
      </w:pPr>
      <w:r>
        <w:rPr>
          <w:color w:val="131313"/>
          <w:w w:val="93"/>
          <w:sz w:val="7"/>
        </w:rPr>
        <w:t>是</w:t>
      </w:r>
      <w:r>
        <w:rPr>
          <w:color w:val="131313"/>
          <w:sz w:val="7"/>
        </w:rPr>
        <w:t xml:space="preserve">   </w:t>
      </w:r>
      <w:r>
        <w:rPr>
          <w:color w:val="131313"/>
          <w:spacing w:val="5"/>
          <w:sz w:val="7"/>
        </w:rPr>
        <w:t xml:space="preserve"> </w:t>
      </w:r>
      <w:r>
        <w:rPr>
          <w:rFonts w:ascii="Times New Roman" w:eastAsia="Times New Roman"/>
          <w:color w:val="131313"/>
          <w:w w:val="93"/>
          <w:sz w:val="9"/>
        </w:rPr>
        <w:t>I</w:t>
      </w:r>
      <w:r>
        <w:rPr>
          <w:rFonts w:ascii="Times New Roman" w:eastAsia="Times New Roman"/>
          <w:color w:val="131313"/>
          <w:spacing w:val="-13"/>
          <w:sz w:val="9"/>
        </w:rPr>
        <w:t xml:space="preserve"> </w:t>
      </w:r>
      <w:r>
        <w:rPr>
          <w:rFonts w:ascii="Times New Roman" w:eastAsia="Times New Roman"/>
          <w:color w:val="BCBDBD"/>
          <w:w w:val="93"/>
          <w:sz w:val="9"/>
        </w:rPr>
        <w:t>|</w:t>
      </w:r>
      <w:r>
        <w:rPr>
          <w:rFonts w:ascii="Times New Roman" w:eastAsia="Times New Roman"/>
          <w:color w:val="BCBDBD"/>
          <w:spacing w:val="2"/>
          <w:sz w:val="9"/>
        </w:rPr>
        <w:t xml:space="preserve"> </w:t>
      </w:r>
      <w:r>
        <w:rPr>
          <w:rFonts w:ascii="Times New Roman" w:eastAsia="Times New Roman"/>
          <w:color w:val="131313"/>
          <w:spacing w:val="-3"/>
          <w:w w:val="93"/>
          <w:sz w:val="9"/>
        </w:rPr>
        <w:t>4</w:t>
      </w:r>
      <w:r>
        <w:rPr>
          <w:rFonts w:ascii="Times New Roman" w:eastAsia="Times New Roman"/>
          <w:color w:val="BCBDBD"/>
          <w:w w:val="93"/>
          <w:sz w:val="9"/>
        </w:rPr>
        <w:t>,</w:t>
      </w:r>
      <w:r>
        <w:rPr>
          <w:rFonts w:ascii="Times New Roman" w:eastAsia="Times New Roman"/>
          <w:color w:val="BCBDBD"/>
          <w:sz w:val="9"/>
        </w:rPr>
        <w:tab/>
      </w:r>
      <w:r>
        <w:rPr>
          <w:color w:val="4D4F4F"/>
          <w:spacing w:val="-112"/>
          <w:w w:val="93"/>
          <w:sz w:val="20"/>
        </w:rPr>
        <w:t>．</w:t>
      </w:r>
      <w:r>
        <w:rPr>
          <w:color w:val="242424"/>
          <w:w w:val="93"/>
          <w:sz w:val="20"/>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before="60"/>
        <w:ind w:left="0" w:right="3497" w:firstLine="0"/>
        <w:jc w:val="right"/>
        <w:rPr>
          <w:sz w:val="29"/>
        </w:rPr>
      </w:pPr>
      <w:r>
        <w:pict>
          <v:shape id="_x0000_s1058" type="#_x0000_t202" style="width:17.55pt;height:17.55pt;margin-top:27.86pt;margin-left:219.44pt;mso-position-horizontal-relative:page;position:absolute;z-index:251676672" filled="f" stroked="f">
            <v:textbox style="layout-flow:vertical-ideographic" inset="0,0,0,0">
              <w:txbxContent>
                <w:p>
                  <w:pPr>
                    <w:spacing w:before="0" w:line="156" w:lineRule="auto"/>
                    <w:ind w:left="20" w:right="0" w:firstLine="0"/>
                    <w:jc w:val="left"/>
                    <w:rPr>
                      <w:sz w:val="31"/>
                    </w:rPr>
                  </w:pPr>
                  <w:r>
                    <w:rPr>
                      <w:color w:val="242424"/>
                      <w:w w:val="100"/>
                      <w:sz w:val="31"/>
                    </w:rPr>
                    <w:t>，</w:t>
                  </w:r>
                </w:p>
              </w:txbxContent>
            </v:textbox>
          </v:shape>
        </w:pict>
      </w:r>
      <w:r>
        <w:pict>
          <v:shape id="_x0000_s1059" type="#_x0000_t202" style="width:46.1pt;height:3.6pt;margin-top:-34.16pt;margin-left:186.11pt;mso-position-horizontal-relative:page;position:absolute;z-index:251677696" filled="f" stroked="f">
            <v:textbox style="layout-flow:vertical-ideographic" inset="0,0,0,0">
              <w:txbxContent>
                <w:p>
                  <w:pPr>
                    <w:spacing w:before="0" w:line="156" w:lineRule="auto"/>
                    <w:ind w:left="20" w:right="0" w:firstLine="0"/>
                    <w:jc w:val="left"/>
                    <w:rPr>
                      <w:sz w:val="88"/>
                    </w:rPr>
                  </w:pPr>
                  <w:r>
                    <w:rPr>
                      <w:color w:val="131313"/>
                      <w:spacing w:val="-850"/>
                      <w:w w:val="100"/>
                      <w:sz w:val="88"/>
                    </w:rPr>
                    <w:t>角</w:t>
                  </w:r>
                </w:p>
              </w:txbxContent>
            </v:textbox>
          </v:shape>
        </w:pict>
      </w:r>
      <w:r>
        <w:pict>
          <v:shape id="_x0000_s1060" type="#_x0000_t202" style="width:18.05pt;height:18.05pt;margin-top:-32.52pt;margin-left:213.92pt;mso-position-horizontal-relative:page;position:absolute;z-index:251678720" filled="f" stroked="f">
            <v:textbox style="layout-flow:vertical-ideographic" inset="0,0,0,0">
              <w:txbxContent>
                <w:p>
                  <w:pPr>
                    <w:spacing w:before="0" w:line="156" w:lineRule="auto"/>
                    <w:ind w:left="20" w:right="0" w:firstLine="0"/>
                    <w:jc w:val="left"/>
                    <w:rPr>
                      <w:sz w:val="32"/>
                    </w:rPr>
                  </w:pPr>
                  <w:r>
                    <w:rPr>
                      <w:color w:val="131313"/>
                      <w:w w:val="100"/>
                      <w:sz w:val="32"/>
                    </w:rPr>
                    <w:t>母</w:t>
                  </w:r>
                </w:p>
              </w:txbxContent>
            </v:textbox>
          </v:shape>
        </w:pict>
      </w:r>
      <w:r>
        <w:pict>
          <v:shape id="_x0000_s1061" type="#_x0000_t202" style="width:24.05pt;height:72.75pt;margin-top:-27.9pt;margin-left:198.6pt;mso-position-horizontal-relative:page;position:absolute;z-index:251679744" filled="f" stroked="f">
            <v:textbox style="layout-flow:vertical-ideographic" inset="0,0,0,0">
              <w:txbxContent>
                <w:p>
                  <w:pPr>
                    <w:spacing w:before="0" w:line="108" w:lineRule="auto"/>
                    <w:ind w:left="20" w:right="0" w:firstLine="0"/>
                    <w:jc w:val="left"/>
                    <w:rPr>
                      <w:sz w:val="40"/>
                    </w:rPr>
                  </w:pPr>
                  <w:r>
                    <w:rPr>
                      <w:color w:val="131313"/>
                      <w:w w:val="100"/>
                      <w:sz w:val="88"/>
                    </w:rPr>
                    <w:t>}</w:t>
                  </w:r>
                  <w:r>
                    <w:rPr>
                      <w:color w:val="131313"/>
                      <w:spacing w:val="-307"/>
                      <w:sz w:val="88"/>
                    </w:rPr>
                    <w:t xml:space="preserve"> </w:t>
                  </w:r>
                  <w:r>
                    <w:rPr>
                      <w:color w:val="131313"/>
                      <w:w w:val="100"/>
                      <w:position w:val="1"/>
                      <w:sz w:val="40"/>
                    </w:rPr>
                    <w:t>／</w:t>
                  </w:r>
                </w:p>
              </w:txbxContent>
            </v:textbox>
          </v:shape>
        </w:pict>
      </w:r>
      <w:r>
        <w:pict>
          <v:shape id="_x0000_s1062" type="#_x0000_t202" style="width:50.9pt;height:22.05pt;margin-top:-32.6pt;margin-left:168.17pt;mso-position-horizontal-relative:page;position:absolute;z-index:251681792" filled="f" stroked="f">
            <v:textbox style="layout-flow:vertical-ideographic" inset="0,0,0,0">
              <w:txbxContent>
                <w:p>
                  <w:pPr>
                    <w:spacing w:before="0" w:line="156" w:lineRule="auto"/>
                    <w:ind w:left="20" w:right="0" w:firstLine="0"/>
                    <w:jc w:val="left"/>
                    <w:rPr>
                      <w:sz w:val="40"/>
                    </w:rPr>
                  </w:pPr>
                  <w:r>
                    <w:rPr>
                      <w:color w:val="131313"/>
                      <w:w w:val="100"/>
                      <w:sz w:val="40"/>
                    </w:rPr>
                    <w:t>燃</w:t>
                  </w:r>
                </w:p>
                <w:p>
                  <w:pPr>
                    <w:spacing w:before="214"/>
                    <w:ind w:left="25" w:right="0" w:firstLine="0"/>
                    <w:jc w:val="left"/>
                    <w:rPr>
                      <w:sz w:val="30"/>
                    </w:rPr>
                  </w:pPr>
                  <w:r>
                    <w:rPr>
                      <w:color w:val="242424"/>
                      <w:w w:val="100"/>
                      <w:sz w:val="30"/>
                    </w:rPr>
                    <w:t>六</w:t>
                  </w:r>
                </w:p>
              </w:txbxContent>
            </v:textbox>
          </v:shape>
        </w:pict>
      </w:r>
      <w:r>
        <w:pict>
          <v:shape id="_x0000_s1063" type="#_x0000_t202" style="width:22.05pt;height:22.05pt;margin-top:15.14pt;margin-left:190.92pt;mso-position-horizontal-relative:page;position:absolute;z-index:251682816" filled="f" stroked="f">
            <v:textbox style="layout-flow:vertical-ideographic" inset="0,0,0,0">
              <w:txbxContent>
                <w:p>
                  <w:pPr>
                    <w:spacing w:before="0" w:line="156" w:lineRule="auto"/>
                    <w:ind w:left="20" w:right="0" w:firstLine="0"/>
                    <w:jc w:val="left"/>
                    <w:rPr>
                      <w:sz w:val="40"/>
                    </w:rPr>
                  </w:pPr>
                  <w:r>
                    <w:rPr>
                      <w:color w:val="AEACAF"/>
                      <w:w w:val="100"/>
                      <w:sz w:val="40"/>
                    </w:rPr>
                    <w:t>．</w:t>
                  </w:r>
                </w:p>
              </w:txbxContent>
            </v:textbox>
          </v:shape>
        </w:pict>
      </w:r>
      <w:r>
        <w:pict>
          <v:shape id="_x0000_s1064" type="#_x0000_t202" style="width:7.55pt;height:13.05pt;margin-top:30.02pt;margin-left:202.59pt;mso-position-horizontal-relative:page;position:absolute;z-index:251683840" filled="f" stroked="f">
            <v:textbox style="layout-flow:vertical-ideographic" inset="0,0,0,0">
              <w:txbxContent>
                <w:p>
                  <w:pPr>
                    <w:spacing w:before="0" w:line="120" w:lineRule="auto"/>
                    <w:ind w:left="20" w:right="0" w:firstLine="0"/>
                    <w:jc w:val="left"/>
                    <w:rPr>
                      <w:sz w:val="22"/>
                    </w:rPr>
                  </w:pPr>
                  <w:r>
                    <w:rPr>
                      <w:color w:val="131313"/>
                      <w:w w:val="100"/>
                      <w:sz w:val="22"/>
                    </w:rPr>
                    <w:t>l</w:t>
                  </w:r>
                </w:p>
              </w:txbxContent>
            </v:textbox>
          </v:shape>
        </w:pict>
      </w:r>
      <w:r>
        <w:rPr>
          <w:color w:val="131313"/>
          <w:sz w:val="29"/>
        </w:rPr>
        <w:t>橡胶缓冲块</w:t>
      </w:r>
    </w:p>
    <w:p>
      <w:pPr>
        <w:pStyle w:val="BodyText"/>
        <w:rPr>
          <w:sz w:val="20"/>
        </w:rPr>
      </w:pPr>
    </w:p>
    <w:p>
      <w:pPr>
        <w:pStyle w:val="BodyText"/>
        <w:rPr>
          <w:sz w:val="20"/>
        </w:rPr>
      </w:pPr>
    </w:p>
    <w:p>
      <w:pPr>
        <w:pStyle w:val="BodyText"/>
        <w:spacing w:before="3"/>
        <w:rPr>
          <w:sz w:val="20"/>
        </w:rPr>
      </w:pPr>
    </w:p>
    <w:p>
      <w:pPr>
        <w:spacing w:before="60"/>
        <w:ind w:left="0" w:right="2200" w:firstLine="0"/>
        <w:jc w:val="center"/>
        <w:rPr>
          <w:sz w:val="29"/>
        </w:rPr>
      </w:pPr>
      <w:r>
        <w:pict>
          <v:shape id="_x0000_s1065" type="#_x0000_t202" style="width:19.05pt;height:19.05pt;margin-top:42.96pt;margin-left:304.01pt;mso-position-horizontal-relative:page;position:absolute;z-index:251665408" filled="f" stroked="f">
            <v:textbox style="layout-flow:vertical-ideographic" inset="0,0,0,0">
              <w:txbxContent>
                <w:p>
                  <w:pPr>
                    <w:spacing w:before="0" w:line="156" w:lineRule="auto"/>
                    <w:ind w:left="20" w:right="0" w:firstLine="0"/>
                    <w:jc w:val="left"/>
                    <w:rPr>
                      <w:sz w:val="34"/>
                    </w:rPr>
                  </w:pPr>
                  <w:r>
                    <w:rPr>
                      <w:color w:val="131313"/>
                      <w:w w:val="100"/>
                      <w:sz w:val="34"/>
                    </w:rPr>
                    <w:t>闷</w:t>
                  </w:r>
                </w:p>
              </w:txbxContent>
            </v:textbox>
          </v:shape>
        </w:pict>
      </w:r>
      <w:r>
        <w:pict>
          <v:shape id="_x0000_s1066" type="#_x0000_t202" style="width:17.55pt;height:17.55pt;margin-top:44.56pt;margin-left:287.17pt;mso-position-horizontal-relative:page;position:absolute;z-index:251666432" filled="f" stroked="f">
            <v:textbox style="layout-flow:vertical-ideographic" inset="0,0,0,0">
              <w:txbxContent>
                <w:p>
                  <w:pPr>
                    <w:spacing w:before="0" w:line="156" w:lineRule="auto"/>
                    <w:ind w:left="20" w:right="0" w:firstLine="0"/>
                    <w:jc w:val="left"/>
                    <w:rPr>
                      <w:sz w:val="31"/>
                    </w:rPr>
                  </w:pPr>
                  <w:r>
                    <w:rPr>
                      <w:color w:val="242424"/>
                      <w:w w:val="100"/>
                      <w:sz w:val="31"/>
                    </w:rPr>
                    <w:t>垫</w:t>
                  </w:r>
                </w:p>
              </w:txbxContent>
            </v:textbox>
          </v:shape>
        </w:pict>
      </w:r>
      <w:r>
        <w:pict>
          <v:shape id="_x0000_s1067" type="#_x0000_t202" style="width:17.8pt;height:33.55pt;margin-top:1.06pt;margin-left:281.5pt;mso-position-horizontal-relative:page;position:absolute;z-index:251667456" filled="f" stroked="f">
            <v:textbox style="layout-flow:vertical-ideographic" inset="0,0,0,0">
              <w:txbxContent>
                <w:p>
                  <w:pPr>
                    <w:spacing w:before="0" w:line="108" w:lineRule="auto"/>
                    <w:ind w:left="20" w:right="0" w:firstLine="0"/>
                    <w:jc w:val="left"/>
                    <w:rPr>
                      <w:sz w:val="63"/>
                    </w:rPr>
                  </w:pPr>
                  <w:r>
                    <w:rPr>
                      <w:color w:val="131313"/>
                      <w:w w:val="100"/>
                      <w:sz w:val="63"/>
                    </w:rPr>
                    <w:t>f</w:t>
                  </w:r>
                </w:p>
              </w:txbxContent>
            </v:textbox>
          </v:shape>
        </w:pict>
      </w:r>
      <w:r>
        <w:pict>
          <v:shape id="_x0000_s1068" type="#_x0000_t202" style="width:21.35pt;height:46.45pt;margin-top:13.23pt;margin-left:274.15pt;mso-position-horizontal-relative:page;position:absolute;z-index:251668480" filled="f" stroked="f">
            <v:textbox style="layout-flow:vertical-ideographic" inset="0,0,0,0">
              <w:txbxContent>
                <w:p>
                  <w:pPr>
                    <w:spacing w:before="0" w:line="108" w:lineRule="auto"/>
                    <w:ind w:left="20" w:right="0" w:firstLine="0"/>
                    <w:jc w:val="left"/>
                    <w:rPr>
                      <w:sz w:val="30"/>
                    </w:rPr>
                  </w:pPr>
                  <w:r>
                    <w:rPr>
                      <w:color w:val="131313"/>
                      <w:w w:val="100"/>
                      <w:sz w:val="63"/>
                    </w:rPr>
                    <w:t>_</w:t>
                  </w:r>
                  <w:r>
                    <w:rPr>
                      <w:color w:val="131313"/>
                      <w:w w:val="100"/>
                      <w:position w:val="-7"/>
                      <w:sz w:val="30"/>
                    </w:rPr>
                    <w:t>栓</w:t>
                  </w:r>
                </w:p>
              </w:txbxContent>
            </v:textbox>
          </v:shape>
        </w:pict>
      </w:r>
      <w:r>
        <w:pict>
          <v:shape id="_x0000_s1069" type="#_x0000_t202" style="width:35.95pt;height:19.2pt;margin-top:14.52pt;margin-left:248.7pt;mso-position-horizontal-relative:page;position:absolute;z-index:251669504" filled="f" stroked="f">
            <v:textbox style="layout-flow:vertical-ideographic" inset="0,0,0,0">
              <w:txbxContent>
                <w:p>
                  <w:pPr>
                    <w:spacing w:before="0" w:line="144" w:lineRule="auto"/>
                    <w:ind w:left="20" w:right="0" w:firstLine="0"/>
                    <w:jc w:val="left"/>
                    <w:rPr>
                      <w:sz w:val="24"/>
                    </w:rPr>
                  </w:pPr>
                  <w:r>
                    <w:rPr>
                      <w:color w:val="131313"/>
                      <w:w w:val="100"/>
                      <w:sz w:val="24"/>
                    </w:rPr>
                    <w:t>，</w:t>
                  </w:r>
                </w:p>
                <w:p>
                  <w:pPr>
                    <w:spacing w:before="0"/>
                    <w:ind w:left="23" w:right="0" w:firstLine="0"/>
                    <w:jc w:val="left"/>
                    <w:rPr>
                      <w:sz w:val="34"/>
                    </w:rPr>
                  </w:pPr>
                  <w:r>
                    <w:rPr>
                      <w:color w:val="242424"/>
                      <w:w w:val="100"/>
                      <w:sz w:val="34"/>
                    </w:rPr>
                    <w:t>罔</w:t>
                  </w:r>
                </w:p>
              </w:txbxContent>
            </v:textbox>
          </v:shape>
        </w:pict>
      </w:r>
      <w:r>
        <w:pict>
          <v:shape id="_x0000_s1070" type="#_x0000_t202" style="width:19.05pt;height:19.05pt;margin-top:42.34pt;margin-left:249.2pt;mso-position-horizontal-relative:page;position:absolute;z-index:251670528" filled="f" stroked="f">
            <v:textbox style="layout-flow:vertical-ideographic" inset="0,0,0,0">
              <w:txbxContent>
                <w:p>
                  <w:pPr>
                    <w:spacing w:before="0" w:line="156" w:lineRule="auto"/>
                    <w:ind w:left="20" w:right="0" w:firstLine="0"/>
                    <w:jc w:val="left"/>
                    <w:rPr>
                      <w:sz w:val="34"/>
                    </w:rPr>
                  </w:pPr>
                  <w:r>
                    <w:rPr>
                      <w:color w:val="242424"/>
                      <w:w w:val="100"/>
                      <w:sz w:val="34"/>
                    </w:rPr>
                    <w:t>螺</w:t>
                  </w:r>
                </w:p>
              </w:txbxContent>
            </v:textbox>
          </v:shape>
        </w:pict>
      </w:r>
      <w:r>
        <w:pict>
          <v:shape id="_x0000_s1071" type="#_x0000_t202" style="width:18.05pt;height:18.05pt;margin-top:16.78pt;margin-left:233.73pt;mso-position-horizontal-relative:page;position:absolute;z-index:251671552" filled="f" stroked="f">
            <v:textbox style="layout-flow:vertical-ideographic" inset="0,0,0,0">
              <w:txbxContent>
                <w:p>
                  <w:pPr>
                    <w:spacing w:before="0" w:line="156" w:lineRule="auto"/>
                    <w:ind w:left="20" w:right="0" w:firstLine="0"/>
                    <w:jc w:val="left"/>
                    <w:rPr>
                      <w:sz w:val="32"/>
                    </w:rPr>
                  </w:pPr>
                  <w:r>
                    <w:rPr>
                      <w:color w:val="131313"/>
                      <w:w w:val="100"/>
                      <w:sz w:val="32"/>
                    </w:rPr>
                    <w:t>垫</w:t>
                  </w:r>
                </w:p>
              </w:txbxContent>
            </v:textbox>
          </v:shape>
        </w:pict>
      </w:r>
      <w:r>
        <w:pict>
          <v:shape id="_x0000_s1072" type="#_x0000_t202" style="width:18.05pt;height:18.05pt;margin-top:42.29pt;margin-left:234.26pt;mso-position-horizontal-relative:page;position:absolute;z-index:251672576" filled="f" stroked="f">
            <v:textbox style="layout-flow:vertical-ideographic" inset="0,0,0,0">
              <w:txbxContent>
                <w:p>
                  <w:pPr>
                    <w:spacing w:before="0" w:line="156" w:lineRule="auto"/>
                    <w:ind w:left="20" w:right="0" w:firstLine="0"/>
                    <w:jc w:val="left"/>
                    <w:rPr>
                      <w:sz w:val="32"/>
                    </w:rPr>
                  </w:pPr>
                  <w:r>
                    <w:rPr>
                      <w:color w:val="131313"/>
                      <w:w w:val="100"/>
                      <w:sz w:val="32"/>
                    </w:rPr>
                    <w:t>角</w:t>
                  </w:r>
                </w:p>
              </w:txbxContent>
            </v:textbox>
          </v:shape>
        </w:pict>
      </w:r>
      <w:r>
        <w:pict>
          <v:shape id="_x0000_s1073" type="#_x0000_t202" style="width:17.55pt;height:17.55pt;margin-top:-9.95pt;margin-left:223.99pt;mso-position-horizontal-relative:page;position:absolute;z-index:251673600" filled="f" stroked="f">
            <v:textbox style="layout-flow:vertical-ideographic" inset="0,0,0,0">
              <w:txbxContent>
                <w:p>
                  <w:pPr>
                    <w:spacing w:before="0" w:line="156" w:lineRule="auto"/>
                    <w:ind w:left="20" w:right="0" w:firstLine="0"/>
                    <w:jc w:val="left"/>
                    <w:rPr>
                      <w:sz w:val="31"/>
                    </w:rPr>
                  </w:pPr>
                  <w:r>
                    <w:rPr>
                      <w:color w:val="242424"/>
                      <w:w w:val="100"/>
                      <w:sz w:val="31"/>
                    </w:rPr>
                    <w:t>一</w:t>
                  </w:r>
                </w:p>
              </w:txbxContent>
            </v:textbox>
          </v:shape>
        </w:pict>
      </w:r>
      <w:r>
        <w:pict>
          <v:shape id="_x0000_s1074" type="#_x0000_t202" style="width:19.45pt;height:46.75pt;margin-top:16.92pt;margin-left:220.15pt;mso-position-horizontal-relative:page;position:absolute;z-index:251674624" filled="f" stroked="f">
            <v:textbox style="layout-flow:vertical-ideographic" inset="0,0,0,0">
              <w:txbxContent>
                <w:p>
                  <w:pPr>
                    <w:tabs>
                      <w:tab w:val="left" w:pos="587"/>
                    </w:tabs>
                    <w:spacing w:before="0" w:line="168" w:lineRule="auto"/>
                    <w:ind w:left="20" w:right="0" w:firstLine="0"/>
                    <w:jc w:val="left"/>
                    <w:rPr>
                      <w:sz w:val="31"/>
                    </w:rPr>
                  </w:pPr>
                  <w:r>
                    <w:rPr>
                      <w:color w:val="242424"/>
                      <w:w w:val="100"/>
                      <w:sz w:val="31"/>
                    </w:rPr>
                    <w:t>贷</w:t>
                  </w:r>
                  <w:r>
                    <w:rPr>
                      <w:color w:val="242424"/>
                      <w:sz w:val="31"/>
                    </w:rPr>
                    <w:tab/>
                  </w:r>
                  <w:r>
                    <w:rPr>
                      <w:color w:val="242424"/>
                      <w:spacing w:val="-294"/>
                      <w:w w:val="100"/>
                      <w:position w:val="-2"/>
                      <w:sz w:val="31"/>
                    </w:rPr>
                    <w:t>、</w:t>
                  </w:r>
                  <w:r>
                    <w:rPr>
                      <w:color w:val="242424"/>
                      <w:w w:val="100"/>
                      <w:sz w:val="31"/>
                    </w:rPr>
                    <w:t>八</w:t>
                  </w:r>
                </w:p>
              </w:txbxContent>
            </v:textbox>
          </v:shape>
        </w:pict>
      </w:r>
      <w:r>
        <w:pict>
          <v:shape id="_x0000_s1075" type="#_x0000_t202" style="width:39.25pt;height:75.1pt;margin-top:-22.05pt;margin-left:199.74pt;mso-position-horizontal-relative:page;position:absolute;z-index:251675648" filled="f" stroked="f">
            <v:textbox style="layout-flow:vertical-ideographic" inset="0,0,0,0">
              <w:txbxContent>
                <w:p>
                  <w:pPr>
                    <w:spacing w:before="0" w:line="156" w:lineRule="auto"/>
                    <w:ind w:left="20" w:right="0" w:firstLine="0"/>
                    <w:jc w:val="left"/>
                    <w:rPr>
                      <w:sz w:val="74"/>
                    </w:rPr>
                  </w:pPr>
                  <w:r>
                    <w:rPr>
                      <w:color w:val="131313"/>
                      <w:w w:val="100"/>
                      <w:sz w:val="74"/>
                    </w:rPr>
                    <w:t>／彤</w:t>
                  </w:r>
                </w:p>
              </w:txbxContent>
            </v:textbox>
          </v:shape>
        </w:pict>
      </w:r>
      <w:r>
        <w:pict>
          <v:shape id="_x0000_s1076" type="#_x0000_t202" style="width:19.05pt;height:19.05pt;margin-top:15.97pt;margin-left:200.6pt;mso-position-horizontal-relative:page;position:absolute;z-index:251680768" filled="f" stroked="f">
            <v:textbox style="layout-flow:vertical-ideographic" inset="0,0,0,0">
              <w:txbxContent>
                <w:p>
                  <w:pPr>
                    <w:spacing w:before="0" w:line="156" w:lineRule="auto"/>
                    <w:ind w:left="20" w:right="0" w:firstLine="0"/>
                    <w:jc w:val="left"/>
                    <w:rPr>
                      <w:sz w:val="34"/>
                    </w:rPr>
                  </w:pPr>
                  <w:r>
                    <w:rPr>
                      <w:color w:val="131313"/>
                      <w:w w:val="100"/>
                      <w:sz w:val="34"/>
                    </w:rPr>
                    <w:t>弗</w:t>
                  </w:r>
                </w:p>
              </w:txbxContent>
            </v:textbox>
          </v:shape>
        </w:pict>
      </w:r>
      <w:r>
        <w:pict>
          <v:shape id="_x0000_s1077" type="#_x0000_t202" style="width:18.55pt;height:18.55pt;margin-top:16.52pt;margin-left:171.23pt;mso-position-horizontal-relative:page;position:absolute;z-index:251684864" filled="f" stroked="f">
            <v:textbox style="layout-flow:vertical-ideographic" inset="0,0,0,0">
              <w:txbxContent>
                <w:p>
                  <w:pPr>
                    <w:spacing w:before="0" w:line="156" w:lineRule="auto"/>
                    <w:ind w:left="20" w:right="0" w:firstLine="0"/>
                    <w:jc w:val="left"/>
                    <w:rPr>
                      <w:sz w:val="33"/>
                    </w:rPr>
                  </w:pPr>
                  <w:r>
                    <w:rPr>
                      <w:color w:val="131313"/>
                      <w:w w:val="100"/>
                      <w:sz w:val="33"/>
                    </w:rPr>
                    <w:t>碟</w:t>
                  </w:r>
                </w:p>
              </w:txbxContent>
            </v:textbox>
          </v:shape>
        </w:pict>
      </w:r>
      <w:r>
        <w:rPr>
          <w:color w:val="131313"/>
          <w:sz w:val="29"/>
        </w:rPr>
        <w:t>屯动机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7"/>
        </w:rPr>
      </w:pPr>
    </w:p>
    <w:p>
      <w:pPr>
        <w:spacing w:before="32"/>
        <w:ind w:left="0" w:right="2112" w:firstLine="0"/>
        <w:jc w:val="center"/>
        <w:rPr>
          <w:b/>
          <w:sz w:val="48"/>
        </w:rPr>
      </w:pPr>
      <w:r>
        <w:rPr>
          <w:b/>
          <w:sz w:val="48"/>
        </w:rPr>
        <w:t>电动车窗分解</w:t>
      </w:r>
    </w:p>
    <w:p>
      <w:pPr>
        <w:pStyle w:val="BodyText"/>
        <w:spacing w:before="8"/>
        <w:rPr>
          <w:b/>
          <w:sz w:val="28"/>
        </w:rPr>
      </w:pPr>
    </w:p>
    <w:p>
      <w:pPr>
        <w:pStyle w:val="Heading3"/>
        <w:spacing w:before="42"/>
      </w:pPr>
      <w:r>
        <w:t>三、工作原理</w:t>
      </w:r>
    </w:p>
    <w:p>
      <w:pPr>
        <w:pStyle w:val="BodyText"/>
        <w:rPr>
          <w:b/>
          <w:sz w:val="31"/>
        </w:rPr>
      </w:pPr>
    </w:p>
    <w:p>
      <w:pPr>
        <w:spacing w:before="1"/>
        <w:ind w:left="320" w:right="0" w:firstLine="0"/>
        <w:jc w:val="left"/>
        <w:rPr>
          <w:b/>
          <w:sz w:val="42"/>
        </w:rPr>
      </w:pPr>
      <w:r>
        <w:rPr>
          <w:b/>
          <w:sz w:val="42"/>
        </w:rPr>
        <w:t>（一）、左前电动车窗上升、下降</w:t>
      </w:r>
    </w:p>
    <w:p>
      <w:pPr>
        <w:spacing w:after="0"/>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https://d.book118.com/468021062016006033</w:t>
        </w:r>
      </w:hyperlink>
    </w:p>
    <w:p>
      <w:pPr>
        <w:spacing w:after="0"/>
        <w:jc w:val="left"/>
        <w:rPr>
          <w:sz w:val="42"/>
        </w:rPr>
      </w:pPr>
    </w:p>
    <w:sectPr>
      <w:pgSz w:w="17860" w:h="25260"/>
      <w:pgMar w:top="1860" w:right="280" w:bottom="280" w:left="238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6B84D"/>
    <w:multiLevelType w:val="hybridMultilevel"/>
    <w:tmpl w:val="00000000"/>
    <w:lvl w:ilvl="0">
      <w:start w:val="0"/>
      <w:numFmt w:val="bullet"/>
      <w:lvlText w:val="►"/>
      <w:lvlJc w:val="left"/>
      <w:pPr>
        <w:ind w:left="265" w:hanging="263"/>
      </w:pPr>
      <w:rPr>
        <w:rFonts w:ascii="Arial" w:eastAsia="Arial" w:hAnsi="Arial" w:cs="Arial" w:hint="default"/>
        <w:color w:val="2D262D"/>
        <w:w w:val="48"/>
        <w:sz w:val="42"/>
        <w:szCs w:val="42"/>
      </w:rPr>
    </w:lvl>
    <w:lvl w:ilvl="1">
      <w:start w:val="0"/>
      <w:numFmt w:val="bullet"/>
      <w:lvlText w:val="►"/>
      <w:lvlJc w:val="left"/>
      <w:pPr>
        <w:ind w:left="1216" w:hanging="235"/>
      </w:pPr>
      <w:rPr>
        <w:rFonts w:ascii="Arial" w:eastAsia="Arial" w:hAnsi="Arial" w:cs="Arial" w:hint="default"/>
        <w:color w:val="2D262D"/>
        <w:spacing w:val="-18"/>
        <w:w w:val="56"/>
        <w:sz w:val="40"/>
        <w:szCs w:val="40"/>
      </w:rPr>
    </w:lvl>
    <w:lvl w:ilvl="2">
      <w:start w:val="0"/>
      <w:numFmt w:val="bullet"/>
      <w:lvlText w:val="•"/>
      <w:lvlJc w:val="left"/>
      <w:pPr>
        <w:ind w:left="1063" w:hanging="235"/>
      </w:pPr>
      <w:rPr>
        <w:rFonts w:hint="default"/>
      </w:rPr>
    </w:lvl>
    <w:lvl w:ilvl="3">
      <w:start w:val="0"/>
      <w:numFmt w:val="bullet"/>
      <w:lvlText w:val="•"/>
      <w:lvlJc w:val="left"/>
      <w:pPr>
        <w:ind w:left="906" w:hanging="235"/>
      </w:pPr>
      <w:rPr>
        <w:rFonts w:hint="default"/>
      </w:rPr>
    </w:lvl>
    <w:lvl w:ilvl="4">
      <w:start w:val="0"/>
      <w:numFmt w:val="bullet"/>
      <w:lvlText w:val="•"/>
      <w:lvlJc w:val="left"/>
      <w:pPr>
        <w:ind w:left="750" w:hanging="235"/>
      </w:pPr>
      <w:rPr>
        <w:rFonts w:hint="default"/>
      </w:rPr>
    </w:lvl>
    <w:lvl w:ilvl="5">
      <w:start w:val="0"/>
      <w:numFmt w:val="bullet"/>
      <w:lvlText w:val="•"/>
      <w:lvlJc w:val="left"/>
      <w:pPr>
        <w:ind w:left="593" w:hanging="235"/>
      </w:pPr>
      <w:rPr>
        <w:rFonts w:hint="default"/>
      </w:rPr>
    </w:lvl>
    <w:lvl w:ilvl="6">
      <w:start w:val="0"/>
      <w:numFmt w:val="bullet"/>
      <w:lvlText w:val="•"/>
      <w:lvlJc w:val="left"/>
      <w:pPr>
        <w:ind w:left="437" w:hanging="235"/>
      </w:pPr>
      <w:rPr>
        <w:rFonts w:hint="default"/>
      </w:rPr>
    </w:lvl>
    <w:lvl w:ilvl="7">
      <w:start w:val="0"/>
      <w:numFmt w:val="bullet"/>
      <w:lvlText w:val="•"/>
      <w:lvlJc w:val="left"/>
      <w:pPr>
        <w:ind w:left="280" w:hanging="235"/>
      </w:pPr>
      <w:rPr>
        <w:rFonts w:hint="default"/>
      </w:rPr>
    </w:lvl>
    <w:lvl w:ilvl="8">
      <w:start w:val="0"/>
      <w:numFmt w:val="bullet"/>
      <w:lvlText w:val="•"/>
      <w:lvlJc w:val="left"/>
      <w:pPr>
        <w:ind w:left="124" w:hanging="235"/>
      </w:pPr>
      <w:rPr>
        <w:rFonts w:hint="default"/>
      </w:rPr>
    </w:lvl>
  </w:abstractNum>
  <w:abstractNum w:abstractNumId="1">
    <w:nsid w:val="093B3395"/>
    <w:multiLevelType w:val="hybridMultilevel"/>
    <w:tmpl w:val="00000000"/>
    <w:lvl w:ilvl="0">
      <w:start w:val="1"/>
      <w:numFmt w:val="decimal"/>
      <w:lvlText w:val="%1."/>
      <w:lvlJc w:val="left"/>
      <w:pPr>
        <w:ind w:left="1794" w:hanging="635"/>
        <w:jc w:val="left"/>
      </w:pPr>
      <w:rPr>
        <w:rFonts w:ascii="Arial" w:eastAsia="Arial" w:hAnsi="Arial" w:cs="Arial" w:hint="default"/>
        <w:spacing w:val="0"/>
        <w:w w:val="90"/>
        <w:sz w:val="40"/>
        <w:szCs w:val="40"/>
      </w:rPr>
    </w:lvl>
    <w:lvl w:ilvl="1">
      <w:start w:val="0"/>
      <w:numFmt w:val="bullet"/>
      <w:lvlText w:val="•"/>
      <w:lvlJc w:val="left"/>
      <w:pPr>
        <w:ind w:left="3139" w:hanging="635"/>
      </w:pPr>
      <w:rPr>
        <w:rFonts w:hint="default"/>
      </w:rPr>
    </w:lvl>
    <w:lvl w:ilvl="2">
      <w:start w:val="0"/>
      <w:numFmt w:val="bullet"/>
      <w:lvlText w:val="•"/>
      <w:lvlJc w:val="left"/>
      <w:pPr>
        <w:ind w:left="4479" w:hanging="635"/>
      </w:pPr>
      <w:rPr>
        <w:rFonts w:hint="default"/>
      </w:rPr>
    </w:lvl>
    <w:lvl w:ilvl="3">
      <w:start w:val="0"/>
      <w:numFmt w:val="bullet"/>
      <w:lvlText w:val="•"/>
      <w:lvlJc w:val="left"/>
      <w:pPr>
        <w:ind w:left="5819" w:hanging="635"/>
      </w:pPr>
      <w:rPr>
        <w:rFonts w:hint="default"/>
      </w:rPr>
    </w:lvl>
    <w:lvl w:ilvl="4">
      <w:start w:val="0"/>
      <w:numFmt w:val="bullet"/>
      <w:lvlText w:val="•"/>
      <w:lvlJc w:val="left"/>
      <w:pPr>
        <w:ind w:left="7159" w:hanging="635"/>
      </w:pPr>
      <w:rPr>
        <w:rFonts w:hint="default"/>
      </w:rPr>
    </w:lvl>
    <w:lvl w:ilvl="5">
      <w:start w:val="0"/>
      <w:numFmt w:val="bullet"/>
      <w:lvlText w:val="•"/>
      <w:lvlJc w:val="left"/>
      <w:pPr>
        <w:ind w:left="8499" w:hanging="635"/>
      </w:pPr>
      <w:rPr>
        <w:rFonts w:hint="default"/>
      </w:rPr>
    </w:lvl>
    <w:lvl w:ilvl="6">
      <w:start w:val="0"/>
      <w:numFmt w:val="bullet"/>
      <w:lvlText w:val="•"/>
      <w:lvlJc w:val="left"/>
      <w:pPr>
        <w:ind w:left="9839" w:hanging="635"/>
      </w:pPr>
      <w:rPr>
        <w:rFonts w:hint="default"/>
      </w:rPr>
    </w:lvl>
    <w:lvl w:ilvl="7">
      <w:start w:val="0"/>
      <w:numFmt w:val="bullet"/>
      <w:lvlText w:val="•"/>
      <w:lvlJc w:val="left"/>
      <w:pPr>
        <w:ind w:left="11179" w:hanging="635"/>
      </w:pPr>
      <w:rPr>
        <w:rFonts w:hint="default"/>
      </w:rPr>
    </w:lvl>
    <w:lvl w:ilvl="8">
      <w:start w:val="0"/>
      <w:numFmt w:val="bullet"/>
      <w:lvlText w:val="•"/>
      <w:lvlJc w:val="left"/>
      <w:pPr>
        <w:ind w:left="12519" w:hanging="635"/>
      </w:pPr>
      <w:rPr>
        <w:rFonts w:hint="default"/>
      </w:rPr>
    </w:lvl>
  </w:abstractNum>
  <w:abstractNum w:abstractNumId="2">
    <w:nsid w:val="1F7897F8"/>
    <w:multiLevelType w:val="hybridMultilevel"/>
    <w:tmpl w:val="00000000"/>
    <w:lvl w:ilvl="0">
      <w:start w:val="2"/>
      <w:numFmt w:val="decimal"/>
      <w:lvlText w:val="%1）"/>
      <w:lvlJc w:val="left"/>
      <w:pPr>
        <w:ind w:left="955" w:hanging="635"/>
        <w:jc w:val="left"/>
      </w:pPr>
      <w:rPr>
        <w:rFonts w:ascii="Arial" w:eastAsia="Arial" w:hAnsi="Arial" w:cs="Arial" w:hint="default"/>
        <w:spacing w:val="0"/>
        <w:w w:val="90"/>
        <w:sz w:val="40"/>
        <w:szCs w:val="40"/>
      </w:rPr>
    </w:lvl>
    <w:lvl w:ilvl="1">
      <w:start w:val="0"/>
      <w:numFmt w:val="bullet"/>
      <w:lvlText w:val="•"/>
      <w:lvlJc w:val="left"/>
      <w:pPr>
        <w:ind w:left="2383" w:hanging="635"/>
      </w:pPr>
      <w:rPr>
        <w:rFonts w:hint="default"/>
      </w:rPr>
    </w:lvl>
    <w:lvl w:ilvl="2">
      <w:start w:val="0"/>
      <w:numFmt w:val="bullet"/>
      <w:lvlText w:val="•"/>
      <w:lvlJc w:val="left"/>
      <w:pPr>
        <w:ind w:left="3807" w:hanging="635"/>
      </w:pPr>
      <w:rPr>
        <w:rFonts w:hint="default"/>
      </w:rPr>
    </w:lvl>
    <w:lvl w:ilvl="3">
      <w:start w:val="0"/>
      <w:numFmt w:val="bullet"/>
      <w:lvlText w:val="•"/>
      <w:lvlJc w:val="left"/>
      <w:pPr>
        <w:ind w:left="5231" w:hanging="635"/>
      </w:pPr>
      <w:rPr>
        <w:rFonts w:hint="default"/>
      </w:rPr>
    </w:lvl>
    <w:lvl w:ilvl="4">
      <w:start w:val="0"/>
      <w:numFmt w:val="bullet"/>
      <w:lvlText w:val="•"/>
      <w:lvlJc w:val="left"/>
      <w:pPr>
        <w:ind w:left="6655" w:hanging="635"/>
      </w:pPr>
      <w:rPr>
        <w:rFonts w:hint="default"/>
      </w:rPr>
    </w:lvl>
    <w:lvl w:ilvl="5">
      <w:start w:val="0"/>
      <w:numFmt w:val="bullet"/>
      <w:lvlText w:val="•"/>
      <w:lvlJc w:val="left"/>
      <w:pPr>
        <w:ind w:left="8079" w:hanging="635"/>
      </w:pPr>
      <w:rPr>
        <w:rFonts w:hint="default"/>
      </w:rPr>
    </w:lvl>
    <w:lvl w:ilvl="6">
      <w:start w:val="0"/>
      <w:numFmt w:val="bullet"/>
      <w:lvlText w:val="•"/>
      <w:lvlJc w:val="left"/>
      <w:pPr>
        <w:ind w:left="9503" w:hanging="635"/>
      </w:pPr>
      <w:rPr>
        <w:rFonts w:hint="default"/>
      </w:rPr>
    </w:lvl>
    <w:lvl w:ilvl="7">
      <w:start w:val="0"/>
      <w:numFmt w:val="bullet"/>
      <w:lvlText w:val="•"/>
      <w:lvlJc w:val="left"/>
      <w:pPr>
        <w:ind w:left="10927" w:hanging="635"/>
      </w:pPr>
      <w:rPr>
        <w:rFonts w:hint="default"/>
      </w:rPr>
    </w:lvl>
    <w:lvl w:ilvl="8">
      <w:start w:val="0"/>
      <w:numFmt w:val="bullet"/>
      <w:lvlText w:val="•"/>
      <w:lvlJc w:val="left"/>
      <w:pPr>
        <w:ind w:left="12351" w:hanging="635"/>
      </w:pPr>
      <w:rPr>
        <w:rFonts w:hint="default"/>
      </w:rPr>
    </w:lvl>
  </w:abstractNum>
  <w:abstractNum w:abstractNumId="3">
    <w:nsid w:val="229929A6"/>
    <w:multiLevelType w:val="hybridMultilevel"/>
    <w:tmpl w:val="00000000"/>
    <w:lvl w:ilvl="0">
      <w:start w:val="0"/>
      <w:numFmt w:val="bullet"/>
      <w:lvlText w:val="►"/>
      <w:lvlJc w:val="left"/>
      <w:pPr>
        <w:ind w:left="322" w:hanging="235"/>
      </w:pPr>
      <w:rPr>
        <w:rFonts w:ascii="Arial" w:eastAsia="Arial" w:hAnsi="Arial" w:cs="Arial" w:hint="default"/>
        <w:color w:val="2D262D"/>
        <w:spacing w:val="-4"/>
        <w:w w:val="56"/>
        <w:sz w:val="40"/>
        <w:szCs w:val="40"/>
      </w:rPr>
    </w:lvl>
    <w:lvl w:ilvl="1">
      <w:start w:val="0"/>
      <w:numFmt w:val="bullet"/>
      <w:lvlText w:val="•"/>
      <w:lvlJc w:val="left"/>
      <w:pPr>
        <w:ind w:left="417" w:hanging="235"/>
      </w:pPr>
      <w:rPr>
        <w:rFonts w:hint="default"/>
      </w:rPr>
    </w:lvl>
    <w:lvl w:ilvl="2">
      <w:start w:val="0"/>
      <w:numFmt w:val="bullet"/>
      <w:lvlText w:val="•"/>
      <w:lvlJc w:val="left"/>
      <w:pPr>
        <w:ind w:left="515" w:hanging="235"/>
      </w:pPr>
      <w:rPr>
        <w:rFonts w:hint="default"/>
      </w:rPr>
    </w:lvl>
    <w:lvl w:ilvl="3">
      <w:start w:val="0"/>
      <w:numFmt w:val="bullet"/>
      <w:lvlText w:val="•"/>
      <w:lvlJc w:val="left"/>
      <w:pPr>
        <w:ind w:left="613" w:hanging="235"/>
      </w:pPr>
      <w:rPr>
        <w:rFonts w:hint="default"/>
      </w:rPr>
    </w:lvl>
    <w:lvl w:ilvl="4">
      <w:start w:val="0"/>
      <w:numFmt w:val="bullet"/>
      <w:lvlText w:val="•"/>
      <w:lvlJc w:val="left"/>
      <w:pPr>
        <w:ind w:left="711" w:hanging="235"/>
      </w:pPr>
      <w:rPr>
        <w:rFonts w:hint="default"/>
      </w:rPr>
    </w:lvl>
    <w:lvl w:ilvl="5">
      <w:start w:val="0"/>
      <w:numFmt w:val="bullet"/>
      <w:lvlText w:val="•"/>
      <w:lvlJc w:val="left"/>
      <w:pPr>
        <w:ind w:left="808" w:hanging="235"/>
      </w:pPr>
      <w:rPr>
        <w:rFonts w:hint="default"/>
      </w:rPr>
    </w:lvl>
    <w:lvl w:ilvl="6">
      <w:start w:val="0"/>
      <w:numFmt w:val="bullet"/>
      <w:lvlText w:val="•"/>
      <w:lvlJc w:val="left"/>
      <w:pPr>
        <w:ind w:left="906" w:hanging="235"/>
      </w:pPr>
      <w:rPr>
        <w:rFonts w:hint="default"/>
      </w:rPr>
    </w:lvl>
    <w:lvl w:ilvl="7">
      <w:start w:val="0"/>
      <w:numFmt w:val="bullet"/>
      <w:lvlText w:val="•"/>
      <w:lvlJc w:val="left"/>
      <w:pPr>
        <w:ind w:left="1004" w:hanging="235"/>
      </w:pPr>
      <w:rPr>
        <w:rFonts w:hint="default"/>
      </w:rPr>
    </w:lvl>
    <w:lvl w:ilvl="8">
      <w:start w:val="0"/>
      <w:numFmt w:val="bullet"/>
      <w:lvlText w:val="•"/>
      <w:lvlJc w:val="left"/>
      <w:pPr>
        <w:ind w:left="1102" w:hanging="235"/>
      </w:pPr>
      <w:rPr>
        <w:rFonts w:hint="default"/>
      </w:rPr>
    </w:lvl>
  </w:abstractNum>
  <w:abstractNum w:abstractNumId="4">
    <w:nsid w:val="22E37DF1"/>
    <w:multiLevelType w:val="hybridMultilevel"/>
    <w:tmpl w:val="00000000"/>
    <w:lvl w:ilvl="0">
      <w:start w:val="0"/>
      <w:numFmt w:val="bullet"/>
      <w:lvlText w:val="►"/>
      <w:lvlJc w:val="left"/>
      <w:pPr>
        <w:ind w:left="1995" w:hanging="286"/>
      </w:pPr>
      <w:rPr>
        <w:rFonts w:ascii="Arial" w:eastAsia="Arial" w:hAnsi="Arial" w:cs="Arial" w:hint="default"/>
        <w:color w:val="1A161C"/>
        <w:w w:val="57"/>
        <w:sz w:val="41"/>
        <w:szCs w:val="41"/>
      </w:rPr>
    </w:lvl>
    <w:lvl w:ilvl="1">
      <w:start w:val="0"/>
      <w:numFmt w:val="bullet"/>
      <w:lvlText w:val="•"/>
      <w:lvlJc w:val="left"/>
      <w:pPr>
        <w:ind w:left="3319" w:hanging="286"/>
      </w:pPr>
      <w:rPr>
        <w:rFonts w:hint="default"/>
      </w:rPr>
    </w:lvl>
    <w:lvl w:ilvl="2">
      <w:start w:val="0"/>
      <w:numFmt w:val="bullet"/>
      <w:lvlText w:val="•"/>
      <w:lvlJc w:val="left"/>
      <w:pPr>
        <w:ind w:left="4639" w:hanging="286"/>
      </w:pPr>
      <w:rPr>
        <w:rFonts w:hint="default"/>
      </w:rPr>
    </w:lvl>
    <w:lvl w:ilvl="3">
      <w:start w:val="0"/>
      <w:numFmt w:val="bullet"/>
      <w:lvlText w:val="•"/>
      <w:lvlJc w:val="left"/>
      <w:pPr>
        <w:ind w:left="5959" w:hanging="286"/>
      </w:pPr>
      <w:rPr>
        <w:rFonts w:hint="default"/>
      </w:rPr>
    </w:lvl>
    <w:lvl w:ilvl="4">
      <w:start w:val="0"/>
      <w:numFmt w:val="bullet"/>
      <w:lvlText w:val="•"/>
      <w:lvlJc w:val="left"/>
      <w:pPr>
        <w:ind w:left="7279" w:hanging="286"/>
      </w:pPr>
      <w:rPr>
        <w:rFonts w:hint="default"/>
      </w:rPr>
    </w:lvl>
    <w:lvl w:ilvl="5">
      <w:start w:val="0"/>
      <w:numFmt w:val="bullet"/>
      <w:lvlText w:val="•"/>
      <w:lvlJc w:val="left"/>
      <w:pPr>
        <w:ind w:left="8599" w:hanging="286"/>
      </w:pPr>
      <w:rPr>
        <w:rFonts w:hint="default"/>
      </w:rPr>
    </w:lvl>
    <w:lvl w:ilvl="6">
      <w:start w:val="0"/>
      <w:numFmt w:val="bullet"/>
      <w:lvlText w:val="•"/>
      <w:lvlJc w:val="left"/>
      <w:pPr>
        <w:ind w:left="9919" w:hanging="286"/>
      </w:pPr>
      <w:rPr>
        <w:rFonts w:hint="default"/>
      </w:rPr>
    </w:lvl>
    <w:lvl w:ilvl="7">
      <w:start w:val="0"/>
      <w:numFmt w:val="bullet"/>
      <w:lvlText w:val="•"/>
      <w:lvlJc w:val="left"/>
      <w:pPr>
        <w:ind w:left="11239" w:hanging="286"/>
      </w:pPr>
      <w:rPr>
        <w:rFonts w:hint="default"/>
      </w:rPr>
    </w:lvl>
    <w:lvl w:ilvl="8">
      <w:start w:val="0"/>
      <w:numFmt w:val="bullet"/>
      <w:lvlText w:val="•"/>
      <w:lvlJc w:val="left"/>
      <w:pPr>
        <w:ind w:left="12559" w:hanging="286"/>
      </w:pPr>
      <w:rPr>
        <w:rFonts w:hint="default"/>
      </w:rPr>
    </w:lvl>
  </w:abstractNum>
  <w:abstractNum w:abstractNumId="5">
    <w:nsid w:val="43D640DE"/>
    <w:multiLevelType w:val="hybridMultilevel"/>
    <w:tmpl w:val="00000000"/>
    <w:lvl w:ilvl="0">
      <w:start w:val="1"/>
      <w:numFmt w:val="lowerLetter"/>
      <w:lvlText w:val="%1)"/>
      <w:lvlJc w:val="left"/>
      <w:pPr>
        <w:ind w:left="950" w:hanging="630"/>
        <w:jc w:val="left"/>
      </w:pPr>
      <w:rPr>
        <w:rFonts w:ascii="Times New Roman" w:eastAsia="Times New Roman" w:hAnsi="Times New Roman" w:cs="Times New Roman" w:hint="default"/>
        <w:w w:val="99"/>
        <w:position w:val="5"/>
        <w:sz w:val="48"/>
        <w:szCs w:val="48"/>
      </w:rPr>
    </w:lvl>
    <w:lvl w:ilvl="1">
      <w:start w:val="0"/>
      <w:numFmt w:val="bullet"/>
      <w:lvlText w:val="•"/>
      <w:lvlJc w:val="left"/>
      <w:pPr>
        <w:ind w:left="2383" w:hanging="630"/>
      </w:pPr>
      <w:rPr>
        <w:rFonts w:hint="default"/>
      </w:rPr>
    </w:lvl>
    <w:lvl w:ilvl="2">
      <w:start w:val="0"/>
      <w:numFmt w:val="bullet"/>
      <w:lvlText w:val="•"/>
      <w:lvlJc w:val="left"/>
      <w:pPr>
        <w:ind w:left="3807" w:hanging="630"/>
      </w:pPr>
      <w:rPr>
        <w:rFonts w:hint="default"/>
      </w:rPr>
    </w:lvl>
    <w:lvl w:ilvl="3">
      <w:start w:val="0"/>
      <w:numFmt w:val="bullet"/>
      <w:lvlText w:val="•"/>
      <w:lvlJc w:val="left"/>
      <w:pPr>
        <w:ind w:left="5231" w:hanging="630"/>
      </w:pPr>
      <w:rPr>
        <w:rFonts w:hint="default"/>
      </w:rPr>
    </w:lvl>
    <w:lvl w:ilvl="4">
      <w:start w:val="0"/>
      <w:numFmt w:val="bullet"/>
      <w:lvlText w:val="•"/>
      <w:lvlJc w:val="left"/>
      <w:pPr>
        <w:ind w:left="6655" w:hanging="630"/>
      </w:pPr>
      <w:rPr>
        <w:rFonts w:hint="default"/>
      </w:rPr>
    </w:lvl>
    <w:lvl w:ilvl="5">
      <w:start w:val="0"/>
      <w:numFmt w:val="bullet"/>
      <w:lvlText w:val="•"/>
      <w:lvlJc w:val="left"/>
      <w:pPr>
        <w:ind w:left="8079" w:hanging="630"/>
      </w:pPr>
      <w:rPr>
        <w:rFonts w:hint="default"/>
      </w:rPr>
    </w:lvl>
    <w:lvl w:ilvl="6">
      <w:start w:val="0"/>
      <w:numFmt w:val="bullet"/>
      <w:lvlText w:val="•"/>
      <w:lvlJc w:val="left"/>
      <w:pPr>
        <w:ind w:left="9503" w:hanging="630"/>
      </w:pPr>
      <w:rPr>
        <w:rFonts w:hint="default"/>
      </w:rPr>
    </w:lvl>
    <w:lvl w:ilvl="7">
      <w:start w:val="0"/>
      <w:numFmt w:val="bullet"/>
      <w:lvlText w:val="•"/>
      <w:lvlJc w:val="left"/>
      <w:pPr>
        <w:ind w:left="10927" w:hanging="630"/>
      </w:pPr>
      <w:rPr>
        <w:rFonts w:hint="default"/>
      </w:rPr>
    </w:lvl>
    <w:lvl w:ilvl="8">
      <w:start w:val="0"/>
      <w:numFmt w:val="bullet"/>
      <w:lvlText w:val="•"/>
      <w:lvlJc w:val="left"/>
      <w:pPr>
        <w:ind w:left="12351" w:hanging="630"/>
      </w:pPr>
      <w:rPr>
        <w:rFonts w:hint="default"/>
      </w:rPr>
    </w:lvl>
  </w:abstractNum>
  <w:abstractNum w:abstractNumId="6">
    <w:nsid w:val="6474E32B"/>
    <w:multiLevelType w:val="hybridMultilevel"/>
    <w:tmpl w:val="00000000"/>
    <w:lvl w:ilvl="0">
      <w:start w:val="5"/>
      <w:numFmt w:val="upperLetter"/>
      <w:lvlText w:val="%1"/>
      <w:lvlJc w:val="left"/>
      <w:pPr>
        <w:ind w:left="993" w:hanging="673"/>
        <w:jc w:val="left"/>
      </w:pPr>
      <w:rPr>
        <w:rFonts w:ascii="Times New Roman" w:eastAsia="Times New Roman" w:hAnsi="Times New Roman" w:cs="Times New Roman" w:hint="default"/>
        <w:w w:val="100"/>
        <w:position w:val="-4"/>
        <w:sz w:val="42"/>
        <w:szCs w:val="42"/>
      </w:rPr>
    </w:lvl>
    <w:lvl w:ilvl="1">
      <w:start w:val="0"/>
      <w:numFmt w:val="bullet"/>
      <w:lvlText w:val="•"/>
      <w:lvlJc w:val="left"/>
      <w:pPr>
        <w:ind w:left="2419" w:hanging="673"/>
      </w:pPr>
      <w:rPr>
        <w:rFonts w:hint="default"/>
      </w:rPr>
    </w:lvl>
    <w:lvl w:ilvl="2">
      <w:start w:val="0"/>
      <w:numFmt w:val="bullet"/>
      <w:lvlText w:val="•"/>
      <w:lvlJc w:val="left"/>
      <w:pPr>
        <w:ind w:left="3839" w:hanging="673"/>
      </w:pPr>
      <w:rPr>
        <w:rFonts w:hint="default"/>
      </w:rPr>
    </w:lvl>
    <w:lvl w:ilvl="3">
      <w:start w:val="0"/>
      <w:numFmt w:val="bullet"/>
      <w:lvlText w:val="•"/>
      <w:lvlJc w:val="left"/>
      <w:pPr>
        <w:ind w:left="5259" w:hanging="673"/>
      </w:pPr>
      <w:rPr>
        <w:rFonts w:hint="default"/>
      </w:rPr>
    </w:lvl>
    <w:lvl w:ilvl="4">
      <w:start w:val="0"/>
      <w:numFmt w:val="bullet"/>
      <w:lvlText w:val="•"/>
      <w:lvlJc w:val="left"/>
      <w:pPr>
        <w:ind w:left="6679" w:hanging="673"/>
      </w:pPr>
      <w:rPr>
        <w:rFonts w:hint="default"/>
      </w:rPr>
    </w:lvl>
    <w:lvl w:ilvl="5">
      <w:start w:val="0"/>
      <w:numFmt w:val="bullet"/>
      <w:lvlText w:val="•"/>
      <w:lvlJc w:val="left"/>
      <w:pPr>
        <w:ind w:left="8099" w:hanging="673"/>
      </w:pPr>
      <w:rPr>
        <w:rFonts w:hint="default"/>
      </w:rPr>
    </w:lvl>
    <w:lvl w:ilvl="6">
      <w:start w:val="0"/>
      <w:numFmt w:val="bullet"/>
      <w:lvlText w:val="•"/>
      <w:lvlJc w:val="left"/>
      <w:pPr>
        <w:ind w:left="9519" w:hanging="673"/>
      </w:pPr>
      <w:rPr>
        <w:rFonts w:hint="default"/>
      </w:rPr>
    </w:lvl>
    <w:lvl w:ilvl="7">
      <w:start w:val="0"/>
      <w:numFmt w:val="bullet"/>
      <w:lvlText w:val="•"/>
      <w:lvlJc w:val="left"/>
      <w:pPr>
        <w:ind w:left="10939" w:hanging="673"/>
      </w:pPr>
      <w:rPr>
        <w:rFonts w:hint="default"/>
      </w:rPr>
    </w:lvl>
    <w:lvl w:ilvl="8">
      <w:start w:val="0"/>
      <w:numFmt w:val="bullet"/>
      <w:lvlText w:val="•"/>
      <w:lvlJc w:val="left"/>
      <w:pPr>
        <w:ind w:left="12359" w:hanging="673"/>
      </w:pPr>
      <w:rPr>
        <w:rFonts w:hint="default"/>
      </w:rPr>
    </w:lvl>
  </w:abstractNum>
  <w:abstractNum w:abstractNumId="7">
    <w:nsid w:val="7B6AB98D"/>
    <w:multiLevelType w:val="hybridMultilevel"/>
    <w:tmpl w:val="00000000"/>
    <w:lvl w:ilvl="0">
      <w:start w:val="1"/>
      <w:numFmt w:val="upperLetter"/>
      <w:lvlText w:val="%1."/>
      <w:lvlJc w:val="left"/>
      <w:pPr>
        <w:ind w:left="950" w:hanging="630"/>
        <w:jc w:val="left"/>
      </w:pPr>
      <w:rPr>
        <w:rFonts w:ascii="Times New Roman" w:eastAsia="Times New Roman" w:hAnsi="Times New Roman" w:cs="Times New Roman" w:hint="default"/>
        <w:w w:val="100"/>
        <w:sz w:val="42"/>
        <w:szCs w:val="42"/>
      </w:rPr>
    </w:lvl>
    <w:lvl w:ilvl="1">
      <w:start w:val="0"/>
      <w:numFmt w:val="bullet"/>
      <w:lvlText w:val="•"/>
      <w:lvlJc w:val="left"/>
      <w:pPr>
        <w:ind w:left="2383" w:hanging="630"/>
      </w:pPr>
      <w:rPr>
        <w:rFonts w:hint="default"/>
      </w:rPr>
    </w:lvl>
    <w:lvl w:ilvl="2">
      <w:start w:val="0"/>
      <w:numFmt w:val="bullet"/>
      <w:lvlText w:val="•"/>
      <w:lvlJc w:val="left"/>
      <w:pPr>
        <w:ind w:left="3807" w:hanging="630"/>
      </w:pPr>
      <w:rPr>
        <w:rFonts w:hint="default"/>
      </w:rPr>
    </w:lvl>
    <w:lvl w:ilvl="3">
      <w:start w:val="0"/>
      <w:numFmt w:val="bullet"/>
      <w:lvlText w:val="•"/>
      <w:lvlJc w:val="left"/>
      <w:pPr>
        <w:ind w:left="5231" w:hanging="630"/>
      </w:pPr>
      <w:rPr>
        <w:rFonts w:hint="default"/>
      </w:rPr>
    </w:lvl>
    <w:lvl w:ilvl="4">
      <w:start w:val="0"/>
      <w:numFmt w:val="bullet"/>
      <w:lvlText w:val="•"/>
      <w:lvlJc w:val="left"/>
      <w:pPr>
        <w:ind w:left="6655" w:hanging="630"/>
      </w:pPr>
      <w:rPr>
        <w:rFonts w:hint="default"/>
      </w:rPr>
    </w:lvl>
    <w:lvl w:ilvl="5">
      <w:start w:val="0"/>
      <w:numFmt w:val="bullet"/>
      <w:lvlText w:val="•"/>
      <w:lvlJc w:val="left"/>
      <w:pPr>
        <w:ind w:left="8079" w:hanging="630"/>
      </w:pPr>
      <w:rPr>
        <w:rFonts w:hint="default"/>
      </w:rPr>
    </w:lvl>
    <w:lvl w:ilvl="6">
      <w:start w:val="0"/>
      <w:numFmt w:val="bullet"/>
      <w:lvlText w:val="•"/>
      <w:lvlJc w:val="left"/>
      <w:pPr>
        <w:ind w:left="9503" w:hanging="630"/>
      </w:pPr>
      <w:rPr>
        <w:rFonts w:hint="default"/>
      </w:rPr>
    </w:lvl>
    <w:lvl w:ilvl="7">
      <w:start w:val="0"/>
      <w:numFmt w:val="bullet"/>
      <w:lvlText w:val="•"/>
      <w:lvlJc w:val="left"/>
      <w:pPr>
        <w:ind w:left="10927" w:hanging="630"/>
      </w:pPr>
      <w:rPr>
        <w:rFonts w:hint="default"/>
      </w:rPr>
    </w:lvl>
    <w:lvl w:ilvl="8">
      <w:start w:val="0"/>
      <w:numFmt w:val="bullet"/>
      <w:lvlText w:val="•"/>
      <w:lvlJc w:val="left"/>
      <w:pPr>
        <w:ind w:left="12351" w:hanging="630"/>
      </w:pPr>
      <w:rPr>
        <w:rFonts w:hint="default"/>
      </w:rPr>
    </w:lvl>
  </w:abstractNum>
  <w:abstractNum w:abstractNumId="8">
    <w:nsid w:val="7DCC2497"/>
    <w:multiLevelType w:val="hybridMultilevel"/>
    <w:tmpl w:val="00000000"/>
    <w:lvl w:ilvl="0">
      <w:start w:val="1"/>
      <w:numFmt w:val="lowerLetter"/>
      <w:lvlText w:val="%1)"/>
      <w:lvlJc w:val="left"/>
      <w:pPr>
        <w:ind w:left="950" w:hanging="630"/>
        <w:jc w:val="left"/>
      </w:pPr>
      <w:rPr>
        <w:rFonts w:ascii="Times New Roman" w:eastAsia="Times New Roman" w:hAnsi="Times New Roman" w:cs="Times New Roman" w:hint="default"/>
        <w:w w:val="100"/>
        <w:sz w:val="42"/>
        <w:szCs w:val="42"/>
      </w:rPr>
    </w:lvl>
    <w:lvl w:ilvl="1">
      <w:start w:val="0"/>
      <w:numFmt w:val="bullet"/>
      <w:lvlText w:val="•"/>
      <w:lvlJc w:val="left"/>
      <w:pPr>
        <w:ind w:left="2383" w:hanging="630"/>
      </w:pPr>
      <w:rPr>
        <w:rFonts w:hint="default"/>
      </w:rPr>
    </w:lvl>
    <w:lvl w:ilvl="2">
      <w:start w:val="0"/>
      <w:numFmt w:val="bullet"/>
      <w:lvlText w:val="•"/>
      <w:lvlJc w:val="left"/>
      <w:pPr>
        <w:ind w:left="3807" w:hanging="630"/>
      </w:pPr>
      <w:rPr>
        <w:rFonts w:hint="default"/>
      </w:rPr>
    </w:lvl>
    <w:lvl w:ilvl="3">
      <w:start w:val="0"/>
      <w:numFmt w:val="bullet"/>
      <w:lvlText w:val="•"/>
      <w:lvlJc w:val="left"/>
      <w:pPr>
        <w:ind w:left="5231" w:hanging="630"/>
      </w:pPr>
      <w:rPr>
        <w:rFonts w:hint="default"/>
      </w:rPr>
    </w:lvl>
    <w:lvl w:ilvl="4">
      <w:start w:val="0"/>
      <w:numFmt w:val="bullet"/>
      <w:lvlText w:val="•"/>
      <w:lvlJc w:val="left"/>
      <w:pPr>
        <w:ind w:left="6655" w:hanging="630"/>
      </w:pPr>
      <w:rPr>
        <w:rFonts w:hint="default"/>
      </w:rPr>
    </w:lvl>
    <w:lvl w:ilvl="5">
      <w:start w:val="0"/>
      <w:numFmt w:val="bullet"/>
      <w:lvlText w:val="•"/>
      <w:lvlJc w:val="left"/>
      <w:pPr>
        <w:ind w:left="8079" w:hanging="630"/>
      </w:pPr>
      <w:rPr>
        <w:rFonts w:hint="default"/>
      </w:rPr>
    </w:lvl>
    <w:lvl w:ilvl="6">
      <w:start w:val="0"/>
      <w:numFmt w:val="bullet"/>
      <w:lvlText w:val="•"/>
      <w:lvlJc w:val="left"/>
      <w:pPr>
        <w:ind w:left="9503" w:hanging="630"/>
      </w:pPr>
      <w:rPr>
        <w:rFonts w:hint="default"/>
      </w:rPr>
    </w:lvl>
    <w:lvl w:ilvl="7">
      <w:start w:val="0"/>
      <w:numFmt w:val="bullet"/>
      <w:lvlText w:val="•"/>
      <w:lvlJc w:val="left"/>
      <w:pPr>
        <w:ind w:left="10927" w:hanging="630"/>
      </w:pPr>
      <w:rPr>
        <w:rFonts w:hint="default"/>
      </w:rPr>
    </w:lvl>
    <w:lvl w:ilvl="8">
      <w:start w:val="0"/>
      <w:numFmt w:val="bullet"/>
      <w:lvlText w:val="•"/>
      <w:lvlJc w:val="left"/>
      <w:pPr>
        <w:ind w:left="12351" w:hanging="630"/>
      </w:pPr>
      <w:rPr>
        <w:rFonts w:hint="default"/>
      </w:rPr>
    </w:lvl>
  </w:abstractNum>
  <w:num w:numId="1">
    <w:abstractNumId w:val="6"/>
  </w:num>
  <w:num w:numId="2">
    <w:abstractNumId w:val="5"/>
  </w:num>
  <w:num w:numId="3">
    <w:abstractNumId w:val="8"/>
  </w:num>
  <w:num w:numId="4">
    <w:abstractNumId w:val="7"/>
  </w:num>
  <w:num w:numId="5">
    <w:abstractNumId w:val="2"/>
  </w:num>
  <w:num w:numId="6">
    <w:abstractNumId w:val="1"/>
  </w:num>
  <w:num w:numId="7">
    <w:abstractNumId w:val="0"/>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宋体" w:eastAsia="宋体" w:hAnsi="宋体" w:cs="宋体"/>
      <w:sz w:val="47"/>
      <w:szCs w:val="47"/>
    </w:rPr>
  </w:style>
  <w:style w:type="paragraph" w:styleId="Heading2">
    <w:name w:val="heading 2"/>
    <w:basedOn w:val="Normal"/>
    <w:uiPriority w:val="1"/>
    <w:qFormat/>
    <w:pPr>
      <w:ind w:left="20"/>
      <w:outlineLvl w:val="1"/>
    </w:pPr>
    <w:rPr>
      <w:rFonts w:ascii="宋体" w:eastAsia="宋体" w:hAnsi="宋体" w:cs="宋体"/>
      <w:sz w:val="44"/>
      <w:szCs w:val="44"/>
    </w:rPr>
  </w:style>
  <w:style w:type="paragraph" w:styleId="Heading3">
    <w:name w:val="heading 3"/>
    <w:basedOn w:val="Normal"/>
    <w:uiPriority w:val="1"/>
    <w:qFormat/>
    <w:pPr>
      <w:ind w:left="320"/>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950" w:hanging="635"/>
    </w:pPr>
    <w:rPr>
      <w:rFonts w:ascii="宋体" w:eastAsia="宋体" w:hAnsi="宋体" w:cs="宋体"/>
    </w:rPr>
  </w:style>
  <w:style w:type="paragraph" w:customStyle="1" w:styleId="TableParagraph">
    <w:name w:val="Table Paragraph"/>
    <w:basedOn w:val="Normal"/>
    <w:uiPriority w:val="1"/>
    <w:qFormat/>
    <w:pPr>
      <w:spacing w:before="220"/>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468021062016006033"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2024-01-29T12:17:48Z</dcterms:created>
  <dcterms:modified xsi:type="dcterms:W3CDTF">2024-01-29T12:17:48Z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2024-01-29T00:00:00Z</vt:filetime>
  </property>
</Properties>
</file>