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
        <w:rPr>
          <w:rFonts w:ascii="Times New Roman"/>
        </w:rPr>
      </w:pPr>
    </w:p>
    <w:p>
      <w:pPr>
        <w:tabs>
          <w:tab w:val="left" w:pos="719"/>
        </w:tabs>
        <w:spacing w:before="50"/>
        <w:ind w:left="0" w:right="1837" w:firstLine="0"/>
        <w:jc w:val="right"/>
        <w:rPr>
          <w:rFonts w:ascii="黑体" w:eastAsia="黑体"/>
          <w:sz w:val="36"/>
        </w:rPr>
      </w:pPr>
      <w:r>
        <w:rPr>
          <w:rFonts w:ascii="黑体" w:eastAsia="黑体"/>
          <w:color w:val="365F91"/>
          <w:spacing w:val="-10"/>
          <w:sz w:val="36"/>
        </w:rPr>
        <w:t>目</w:t>
      </w:r>
      <w:r>
        <w:rPr>
          <w:rFonts w:ascii="黑体" w:eastAsia="黑体"/>
          <w:color w:val="365F91"/>
          <w:sz w:val="36"/>
        </w:rPr>
        <w:tab/>
      </w:r>
      <w:r>
        <w:rPr>
          <w:rFonts w:ascii="黑体" w:eastAsia="黑体"/>
          <w:color w:val="365F91"/>
          <w:spacing w:val="-10"/>
          <w:sz w:val="36"/>
        </w:rPr>
        <w:t>录</w:t>
      </w:r>
    </w:p>
    <w:p>
      <w:pPr>
        <w:pStyle w:val="BodyText"/>
        <w:rPr>
          <w:rFonts w:ascii="黑体"/>
          <w:sz w:val="36"/>
        </w:rPr>
      </w:pPr>
    </w:p>
    <w:p>
      <w:pPr>
        <w:pStyle w:val="BodyText"/>
        <w:spacing w:before="252"/>
        <w:ind w:left="228"/>
        <w:rPr>
          <w:rFonts w:ascii="Times New Roman" w:eastAsia="Times New Roman"/>
        </w:rPr>
      </w:pPr>
      <w:r>
        <w:rPr>
          <w:rFonts w:ascii="黑体" w:eastAsia="黑体"/>
          <w:sz w:val="28"/>
        </w:rPr>
        <w:t>摘要</w:t>
      </w:r>
      <w:r>
        <w:rPr>
          <w:rFonts w:ascii="Times New Roman" w:eastAsia="Times New Roman"/>
        </w:rPr>
        <w:t>......................................................................................................................................</w:t>
      </w:r>
      <w:r>
        <w:rPr>
          <w:rFonts w:ascii="Times New Roman" w:eastAsia="Times New Roman"/>
          <w:spacing w:val="40"/>
        </w:rPr>
        <w:t xml:space="preserve"> </w:t>
      </w:r>
      <w:r>
        <w:rPr>
          <w:rFonts w:ascii="Times New Roman" w:eastAsia="Times New Roman"/>
          <w:position w:val="1"/>
        </w:rPr>
        <w:drawing>
          <wp:inline distT="0" distB="0" distL="0" distR="0">
            <wp:extent cx="66675" cy="1333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66675" cy="133350"/>
                    </a:xfrm>
                    <a:prstGeom prst="rect">
                      <a:avLst/>
                    </a:prstGeom>
                  </pic:spPr>
                </pic:pic>
              </a:graphicData>
            </a:graphic>
          </wp:inline>
        </w:drawing>
      </w:r>
    </w:p>
    <w:p>
      <w:pPr>
        <w:pStyle w:val="BodyText"/>
        <w:spacing w:before="9"/>
        <w:rPr>
          <w:rFonts w:ascii="Times New Roman"/>
          <w:sz w:val="27"/>
        </w:rPr>
      </w:pPr>
    </w:p>
    <w:p>
      <w:pPr>
        <w:tabs>
          <w:tab w:val="left" w:leader="dot" w:pos="8837"/>
        </w:tabs>
        <w:spacing w:before="70"/>
        <w:ind w:left="228" w:right="0" w:firstLine="0"/>
        <w:jc w:val="left"/>
        <w:rPr>
          <w:rFonts w:ascii="黑体" w:hAnsi="黑体"/>
          <w:sz w:val="28"/>
        </w:rPr>
      </w:pPr>
      <w:r>
        <w:rPr>
          <w:rFonts w:ascii="Times New Roman" w:hAnsi="Times New Roman"/>
          <w:spacing w:val="-2"/>
          <w:sz w:val="28"/>
        </w:rPr>
        <w:t>Abstract</w:t>
      </w:r>
      <w:r>
        <w:rPr>
          <w:rFonts w:ascii="Times New Roman" w:hAnsi="Times New Roman"/>
          <w:sz w:val="28"/>
        </w:rPr>
        <w:tab/>
      </w:r>
      <w:r>
        <w:rPr>
          <w:rFonts w:ascii="黑体" w:hAnsi="黑体"/>
          <w:spacing w:val="-10"/>
          <w:sz w:val="28"/>
        </w:rPr>
        <w:t>Ⅱ</w:t>
      </w:r>
    </w:p>
    <w:sdt>
      <w:sdtPr>
        <w:id w:val="1468043611"/>
        <w:docPartObj>
          <w:docPartGallery w:val="Table of Contents"/>
          <w:docPartUnique/>
        </w:docPartObj>
      </w:sdtPr>
      <w:sdtContent>
        <w:p>
          <w:pPr>
            <w:pStyle w:val="TOC1"/>
            <w:tabs>
              <w:tab w:val="right" w:leader="dot" w:pos="9117"/>
            </w:tabs>
            <w:spacing w:before="265"/>
            <w:rPr>
              <w:rFonts w:ascii="Times New Roman" w:eastAsia="Times New Roman"/>
              <w:sz w:val="24"/>
            </w:rPr>
          </w:pPr>
          <w:hyperlink w:anchor="_TOC_250016" w:history="1">
            <w:r>
              <w:t>第</w:t>
            </w:r>
            <w:r>
              <w:rPr>
                <w:spacing w:val="-70"/>
              </w:rPr>
              <w:t xml:space="preserve"> </w:t>
            </w:r>
            <w:r>
              <w:t>1</w:t>
            </w:r>
            <w:r>
              <w:rPr>
                <w:spacing w:val="-70"/>
              </w:rPr>
              <w:t xml:space="preserve"> </w:t>
            </w:r>
            <w:r>
              <w:t>章 绪</w:t>
            </w:r>
            <w:r>
              <w:rPr>
                <w:spacing w:val="-10"/>
              </w:rPr>
              <w:t>论</w:t>
            </w:r>
            <w:r>
              <w:rPr>
                <w:rFonts w:ascii="Times New Roman" w:eastAsia="Times New Roman"/>
              </w:rPr>
              <w:tab/>
            </w:r>
            <w:r>
              <w:rPr>
                <w:rFonts w:ascii="Times New Roman" w:eastAsia="Times New Roman"/>
                <w:spacing w:val="-10"/>
                <w:sz w:val="24"/>
              </w:rPr>
              <w:t>3</w:t>
            </w:r>
          </w:hyperlink>
        </w:p>
        <w:p>
          <w:pPr>
            <w:pStyle w:val="TOC2"/>
            <w:numPr>
              <w:ilvl w:val="1"/>
              <w:numId w:val="21"/>
            </w:numPr>
            <w:tabs>
              <w:tab w:val="left" w:pos="1128"/>
              <w:tab w:val="right" w:leader="dot" w:pos="9117"/>
            </w:tabs>
            <w:spacing w:before="189" w:after="0" w:line="240" w:lineRule="auto"/>
            <w:ind w:left="1128" w:right="0" w:hanging="480"/>
            <w:jc w:val="left"/>
            <w:rPr>
              <w:rFonts w:ascii="Times New Roman" w:eastAsia="Times New Roman"/>
            </w:rPr>
          </w:pPr>
          <w:hyperlink w:anchor="_TOC_250015" w:history="1">
            <w:r>
              <w:t>课题的提</w:t>
            </w:r>
            <w:r>
              <w:rPr>
                <w:spacing w:val="-10"/>
              </w:rPr>
              <w:t>出</w:t>
            </w:r>
            <w:r>
              <w:rPr>
                <w:rFonts w:ascii="Times New Roman" w:eastAsia="Times New Roman"/>
              </w:rPr>
              <w:tab/>
            </w:r>
            <w:r>
              <w:rPr>
                <w:rFonts w:ascii="Times New Roman" w:eastAsia="Times New Roman"/>
                <w:spacing w:val="-10"/>
              </w:rPr>
              <w:t>3</w:t>
            </w:r>
          </w:hyperlink>
        </w:p>
        <w:p>
          <w:pPr>
            <w:pStyle w:val="TOC2"/>
            <w:numPr>
              <w:ilvl w:val="1"/>
              <w:numId w:val="21"/>
            </w:numPr>
            <w:tabs>
              <w:tab w:val="left" w:pos="1128"/>
              <w:tab w:val="right" w:leader="dot" w:pos="9117"/>
            </w:tabs>
            <w:spacing w:before="114" w:after="0" w:line="240" w:lineRule="auto"/>
            <w:ind w:left="1128" w:right="0" w:hanging="480"/>
            <w:jc w:val="left"/>
            <w:rPr>
              <w:rFonts w:ascii="Times New Roman" w:eastAsia="Times New Roman"/>
            </w:rPr>
          </w:pPr>
          <w:hyperlink w:anchor="_TOC_250014" w:history="1">
            <w:r>
              <w:t>专用汽车设计特</w:t>
            </w:r>
            <w:r>
              <w:rPr>
                <w:spacing w:val="-10"/>
              </w:rPr>
              <w:t>点</w:t>
            </w:r>
            <w:r>
              <w:rPr>
                <w:rFonts w:ascii="Times New Roman" w:eastAsia="Times New Roman"/>
              </w:rPr>
              <w:tab/>
            </w:r>
            <w:r>
              <w:rPr>
                <w:rFonts w:ascii="Times New Roman" w:eastAsia="Times New Roman"/>
                <w:spacing w:val="-10"/>
              </w:rPr>
              <w:t>5</w:t>
            </w:r>
          </w:hyperlink>
        </w:p>
        <w:p>
          <w:pPr>
            <w:pStyle w:val="TOC2"/>
            <w:numPr>
              <w:ilvl w:val="1"/>
              <w:numId w:val="21"/>
            </w:numPr>
            <w:tabs>
              <w:tab w:val="left" w:pos="1068"/>
              <w:tab w:val="right" w:leader="dot" w:pos="9117"/>
            </w:tabs>
            <w:spacing w:before="114" w:after="0" w:line="240" w:lineRule="auto"/>
            <w:ind w:left="1068" w:right="0" w:hanging="420"/>
            <w:jc w:val="left"/>
            <w:rPr>
              <w:rFonts w:ascii="Times New Roman" w:eastAsia="Times New Roman"/>
            </w:rPr>
          </w:pPr>
          <w:hyperlink w:anchor="_TOC_250013" w:history="1">
            <w:r>
              <w:t>课题的实际意</w:t>
            </w:r>
            <w:r>
              <w:rPr>
                <w:spacing w:val="-10"/>
              </w:rPr>
              <w:t>义</w:t>
            </w:r>
            <w:r>
              <w:rPr>
                <w:rFonts w:ascii="Times New Roman" w:eastAsia="Times New Roman"/>
              </w:rPr>
              <w:tab/>
            </w:r>
            <w:r>
              <w:rPr>
                <w:rFonts w:ascii="Times New Roman" w:eastAsia="Times New Roman"/>
                <w:spacing w:val="-10"/>
              </w:rPr>
              <w:t>6</w:t>
            </w:r>
          </w:hyperlink>
        </w:p>
        <w:p>
          <w:pPr>
            <w:pStyle w:val="TOC2"/>
            <w:numPr>
              <w:ilvl w:val="1"/>
              <w:numId w:val="21"/>
            </w:numPr>
            <w:tabs>
              <w:tab w:val="left" w:pos="1128"/>
              <w:tab w:val="right" w:leader="dot" w:pos="9117"/>
            </w:tabs>
            <w:spacing w:before="113" w:after="0" w:line="240" w:lineRule="auto"/>
            <w:ind w:left="1128" w:right="0" w:hanging="480"/>
            <w:jc w:val="left"/>
            <w:rPr>
              <w:rFonts w:ascii="Times New Roman" w:eastAsia="Times New Roman"/>
            </w:rPr>
          </w:pPr>
          <w:hyperlink w:anchor="_TOC_250012" w:history="1">
            <w:r>
              <w:t>国内外自卸汽车的发展概</w:t>
            </w:r>
            <w:r>
              <w:rPr>
                <w:spacing w:val="-10"/>
              </w:rPr>
              <w:t>况</w:t>
            </w:r>
            <w:r>
              <w:rPr>
                <w:rFonts w:ascii="Times New Roman" w:eastAsia="Times New Roman"/>
              </w:rPr>
              <w:tab/>
            </w:r>
            <w:r>
              <w:rPr>
                <w:rFonts w:ascii="Times New Roman" w:eastAsia="Times New Roman"/>
                <w:spacing w:val="-10"/>
              </w:rPr>
              <w:t>7</w:t>
            </w:r>
          </w:hyperlink>
        </w:p>
        <w:p>
          <w:pPr>
            <w:pStyle w:val="TOC1"/>
            <w:tabs>
              <w:tab w:val="right" w:leader="dot" w:pos="9117"/>
            </w:tabs>
            <w:rPr>
              <w:rFonts w:ascii="Times New Roman" w:eastAsia="Times New Roman"/>
              <w:sz w:val="24"/>
            </w:rPr>
          </w:pPr>
          <w:hyperlink w:anchor="_TOC_250011" w:history="1">
            <w:r>
              <w:t>第</w:t>
            </w:r>
            <w:r>
              <w:rPr>
                <w:spacing w:val="-70"/>
              </w:rPr>
              <w:t xml:space="preserve"> </w:t>
            </w:r>
            <w:r>
              <w:t>2</w:t>
            </w:r>
            <w:r>
              <w:rPr>
                <w:spacing w:val="-70"/>
              </w:rPr>
              <w:t xml:space="preserve"> </w:t>
            </w:r>
            <w:r>
              <w:t>章 轻型自卸车重要性能参数的选</w:t>
            </w:r>
            <w:r>
              <w:rPr>
                <w:spacing w:val="-10"/>
              </w:rPr>
              <w:t>择</w:t>
            </w:r>
            <w:r>
              <w:rPr>
                <w:rFonts w:ascii="Times New Roman" w:eastAsia="Times New Roman"/>
              </w:rPr>
              <w:tab/>
            </w:r>
            <w:r>
              <w:rPr>
                <w:rFonts w:ascii="Times New Roman" w:eastAsia="Times New Roman"/>
                <w:spacing w:val="-5"/>
                <w:sz w:val="24"/>
              </w:rPr>
              <w:t>10</w:t>
            </w:r>
          </w:hyperlink>
        </w:p>
        <w:p>
          <w:pPr>
            <w:pStyle w:val="TOC2"/>
            <w:numPr>
              <w:ilvl w:val="1"/>
              <w:numId w:val="20"/>
            </w:numPr>
            <w:tabs>
              <w:tab w:val="left" w:pos="1068"/>
              <w:tab w:val="right" w:leader="dot" w:pos="9117"/>
            </w:tabs>
            <w:spacing w:before="189" w:after="0" w:line="240" w:lineRule="auto"/>
            <w:ind w:left="1068" w:right="0" w:hanging="420"/>
            <w:jc w:val="left"/>
            <w:rPr>
              <w:rFonts w:ascii="Times New Roman" w:eastAsia="Times New Roman"/>
            </w:rPr>
          </w:pPr>
          <w:hyperlink w:anchor="_TOC_250010" w:history="1">
            <w:r>
              <w:t>整车尺寸参数的拟</w:t>
            </w:r>
            <w:r>
              <w:rPr>
                <w:spacing w:val="-10"/>
              </w:rPr>
              <w:t>定</w:t>
            </w:r>
            <w:r>
              <w:rPr>
                <w:rFonts w:ascii="Times New Roman" w:eastAsia="Times New Roman"/>
              </w:rPr>
              <w:tab/>
            </w:r>
            <w:r>
              <w:rPr>
                <w:rFonts w:ascii="Times New Roman" w:eastAsia="Times New Roman"/>
                <w:spacing w:val="-5"/>
              </w:rPr>
              <w:t>10</w:t>
            </w:r>
          </w:hyperlink>
        </w:p>
        <w:p>
          <w:pPr>
            <w:pStyle w:val="TOC2"/>
            <w:numPr>
              <w:ilvl w:val="1"/>
              <w:numId w:val="20"/>
            </w:numPr>
            <w:tabs>
              <w:tab w:val="left" w:pos="1068"/>
              <w:tab w:val="right" w:leader="dot" w:pos="9117"/>
            </w:tabs>
            <w:spacing w:before="114" w:after="0" w:line="240" w:lineRule="auto"/>
            <w:ind w:left="1068" w:right="0" w:hanging="420"/>
            <w:jc w:val="left"/>
            <w:rPr>
              <w:rFonts w:ascii="Times New Roman" w:eastAsia="Times New Roman"/>
            </w:rPr>
          </w:pPr>
          <w:hyperlink w:anchor="_TOC_250009" w:history="1">
            <w:r>
              <w:t>质量参数的拟</w:t>
            </w:r>
            <w:r>
              <w:rPr>
                <w:spacing w:val="-10"/>
              </w:rPr>
              <w:t>定</w:t>
            </w:r>
            <w:r>
              <w:rPr>
                <w:rFonts w:ascii="Times New Roman" w:eastAsia="Times New Roman"/>
              </w:rPr>
              <w:tab/>
            </w:r>
            <w:r>
              <w:rPr>
                <w:rFonts w:ascii="Times New Roman" w:eastAsia="Times New Roman"/>
                <w:spacing w:val="-5"/>
              </w:rPr>
              <w:t>10</w:t>
            </w:r>
          </w:hyperlink>
        </w:p>
        <w:p>
          <w:pPr>
            <w:pStyle w:val="TOC2"/>
            <w:numPr>
              <w:ilvl w:val="1"/>
              <w:numId w:val="20"/>
            </w:numPr>
            <w:tabs>
              <w:tab w:val="left" w:pos="1068"/>
              <w:tab w:val="right" w:leader="dot" w:pos="9117"/>
            </w:tabs>
            <w:spacing w:before="114" w:after="0" w:line="240" w:lineRule="auto"/>
            <w:ind w:left="1068" w:right="0" w:hanging="420"/>
            <w:jc w:val="left"/>
            <w:rPr>
              <w:rFonts w:ascii="Times New Roman" w:eastAsia="Times New Roman"/>
            </w:rPr>
          </w:pPr>
          <w:hyperlink w:anchor="_TOC_250008" w:history="1">
            <w:r>
              <w:t>其它性能参</w:t>
            </w:r>
            <w:r>
              <w:rPr>
                <w:spacing w:val="-10"/>
              </w:rPr>
              <w:t>数</w:t>
            </w:r>
            <w:r>
              <w:rPr>
                <w:rFonts w:ascii="Times New Roman" w:eastAsia="Times New Roman"/>
              </w:rPr>
              <w:tab/>
            </w:r>
            <w:r>
              <w:rPr>
                <w:rFonts w:ascii="Times New Roman" w:eastAsia="Times New Roman"/>
                <w:spacing w:val="-5"/>
              </w:rPr>
              <w:t>12</w:t>
            </w:r>
          </w:hyperlink>
        </w:p>
        <w:p>
          <w:pPr>
            <w:pStyle w:val="TOC2"/>
            <w:numPr>
              <w:ilvl w:val="1"/>
              <w:numId w:val="20"/>
            </w:numPr>
            <w:tabs>
              <w:tab w:val="left" w:pos="1068"/>
              <w:tab w:val="right" w:leader="dot" w:pos="9117"/>
            </w:tabs>
            <w:spacing w:before="113" w:after="0" w:line="240" w:lineRule="auto"/>
            <w:ind w:left="1068" w:right="0" w:hanging="420"/>
            <w:jc w:val="left"/>
            <w:rPr>
              <w:rFonts w:ascii="Times New Roman" w:eastAsia="Times New Roman"/>
            </w:rPr>
          </w:pPr>
          <w:hyperlink w:anchor="_TOC_250007" w:history="1">
            <w:r>
              <w:t>本章小</w:t>
            </w:r>
            <w:r>
              <w:rPr>
                <w:spacing w:val="-10"/>
              </w:rPr>
              <w:t>结</w:t>
            </w:r>
            <w:r>
              <w:rPr>
                <w:rFonts w:ascii="Times New Roman" w:eastAsia="Times New Roman"/>
              </w:rPr>
              <w:tab/>
            </w:r>
            <w:r>
              <w:rPr>
                <w:rFonts w:ascii="Times New Roman" w:eastAsia="Times New Roman"/>
                <w:spacing w:val="-5"/>
              </w:rPr>
              <w:t>12</w:t>
            </w:r>
          </w:hyperlink>
        </w:p>
        <w:p>
          <w:pPr>
            <w:pStyle w:val="TOC1"/>
            <w:tabs>
              <w:tab w:val="right" w:leader="dot" w:pos="9117"/>
            </w:tabs>
            <w:rPr>
              <w:rFonts w:ascii="Times New Roman" w:eastAsia="Times New Roman"/>
              <w:sz w:val="24"/>
            </w:rPr>
          </w:pPr>
          <w:hyperlink w:anchor="_TOC_250006" w:history="1">
            <w:r>
              <w:t>第</w:t>
            </w:r>
            <w:r>
              <w:rPr>
                <w:spacing w:val="-70"/>
              </w:rPr>
              <w:t xml:space="preserve"> </w:t>
            </w:r>
            <w:r>
              <w:t>3</w:t>
            </w:r>
            <w:r>
              <w:rPr>
                <w:spacing w:val="-70"/>
              </w:rPr>
              <w:t xml:space="preserve"> </w:t>
            </w:r>
            <w:r>
              <w:t>章 自卸车车厢的构造与设</w:t>
            </w:r>
            <w:r>
              <w:rPr>
                <w:spacing w:val="-10"/>
              </w:rPr>
              <w:t>计</w:t>
            </w:r>
            <w:r>
              <w:rPr>
                <w:rFonts w:ascii="Times New Roman" w:eastAsia="Times New Roman"/>
              </w:rPr>
              <w:tab/>
            </w:r>
            <w:r>
              <w:rPr>
                <w:rFonts w:ascii="Times New Roman" w:eastAsia="Times New Roman"/>
                <w:spacing w:val="-5"/>
                <w:sz w:val="24"/>
              </w:rPr>
              <w:t>13</w:t>
            </w:r>
          </w:hyperlink>
        </w:p>
        <w:p>
          <w:pPr>
            <w:pStyle w:val="TOC2"/>
            <w:numPr>
              <w:ilvl w:val="1"/>
              <w:numId w:val="19"/>
            </w:numPr>
            <w:tabs>
              <w:tab w:val="left" w:pos="1128"/>
              <w:tab w:val="right" w:leader="dot" w:pos="9117"/>
            </w:tabs>
            <w:spacing w:before="189" w:after="0" w:line="240" w:lineRule="auto"/>
            <w:ind w:left="1128" w:right="0" w:hanging="480"/>
            <w:jc w:val="left"/>
            <w:rPr>
              <w:rFonts w:ascii="Times New Roman" w:eastAsia="Times New Roman"/>
            </w:rPr>
          </w:pPr>
          <w:hyperlink w:anchor="_TOC_250005" w:history="1">
            <w:r>
              <w:t>自卸汽车车厢的构造形</w:t>
            </w:r>
            <w:r>
              <w:rPr>
                <w:spacing w:val="-10"/>
              </w:rPr>
              <w:t>式</w:t>
            </w:r>
            <w:r>
              <w:rPr>
                <w:rFonts w:ascii="Times New Roman" w:eastAsia="Times New Roman"/>
              </w:rPr>
              <w:tab/>
            </w:r>
            <w:r>
              <w:rPr>
                <w:rFonts w:ascii="Times New Roman" w:eastAsia="Times New Roman"/>
                <w:spacing w:val="-5"/>
              </w:rPr>
              <w:t>13</w:t>
            </w:r>
          </w:hyperlink>
        </w:p>
        <w:p>
          <w:pPr>
            <w:pStyle w:val="TOC3"/>
            <w:numPr>
              <w:ilvl w:val="2"/>
              <w:numId w:val="19"/>
            </w:numPr>
            <w:tabs>
              <w:tab w:val="left" w:pos="1728"/>
              <w:tab w:val="right" w:leader="dot" w:pos="9117"/>
            </w:tabs>
            <w:spacing w:before="114" w:after="0" w:line="240" w:lineRule="auto"/>
            <w:ind w:left="1728" w:right="0" w:hanging="660"/>
            <w:jc w:val="left"/>
            <w:rPr>
              <w:rFonts w:ascii="Times New Roman" w:eastAsia="Times New Roman"/>
            </w:rPr>
          </w:pPr>
          <w:r>
            <w:t>车厢的构造形</w:t>
          </w:r>
          <w:r>
            <w:rPr>
              <w:spacing w:val="-10"/>
            </w:rPr>
            <w:t>式</w:t>
          </w:r>
          <w:r>
            <w:rPr>
              <w:rFonts w:ascii="Times New Roman" w:eastAsia="Times New Roman"/>
            </w:rPr>
            <w:tab/>
          </w:r>
          <w:r>
            <w:rPr>
              <w:rFonts w:ascii="Times New Roman" w:eastAsia="Times New Roman"/>
              <w:spacing w:val="-5"/>
            </w:rPr>
            <w:t>13</w:t>
          </w:r>
        </w:p>
        <w:p>
          <w:pPr>
            <w:pStyle w:val="TOC3"/>
            <w:numPr>
              <w:ilvl w:val="2"/>
              <w:numId w:val="19"/>
            </w:numPr>
            <w:tabs>
              <w:tab w:val="left" w:pos="1728"/>
              <w:tab w:val="right" w:leader="dot" w:pos="9117"/>
            </w:tabs>
            <w:spacing w:before="114" w:after="0" w:line="240" w:lineRule="auto"/>
            <w:ind w:left="1728" w:right="0" w:hanging="660"/>
            <w:jc w:val="left"/>
            <w:rPr>
              <w:rFonts w:ascii="Times New Roman" w:eastAsia="Times New Roman"/>
            </w:rPr>
          </w:pPr>
          <w:r>
            <w:t>车厢选</w:t>
          </w:r>
          <w:r>
            <w:rPr>
              <w:spacing w:val="-10"/>
            </w:rPr>
            <w:t>材</w:t>
          </w:r>
          <w:r>
            <w:rPr>
              <w:rFonts w:ascii="Times New Roman" w:eastAsia="Times New Roman"/>
            </w:rPr>
            <w:tab/>
          </w:r>
          <w:r>
            <w:rPr>
              <w:rFonts w:ascii="Times New Roman" w:eastAsia="Times New Roman"/>
              <w:spacing w:val="-5"/>
            </w:rPr>
            <w:t>14</w:t>
          </w:r>
        </w:p>
        <w:p>
          <w:pPr>
            <w:pStyle w:val="TOC2"/>
            <w:numPr>
              <w:ilvl w:val="1"/>
              <w:numId w:val="19"/>
            </w:numPr>
            <w:tabs>
              <w:tab w:val="left" w:pos="1068"/>
              <w:tab w:val="right" w:leader="dot" w:pos="9117"/>
            </w:tabs>
            <w:spacing w:before="113" w:after="0" w:line="240" w:lineRule="auto"/>
            <w:ind w:left="1068" w:right="0" w:hanging="420"/>
            <w:jc w:val="left"/>
            <w:rPr>
              <w:rFonts w:ascii="Times New Roman" w:eastAsia="Times New Roman"/>
            </w:rPr>
          </w:pPr>
          <w:hyperlink w:anchor="_TOC_250004" w:history="1">
            <w:r>
              <w:t>车厢的设计规范及尺寸拟</w:t>
            </w:r>
            <w:r>
              <w:rPr>
                <w:spacing w:val="-10"/>
              </w:rPr>
              <w:t>定</w:t>
            </w:r>
            <w:r>
              <w:rPr>
                <w:rFonts w:ascii="Times New Roman" w:eastAsia="Times New Roman"/>
              </w:rPr>
              <w:tab/>
            </w:r>
            <w:r>
              <w:rPr>
                <w:rFonts w:ascii="Times New Roman" w:eastAsia="Times New Roman"/>
                <w:spacing w:val="-5"/>
              </w:rPr>
              <w:t>14</w:t>
            </w:r>
          </w:hyperlink>
        </w:p>
        <w:p>
          <w:pPr>
            <w:pStyle w:val="TOC3"/>
            <w:numPr>
              <w:ilvl w:val="2"/>
              <w:numId w:val="19"/>
            </w:numPr>
            <w:tabs>
              <w:tab w:val="left" w:pos="1728"/>
              <w:tab w:val="right" w:leader="dot" w:pos="9117"/>
            </w:tabs>
            <w:spacing w:before="114" w:after="0" w:line="240" w:lineRule="auto"/>
            <w:ind w:left="1728" w:right="0" w:hanging="660"/>
            <w:jc w:val="left"/>
            <w:rPr>
              <w:rFonts w:ascii="Times New Roman" w:eastAsia="Times New Roman"/>
            </w:rPr>
          </w:pPr>
          <w:r>
            <w:t>车厢尺寸设</w:t>
          </w:r>
          <w:r>
            <w:rPr>
              <w:spacing w:val="-10"/>
            </w:rPr>
            <w:t>计</w:t>
          </w:r>
          <w:r>
            <w:rPr>
              <w:rFonts w:ascii="Times New Roman" w:eastAsia="Times New Roman"/>
            </w:rPr>
            <w:tab/>
          </w:r>
          <w:r>
            <w:rPr>
              <w:rFonts w:ascii="Times New Roman" w:eastAsia="Times New Roman"/>
              <w:spacing w:val="-5"/>
            </w:rPr>
            <w:t>15</w:t>
          </w:r>
        </w:p>
        <w:p>
          <w:pPr>
            <w:pStyle w:val="TOC3"/>
            <w:numPr>
              <w:ilvl w:val="2"/>
              <w:numId w:val="19"/>
            </w:numPr>
            <w:tabs>
              <w:tab w:val="left" w:pos="1728"/>
              <w:tab w:val="right" w:leader="dot" w:pos="9117"/>
            </w:tabs>
            <w:spacing w:before="114" w:after="0" w:line="240" w:lineRule="auto"/>
            <w:ind w:left="1728" w:right="0" w:hanging="660"/>
            <w:jc w:val="left"/>
            <w:rPr>
              <w:rFonts w:ascii="Times New Roman" w:eastAsia="Times New Roman"/>
            </w:rPr>
          </w:pPr>
          <w:r>
            <w:t>车厢内框尺寸及车厢质</w:t>
          </w:r>
          <w:r>
            <w:rPr>
              <w:spacing w:val="-10"/>
            </w:rPr>
            <w:t>量</w:t>
          </w:r>
          <w:r>
            <w:rPr>
              <w:rFonts w:ascii="Times New Roman" w:eastAsia="Times New Roman"/>
            </w:rPr>
            <w:tab/>
          </w:r>
          <w:r>
            <w:rPr>
              <w:rFonts w:ascii="Times New Roman" w:eastAsia="Times New Roman"/>
              <w:spacing w:val="-5"/>
            </w:rPr>
            <w:t>16</w:t>
          </w:r>
        </w:p>
        <w:p>
          <w:pPr>
            <w:pStyle w:val="TOC2"/>
            <w:numPr>
              <w:ilvl w:val="1"/>
              <w:numId w:val="19"/>
            </w:numPr>
            <w:tabs>
              <w:tab w:val="left" w:pos="1068"/>
              <w:tab w:val="right" w:leader="dot" w:pos="9117"/>
            </w:tabs>
            <w:spacing w:before="114" w:after="0" w:line="240" w:lineRule="auto"/>
            <w:ind w:left="1068" w:right="0" w:hanging="420"/>
            <w:jc w:val="left"/>
            <w:rPr>
              <w:rFonts w:ascii="Times New Roman" w:eastAsia="Times New Roman"/>
            </w:rPr>
          </w:pPr>
          <w:hyperlink w:anchor="_TOC_250003" w:history="1">
            <w:r>
              <w:t>车厢板的锁启机</w:t>
            </w:r>
            <w:r>
              <w:rPr>
                <w:spacing w:val="-10"/>
              </w:rPr>
              <w:t>构</w:t>
            </w:r>
            <w:r>
              <w:rPr>
                <w:rFonts w:ascii="Times New Roman" w:eastAsia="Times New Roman"/>
              </w:rPr>
              <w:tab/>
            </w:r>
            <w:r>
              <w:rPr>
                <w:rFonts w:ascii="Times New Roman" w:eastAsia="Times New Roman"/>
                <w:spacing w:val="-5"/>
              </w:rPr>
              <w:t>17</w:t>
            </w:r>
          </w:hyperlink>
        </w:p>
        <w:p>
          <w:pPr>
            <w:pStyle w:val="TOC2"/>
            <w:numPr>
              <w:ilvl w:val="1"/>
              <w:numId w:val="19"/>
            </w:numPr>
            <w:tabs>
              <w:tab w:val="left" w:pos="1128"/>
              <w:tab w:val="right" w:leader="dot" w:pos="9117"/>
            </w:tabs>
            <w:spacing w:before="113" w:after="0" w:line="240" w:lineRule="auto"/>
            <w:ind w:left="1128" w:right="0" w:hanging="480"/>
            <w:jc w:val="left"/>
            <w:rPr>
              <w:rFonts w:ascii="Times New Roman" w:eastAsia="Times New Roman"/>
            </w:rPr>
          </w:pPr>
          <w:hyperlink w:anchor="_TOC_250002" w:history="1">
            <w:r>
              <w:t>本章小</w:t>
            </w:r>
            <w:r>
              <w:rPr>
                <w:spacing w:val="-10"/>
              </w:rPr>
              <w:t>结</w:t>
            </w:r>
            <w:r>
              <w:rPr>
                <w:rFonts w:ascii="Times New Roman" w:eastAsia="Times New Roman"/>
              </w:rPr>
              <w:tab/>
            </w:r>
            <w:r>
              <w:rPr>
                <w:rFonts w:ascii="Times New Roman" w:eastAsia="Times New Roman"/>
                <w:spacing w:val="-5"/>
              </w:rPr>
              <w:t>17</w:t>
            </w:r>
          </w:hyperlink>
        </w:p>
        <w:p>
          <w:pPr>
            <w:pStyle w:val="TOC1"/>
            <w:tabs>
              <w:tab w:val="right" w:leader="dot" w:pos="9117"/>
            </w:tabs>
            <w:rPr>
              <w:rFonts w:ascii="Times New Roman" w:eastAsia="Times New Roman"/>
              <w:sz w:val="24"/>
            </w:rPr>
          </w:pPr>
          <w:hyperlink w:anchor="_TOC_250001" w:history="1">
            <w:r>
              <w:t>第</w:t>
            </w:r>
            <w:r>
              <w:rPr>
                <w:spacing w:val="-70"/>
              </w:rPr>
              <w:t xml:space="preserve"> </w:t>
            </w:r>
            <w:r>
              <w:t>4</w:t>
            </w:r>
            <w:r>
              <w:rPr>
                <w:spacing w:val="-70"/>
              </w:rPr>
              <w:t xml:space="preserve"> </w:t>
            </w:r>
            <w:r>
              <w:t>章 自卸举升机构的设</w:t>
            </w:r>
            <w:r>
              <w:rPr>
                <w:spacing w:val="-10"/>
              </w:rPr>
              <w:t>计</w:t>
            </w:r>
            <w:r>
              <w:rPr>
                <w:rFonts w:ascii="Times New Roman" w:eastAsia="Times New Roman"/>
              </w:rPr>
              <w:tab/>
            </w:r>
            <w:r>
              <w:rPr>
                <w:rFonts w:ascii="Times New Roman" w:eastAsia="Times New Roman"/>
                <w:spacing w:val="-5"/>
                <w:sz w:val="24"/>
              </w:rPr>
              <w:t>18</w:t>
            </w:r>
          </w:hyperlink>
        </w:p>
        <w:p>
          <w:pPr>
            <w:pStyle w:val="TOC2"/>
            <w:numPr>
              <w:ilvl w:val="1"/>
              <w:numId w:val="18"/>
            </w:numPr>
            <w:tabs>
              <w:tab w:val="left" w:pos="1068"/>
              <w:tab w:val="right" w:leader="dot" w:pos="9117"/>
            </w:tabs>
            <w:spacing w:before="189" w:after="0" w:line="240" w:lineRule="auto"/>
            <w:ind w:left="1068" w:right="0" w:hanging="420"/>
            <w:jc w:val="left"/>
            <w:rPr>
              <w:rFonts w:ascii="Times New Roman" w:eastAsia="Times New Roman"/>
            </w:rPr>
          </w:pPr>
          <w:hyperlink w:anchor="_TOC_250000" w:history="1">
            <w:r>
              <w:t>自卸举升机构的选</w:t>
            </w:r>
            <w:r>
              <w:rPr>
                <w:spacing w:val="-10"/>
              </w:rPr>
              <w:t>择</w:t>
            </w:r>
            <w:r>
              <w:rPr>
                <w:rFonts w:ascii="Times New Roman" w:eastAsia="Times New Roman"/>
              </w:rPr>
              <w:tab/>
            </w:r>
            <w:r>
              <w:rPr>
                <w:rFonts w:ascii="Times New Roman" w:eastAsia="Times New Roman"/>
                <w:spacing w:val="-5"/>
              </w:rPr>
              <w:t>18</w:t>
            </w:r>
          </w:hyperlink>
        </w:p>
        <w:p>
          <w:pPr>
            <w:pStyle w:val="TOC3"/>
            <w:numPr>
              <w:ilvl w:val="2"/>
              <w:numId w:val="18"/>
            </w:numPr>
            <w:tabs>
              <w:tab w:val="left" w:pos="1728"/>
              <w:tab w:val="right" w:leader="dot" w:pos="9117"/>
            </w:tabs>
            <w:spacing w:before="114" w:after="0" w:line="240" w:lineRule="auto"/>
            <w:ind w:left="1728" w:right="0" w:hanging="660"/>
            <w:jc w:val="left"/>
            <w:rPr>
              <w:rFonts w:ascii="Times New Roman" w:eastAsia="Times New Roman"/>
            </w:rPr>
          </w:pPr>
          <w:r>
            <w:t>举升机构的类</w:t>
          </w:r>
          <w:r>
            <w:rPr>
              <w:spacing w:val="-10"/>
            </w:rPr>
            <w:t>型</w:t>
          </w:r>
          <w:r>
            <w:rPr>
              <w:rFonts w:ascii="Times New Roman" w:eastAsia="Times New Roman"/>
            </w:rPr>
            <w:tab/>
          </w:r>
          <w:r>
            <w:rPr>
              <w:rFonts w:ascii="Times New Roman" w:eastAsia="Times New Roman"/>
              <w:spacing w:val="-5"/>
            </w:rPr>
            <w:t>18</w:t>
          </w:r>
        </w:p>
        <w:p>
          <w:pPr>
            <w:pStyle w:val="TOC3"/>
            <w:numPr>
              <w:ilvl w:val="2"/>
              <w:numId w:val="18"/>
            </w:numPr>
            <w:tabs>
              <w:tab w:val="left" w:pos="1728"/>
              <w:tab w:val="right" w:leader="dot" w:pos="9117"/>
            </w:tabs>
            <w:spacing w:before="114" w:after="0" w:line="240" w:lineRule="auto"/>
            <w:ind w:left="1728" w:right="0" w:hanging="660"/>
            <w:jc w:val="left"/>
            <w:rPr>
              <w:rFonts w:ascii="Times New Roman" w:eastAsia="Times New Roman"/>
            </w:rPr>
          </w:pPr>
          <w:r>
            <w:t>自卸汽车倾卸机构性能比</w:t>
          </w:r>
          <w:r>
            <w:rPr>
              <w:spacing w:val="-10"/>
            </w:rPr>
            <w:t>较</w:t>
          </w:r>
          <w:r>
            <w:rPr>
              <w:rFonts w:ascii="Times New Roman" w:eastAsia="Times New Roman"/>
            </w:rPr>
            <w:tab/>
          </w:r>
          <w:r>
            <w:rPr>
              <w:rFonts w:ascii="Times New Roman" w:eastAsia="Times New Roman"/>
              <w:spacing w:val="-5"/>
            </w:rPr>
            <w:t>21</w:t>
          </w:r>
        </w:p>
      </w:sdtContent>
    </w:sdt>
    <w:p>
      <w:pPr>
        <w:spacing w:after="0" w:line="240" w:lineRule="auto"/>
        <w:jc w:val="left"/>
        <w:rPr>
          <w:rFonts w:ascii="Times New Roman" w:eastAsia="Times New Roman"/>
        </w:rPr>
        <w:sectPr>
          <w:type w:val="continuous"/>
          <w:pgSz w:w="11910" w:h="16840"/>
          <w:pgMar w:top="1920" w:right="920" w:bottom="280" w:left="1360" w:header="708" w:footer="708"/>
          <w:cols w:space="708"/>
        </w:sectPr>
      </w:pPr>
    </w:p>
    <w:p>
      <w:pPr>
        <w:pStyle w:val="ListParagraph"/>
        <w:numPr>
          <w:ilvl w:val="1"/>
          <w:numId w:val="18"/>
        </w:numPr>
        <w:tabs>
          <w:tab w:val="left" w:pos="1068"/>
          <w:tab w:val="right" w:leader="dot" w:pos="9117"/>
        </w:tabs>
        <w:spacing w:before="61" w:after="0" w:line="240" w:lineRule="auto"/>
        <w:ind w:left="1068" w:right="0" w:hanging="420"/>
        <w:jc w:val="left"/>
        <w:rPr>
          <w:rFonts w:ascii="Times New Roman" w:eastAsia="Times New Roman"/>
          <w:sz w:val="24"/>
        </w:rPr>
      </w:pPr>
      <w:r>
        <w:rPr>
          <w:sz w:val="24"/>
        </w:rPr>
        <w:t>举升机构运动与受力分析及参数选</w:t>
      </w:r>
      <w:r>
        <w:rPr>
          <w:spacing w:val="-10"/>
          <w:sz w:val="24"/>
        </w:rPr>
        <w:t>择</w:t>
      </w:r>
      <w:r>
        <w:rPr>
          <w:rFonts w:ascii="Times New Roman" w:eastAsia="Times New Roman"/>
          <w:sz w:val="24"/>
        </w:rPr>
        <w:tab/>
      </w:r>
      <w:r>
        <w:rPr>
          <w:rFonts w:ascii="Times New Roman" w:eastAsia="Times New Roman"/>
          <w:spacing w:val="-5"/>
          <w:sz w:val="24"/>
        </w:rPr>
        <w:t>23</w:t>
      </w:r>
    </w:p>
    <w:p>
      <w:pPr>
        <w:pStyle w:val="ListParagraph"/>
        <w:numPr>
          <w:ilvl w:val="2"/>
          <w:numId w:val="18"/>
        </w:numPr>
        <w:tabs>
          <w:tab w:val="left" w:pos="1728"/>
          <w:tab w:val="right" w:leader="dot" w:pos="9117"/>
        </w:tabs>
        <w:spacing w:before="114" w:after="0" w:line="240" w:lineRule="auto"/>
        <w:ind w:left="1728" w:right="0" w:hanging="660"/>
        <w:jc w:val="left"/>
        <w:rPr>
          <w:rFonts w:ascii="Times New Roman" w:eastAsia="Times New Roman"/>
          <w:sz w:val="24"/>
        </w:rPr>
      </w:pPr>
      <w:r>
        <w:rPr>
          <w:sz w:val="24"/>
        </w:rPr>
        <w:t>机构运动分</w:t>
      </w:r>
      <w:r>
        <w:rPr>
          <w:spacing w:val="-10"/>
          <w:sz w:val="24"/>
        </w:rPr>
        <w:t>析</w:t>
      </w:r>
      <w:r>
        <w:rPr>
          <w:rFonts w:ascii="Times New Roman" w:eastAsia="Times New Roman"/>
          <w:sz w:val="24"/>
        </w:rPr>
        <w:tab/>
      </w:r>
      <w:r>
        <w:rPr>
          <w:rFonts w:ascii="Times New Roman" w:eastAsia="Times New Roman"/>
          <w:spacing w:val="-5"/>
          <w:sz w:val="24"/>
        </w:rPr>
        <w:t>23</w:t>
      </w:r>
    </w:p>
    <w:p>
      <w:pPr>
        <w:pStyle w:val="ListParagraph"/>
        <w:numPr>
          <w:ilvl w:val="2"/>
          <w:numId w:val="18"/>
        </w:numPr>
        <w:tabs>
          <w:tab w:val="left" w:pos="1728"/>
          <w:tab w:val="right" w:leader="dot" w:pos="9117"/>
        </w:tabs>
        <w:spacing w:before="114" w:after="0" w:line="240" w:lineRule="auto"/>
        <w:ind w:left="1728" w:right="0" w:hanging="660"/>
        <w:jc w:val="left"/>
        <w:rPr>
          <w:rFonts w:ascii="Times New Roman" w:eastAsia="Times New Roman"/>
          <w:sz w:val="24"/>
        </w:rPr>
      </w:pPr>
      <w:r>
        <w:rPr>
          <w:sz w:val="24"/>
        </w:rPr>
        <w:t>举升机构受力分析与参数选</w:t>
      </w:r>
      <w:r>
        <w:rPr>
          <w:spacing w:val="-10"/>
          <w:sz w:val="24"/>
        </w:rPr>
        <w:t>择</w:t>
      </w:r>
      <w:r>
        <w:rPr>
          <w:rFonts w:ascii="Times New Roman" w:eastAsia="Times New Roman"/>
          <w:sz w:val="24"/>
        </w:rPr>
        <w:tab/>
      </w:r>
      <w:r>
        <w:rPr>
          <w:rFonts w:ascii="Times New Roman" w:eastAsia="Times New Roman"/>
          <w:spacing w:val="-5"/>
          <w:sz w:val="24"/>
        </w:rPr>
        <w:t>24</w:t>
      </w:r>
    </w:p>
    <w:p>
      <w:pPr>
        <w:pStyle w:val="ListParagraph"/>
        <w:numPr>
          <w:ilvl w:val="1"/>
          <w:numId w:val="18"/>
        </w:numPr>
        <w:tabs>
          <w:tab w:val="left" w:pos="1068"/>
          <w:tab w:val="right" w:leader="dot" w:pos="9117"/>
        </w:tabs>
        <w:spacing w:before="114" w:after="0" w:line="240" w:lineRule="auto"/>
        <w:ind w:left="1068" w:right="0" w:hanging="420"/>
        <w:jc w:val="left"/>
        <w:rPr>
          <w:rFonts w:ascii="Times New Roman" w:eastAsia="Times New Roman"/>
          <w:sz w:val="24"/>
        </w:rPr>
      </w:pPr>
      <w:r>
        <w:rPr>
          <w:sz w:val="24"/>
        </w:rPr>
        <w:t>本章小</w:t>
      </w:r>
      <w:r>
        <w:rPr>
          <w:spacing w:val="-10"/>
          <w:sz w:val="24"/>
        </w:rPr>
        <w:t>结</w:t>
      </w:r>
      <w:r>
        <w:rPr>
          <w:rFonts w:ascii="Times New Roman" w:eastAsia="Times New Roman"/>
          <w:sz w:val="24"/>
        </w:rPr>
        <w:tab/>
      </w:r>
      <w:r>
        <w:rPr>
          <w:rFonts w:ascii="Times New Roman" w:eastAsia="Times New Roman"/>
          <w:spacing w:val="-5"/>
          <w:sz w:val="24"/>
        </w:rPr>
        <w:t>26</w:t>
      </w:r>
    </w:p>
    <w:p>
      <w:pPr>
        <w:pStyle w:val="Heading3"/>
        <w:tabs>
          <w:tab w:val="right" w:leader="dot" w:pos="9117"/>
        </w:tabs>
        <w:spacing w:before="189"/>
        <w:ind w:left="228" w:firstLine="0"/>
        <w:rPr>
          <w:rFonts w:ascii="Times New Roman" w:eastAsia="Times New Roman"/>
          <w:sz w:val="24"/>
        </w:rPr>
      </w:pPr>
      <w:r>
        <w:t>第</w:t>
      </w:r>
      <w:r>
        <w:rPr>
          <w:spacing w:val="-70"/>
        </w:rPr>
        <w:t xml:space="preserve"> </w:t>
      </w:r>
      <w:r>
        <w:t>5</w:t>
      </w:r>
      <w:r>
        <w:rPr>
          <w:spacing w:val="-70"/>
        </w:rPr>
        <w:t xml:space="preserve"> </w:t>
      </w:r>
      <w:r>
        <w:t>章 液压系统设</w:t>
      </w:r>
      <w:r>
        <w:rPr>
          <w:spacing w:val="-10"/>
        </w:rPr>
        <w:t>计</w:t>
      </w:r>
      <w:r>
        <w:rPr>
          <w:rFonts w:ascii="Times New Roman" w:eastAsia="Times New Roman"/>
        </w:rPr>
        <w:tab/>
      </w:r>
      <w:r>
        <w:rPr>
          <w:rFonts w:ascii="Times New Roman" w:eastAsia="Times New Roman"/>
          <w:spacing w:val="-5"/>
          <w:sz w:val="24"/>
        </w:rPr>
        <w:t>27</w:t>
      </w:r>
    </w:p>
    <w:p>
      <w:pPr>
        <w:pStyle w:val="ListParagraph"/>
        <w:numPr>
          <w:ilvl w:val="1"/>
          <w:numId w:val="17"/>
        </w:numPr>
        <w:tabs>
          <w:tab w:val="left" w:pos="1068"/>
          <w:tab w:val="right" w:leader="dot" w:pos="9117"/>
        </w:tabs>
        <w:spacing w:before="189" w:after="0" w:line="240" w:lineRule="auto"/>
        <w:ind w:left="1068" w:right="0" w:hanging="420"/>
        <w:jc w:val="left"/>
        <w:rPr>
          <w:rFonts w:ascii="Times New Roman" w:eastAsia="Times New Roman"/>
          <w:sz w:val="24"/>
        </w:rPr>
      </w:pPr>
      <w:r>
        <w:rPr>
          <w:sz w:val="24"/>
        </w:rPr>
        <w:t>液压系统工作原理与构造特</w:t>
      </w:r>
      <w:r>
        <w:rPr>
          <w:spacing w:val="-10"/>
          <w:sz w:val="24"/>
        </w:rPr>
        <w:t>点</w:t>
      </w:r>
      <w:r>
        <w:rPr>
          <w:rFonts w:ascii="Times New Roman" w:eastAsia="Times New Roman"/>
          <w:sz w:val="24"/>
        </w:rPr>
        <w:tab/>
      </w:r>
      <w:r>
        <w:rPr>
          <w:rFonts w:ascii="Times New Roman" w:eastAsia="Times New Roman"/>
          <w:spacing w:val="-5"/>
          <w:sz w:val="24"/>
        </w:rPr>
        <w:t>27</w:t>
      </w:r>
    </w:p>
    <w:p>
      <w:pPr>
        <w:pStyle w:val="ListParagraph"/>
        <w:numPr>
          <w:ilvl w:val="2"/>
          <w:numId w:val="17"/>
        </w:numPr>
        <w:tabs>
          <w:tab w:val="left" w:pos="1728"/>
          <w:tab w:val="right" w:leader="dot" w:pos="9117"/>
        </w:tabs>
        <w:spacing w:before="114" w:after="0" w:line="240" w:lineRule="auto"/>
        <w:ind w:left="1728" w:right="0" w:hanging="660"/>
        <w:jc w:val="left"/>
        <w:rPr>
          <w:rFonts w:ascii="Times New Roman" w:eastAsia="Times New Roman"/>
          <w:sz w:val="24"/>
        </w:rPr>
      </w:pPr>
      <w:r>
        <w:rPr>
          <w:sz w:val="24"/>
        </w:rPr>
        <w:t>工作原</w:t>
      </w:r>
      <w:r>
        <w:rPr>
          <w:spacing w:val="-10"/>
          <w:sz w:val="24"/>
        </w:rPr>
        <w:t>理</w:t>
      </w:r>
      <w:r>
        <w:rPr>
          <w:rFonts w:ascii="Times New Roman" w:eastAsia="Times New Roman"/>
          <w:sz w:val="24"/>
        </w:rPr>
        <w:tab/>
      </w:r>
      <w:r>
        <w:rPr>
          <w:rFonts w:ascii="Times New Roman" w:eastAsia="Times New Roman"/>
          <w:spacing w:val="-5"/>
          <w:sz w:val="24"/>
        </w:rPr>
        <w:t>27</w:t>
      </w:r>
    </w:p>
    <w:p>
      <w:pPr>
        <w:pStyle w:val="ListParagraph"/>
        <w:numPr>
          <w:ilvl w:val="2"/>
          <w:numId w:val="17"/>
        </w:numPr>
        <w:tabs>
          <w:tab w:val="left" w:pos="1728"/>
          <w:tab w:val="right" w:leader="dot" w:pos="9117"/>
        </w:tabs>
        <w:spacing w:before="114" w:after="0" w:line="240" w:lineRule="auto"/>
        <w:ind w:left="1728" w:right="0" w:hanging="660"/>
        <w:jc w:val="left"/>
        <w:rPr>
          <w:rFonts w:ascii="Times New Roman" w:eastAsia="Times New Roman"/>
          <w:sz w:val="24"/>
        </w:rPr>
      </w:pPr>
      <w:r>
        <w:rPr>
          <w:sz w:val="24"/>
        </w:rPr>
        <w:t>液压系统构造布</w:t>
      </w:r>
      <w:r>
        <w:rPr>
          <w:spacing w:val="-10"/>
          <w:sz w:val="24"/>
        </w:rPr>
        <w:t>置</w:t>
      </w:r>
      <w:r>
        <w:rPr>
          <w:rFonts w:ascii="Times New Roman" w:eastAsia="Times New Roman"/>
          <w:sz w:val="24"/>
        </w:rPr>
        <w:tab/>
      </w:r>
      <w:r>
        <w:rPr>
          <w:rFonts w:ascii="Times New Roman" w:eastAsia="Times New Roman"/>
          <w:spacing w:val="-5"/>
          <w:sz w:val="24"/>
        </w:rPr>
        <w:t>28</w:t>
      </w:r>
    </w:p>
    <w:p>
      <w:pPr>
        <w:pStyle w:val="ListParagraph"/>
        <w:numPr>
          <w:ilvl w:val="2"/>
          <w:numId w:val="17"/>
        </w:numPr>
        <w:tabs>
          <w:tab w:val="left" w:pos="1788"/>
          <w:tab w:val="right" w:leader="dot" w:pos="9117"/>
        </w:tabs>
        <w:spacing w:before="114" w:after="0" w:line="240" w:lineRule="auto"/>
        <w:ind w:left="1788" w:right="0" w:hanging="720"/>
        <w:jc w:val="left"/>
        <w:rPr>
          <w:rFonts w:ascii="Times New Roman" w:eastAsia="Times New Roman"/>
          <w:sz w:val="24"/>
        </w:rPr>
      </w:pPr>
      <w:r>
        <w:rPr>
          <w:sz w:val="24"/>
        </w:rPr>
        <w:t>液压分派</w:t>
      </w:r>
      <w:r>
        <w:rPr>
          <w:spacing w:val="-10"/>
          <w:sz w:val="24"/>
        </w:rPr>
        <w:t>阀</w:t>
      </w:r>
      <w:r>
        <w:rPr>
          <w:rFonts w:ascii="Times New Roman" w:eastAsia="Times New Roman"/>
          <w:sz w:val="24"/>
        </w:rPr>
        <w:tab/>
      </w:r>
      <w:r>
        <w:rPr>
          <w:rFonts w:ascii="Times New Roman" w:eastAsia="Times New Roman"/>
          <w:spacing w:val="-5"/>
          <w:sz w:val="24"/>
        </w:rPr>
        <w:t>28</w:t>
      </w:r>
    </w:p>
    <w:p>
      <w:pPr>
        <w:pStyle w:val="ListParagraph"/>
        <w:numPr>
          <w:ilvl w:val="1"/>
          <w:numId w:val="17"/>
        </w:numPr>
        <w:tabs>
          <w:tab w:val="left" w:pos="1068"/>
          <w:tab w:val="right" w:leader="dot" w:pos="9117"/>
        </w:tabs>
        <w:spacing w:before="113" w:after="0" w:line="240" w:lineRule="auto"/>
        <w:ind w:left="1068" w:right="0" w:hanging="420"/>
        <w:jc w:val="left"/>
        <w:rPr>
          <w:rFonts w:ascii="Times New Roman" w:eastAsia="Times New Roman"/>
          <w:sz w:val="24"/>
        </w:rPr>
      </w:pPr>
      <w:r>
        <w:rPr>
          <w:sz w:val="24"/>
        </w:rPr>
        <w:t>油缸选型与计</w:t>
      </w:r>
      <w:r>
        <w:rPr>
          <w:spacing w:val="-10"/>
          <w:sz w:val="24"/>
        </w:rPr>
        <w:t>算</w:t>
      </w:r>
      <w:r>
        <w:rPr>
          <w:rFonts w:ascii="Times New Roman" w:eastAsia="Times New Roman"/>
          <w:sz w:val="24"/>
        </w:rPr>
        <w:tab/>
      </w:r>
      <w:r>
        <w:rPr>
          <w:rFonts w:ascii="Times New Roman" w:eastAsia="Times New Roman"/>
          <w:spacing w:val="-5"/>
          <w:sz w:val="24"/>
        </w:rPr>
        <w:t>29</w:t>
      </w:r>
    </w:p>
    <w:p>
      <w:pPr>
        <w:pStyle w:val="ListParagraph"/>
        <w:numPr>
          <w:ilvl w:val="1"/>
          <w:numId w:val="17"/>
        </w:numPr>
        <w:tabs>
          <w:tab w:val="left" w:pos="1068"/>
          <w:tab w:val="right" w:leader="dot" w:pos="9117"/>
        </w:tabs>
        <w:spacing w:before="114" w:after="0" w:line="240" w:lineRule="auto"/>
        <w:ind w:left="1068" w:right="0" w:hanging="420"/>
        <w:jc w:val="left"/>
        <w:rPr>
          <w:rFonts w:ascii="Times New Roman" w:eastAsia="Times New Roman"/>
          <w:sz w:val="24"/>
        </w:rPr>
      </w:pPr>
      <w:r>
        <w:rPr>
          <w:sz w:val="24"/>
        </w:rPr>
        <w:t>油箱容积与油管内径计</w:t>
      </w:r>
      <w:r>
        <w:rPr>
          <w:spacing w:val="-10"/>
          <w:sz w:val="24"/>
        </w:rPr>
        <w:t>算</w:t>
      </w:r>
      <w:r>
        <w:rPr>
          <w:rFonts w:ascii="Times New Roman" w:eastAsia="Times New Roman"/>
          <w:sz w:val="24"/>
        </w:rPr>
        <w:tab/>
      </w:r>
      <w:r>
        <w:rPr>
          <w:rFonts w:ascii="Times New Roman" w:eastAsia="Times New Roman"/>
          <w:spacing w:val="-5"/>
          <w:sz w:val="24"/>
        </w:rPr>
        <w:t>30</w:t>
      </w:r>
    </w:p>
    <w:p>
      <w:pPr>
        <w:pStyle w:val="ListParagraph"/>
        <w:numPr>
          <w:ilvl w:val="1"/>
          <w:numId w:val="17"/>
        </w:numPr>
        <w:tabs>
          <w:tab w:val="left" w:pos="1068"/>
          <w:tab w:val="right" w:leader="dot" w:pos="9117"/>
        </w:tabs>
        <w:spacing w:before="114" w:after="0" w:line="240" w:lineRule="auto"/>
        <w:ind w:left="1068" w:right="0" w:hanging="420"/>
        <w:jc w:val="left"/>
        <w:rPr>
          <w:rFonts w:ascii="Times New Roman" w:eastAsia="Times New Roman"/>
          <w:sz w:val="24"/>
        </w:rPr>
      </w:pPr>
      <w:r>
        <w:rPr>
          <w:sz w:val="24"/>
        </w:rPr>
        <w:t>取力器的设</w:t>
      </w:r>
      <w:r>
        <w:rPr>
          <w:spacing w:val="-10"/>
          <w:sz w:val="24"/>
        </w:rPr>
        <w:t>计</w:t>
      </w:r>
      <w:r>
        <w:rPr>
          <w:rFonts w:ascii="Times New Roman" w:eastAsia="Times New Roman"/>
          <w:sz w:val="24"/>
        </w:rPr>
        <w:tab/>
      </w:r>
      <w:r>
        <w:rPr>
          <w:rFonts w:ascii="Times New Roman" w:eastAsia="Times New Roman"/>
          <w:spacing w:val="-5"/>
          <w:sz w:val="24"/>
        </w:rPr>
        <w:t>31</w:t>
      </w:r>
    </w:p>
    <w:p>
      <w:pPr>
        <w:pStyle w:val="ListParagraph"/>
        <w:numPr>
          <w:ilvl w:val="1"/>
          <w:numId w:val="17"/>
        </w:numPr>
        <w:tabs>
          <w:tab w:val="left" w:pos="1068"/>
          <w:tab w:val="right" w:leader="dot" w:pos="9117"/>
        </w:tabs>
        <w:spacing w:before="113" w:after="0" w:line="240" w:lineRule="auto"/>
        <w:ind w:left="1068" w:right="0" w:hanging="420"/>
        <w:jc w:val="left"/>
        <w:rPr>
          <w:rFonts w:ascii="Times New Roman" w:eastAsia="Times New Roman"/>
          <w:sz w:val="24"/>
        </w:rPr>
      </w:pPr>
      <w:r>
        <w:rPr>
          <w:sz w:val="24"/>
        </w:rPr>
        <w:t>本章小</w:t>
      </w:r>
      <w:r>
        <w:rPr>
          <w:spacing w:val="-10"/>
          <w:sz w:val="24"/>
        </w:rPr>
        <w:t>结</w:t>
      </w:r>
      <w:r>
        <w:rPr>
          <w:rFonts w:ascii="Times New Roman" w:eastAsia="Times New Roman"/>
          <w:sz w:val="24"/>
        </w:rPr>
        <w:tab/>
      </w:r>
      <w:r>
        <w:rPr>
          <w:rFonts w:ascii="Times New Roman" w:eastAsia="Times New Roman"/>
          <w:spacing w:val="-5"/>
          <w:sz w:val="24"/>
        </w:rPr>
        <w:t>32</w:t>
      </w:r>
    </w:p>
    <w:p>
      <w:pPr>
        <w:pStyle w:val="Heading3"/>
        <w:tabs>
          <w:tab w:val="right" w:leader="dot" w:pos="9117"/>
        </w:tabs>
        <w:spacing w:before="190"/>
        <w:ind w:left="228" w:firstLine="0"/>
        <w:rPr>
          <w:rFonts w:ascii="Times New Roman" w:eastAsia="Times New Roman"/>
          <w:sz w:val="24"/>
        </w:rPr>
      </w:pPr>
      <w:r>
        <w:t>第</w:t>
      </w:r>
      <w:r>
        <w:rPr>
          <w:spacing w:val="-70"/>
        </w:rPr>
        <w:t xml:space="preserve"> </w:t>
      </w:r>
      <w:r>
        <w:t>6</w:t>
      </w:r>
      <w:r>
        <w:rPr>
          <w:spacing w:val="-70"/>
        </w:rPr>
        <w:t xml:space="preserve"> </w:t>
      </w:r>
      <w:r>
        <w:t>章 副车架的设</w:t>
      </w:r>
      <w:r>
        <w:rPr>
          <w:spacing w:val="-10"/>
        </w:rPr>
        <w:t>计</w:t>
      </w:r>
      <w:r>
        <w:rPr>
          <w:rFonts w:ascii="Times New Roman" w:eastAsia="Times New Roman"/>
        </w:rPr>
        <w:tab/>
      </w:r>
      <w:r>
        <w:rPr>
          <w:rFonts w:ascii="Times New Roman" w:eastAsia="Times New Roman"/>
          <w:spacing w:val="-5"/>
          <w:sz w:val="24"/>
        </w:rPr>
        <w:t>33</w:t>
      </w:r>
    </w:p>
    <w:p>
      <w:pPr>
        <w:pStyle w:val="ListParagraph"/>
        <w:numPr>
          <w:ilvl w:val="1"/>
          <w:numId w:val="16"/>
        </w:numPr>
        <w:tabs>
          <w:tab w:val="left" w:pos="1068"/>
          <w:tab w:val="right" w:leader="dot" w:pos="9117"/>
        </w:tabs>
        <w:spacing w:before="189" w:after="0" w:line="240" w:lineRule="auto"/>
        <w:ind w:left="1068" w:right="0" w:hanging="420"/>
        <w:jc w:val="left"/>
        <w:rPr>
          <w:rFonts w:ascii="Times New Roman" w:eastAsia="Times New Roman"/>
          <w:sz w:val="24"/>
        </w:rPr>
      </w:pPr>
      <w:r>
        <w:rPr>
          <w:sz w:val="24"/>
        </w:rPr>
        <w:t>副车架的截面形状及尺</w:t>
      </w:r>
      <w:r>
        <w:rPr>
          <w:spacing w:val="-10"/>
          <w:sz w:val="24"/>
        </w:rPr>
        <w:t>寸</w:t>
      </w:r>
      <w:r>
        <w:rPr>
          <w:rFonts w:ascii="Times New Roman" w:eastAsia="Times New Roman"/>
          <w:sz w:val="24"/>
        </w:rPr>
        <w:tab/>
      </w:r>
      <w:r>
        <w:rPr>
          <w:rFonts w:ascii="Times New Roman" w:eastAsia="Times New Roman"/>
          <w:spacing w:val="-5"/>
          <w:sz w:val="24"/>
        </w:rPr>
        <w:t>33</w:t>
      </w:r>
    </w:p>
    <w:p>
      <w:pPr>
        <w:pStyle w:val="ListParagraph"/>
        <w:numPr>
          <w:ilvl w:val="1"/>
          <w:numId w:val="16"/>
        </w:numPr>
        <w:tabs>
          <w:tab w:val="left" w:pos="1068"/>
          <w:tab w:val="right" w:leader="dot" w:pos="9117"/>
        </w:tabs>
        <w:spacing w:before="114" w:after="0" w:line="240" w:lineRule="auto"/>
        <w:ind w:left="1068" w:right="0" w:hanging="420"/>
        <w:jc w:val="left"/>
        <w:rPr>
          <w:rFonts w:ascii="Times New Roman" w:eastAsia="Times New Roman"/>
          <w:sz w:val="24"/>
        </w:rPr>
      </w:pPr>
      <w:r>
        <w:rPr>
          <w:sz w:val="24"/>
        </w:rPr>
        <w:t>副车架前段形状及位</w:t>
      </w:r>
      <w:r>
        <w:rPr>
          <w:spacing w:val="-10"/>
          <w:sz w:val="24"/>
        </w:rPr>
        <w:t>置</w:t>
      </w:r>
      <w:r>
        <w:rPr>
          <w:rFonts w:ascii="Times New Roman" w:eastAsia="Times New Roman"/>
          <w:sz w:val="24"/>
        </w:rPr>
        <w:tab/>
      </w:r>
      <w:r>
        <w:rPr>
          <w:rFonts w:ascii="Times New Roman" w:eastAsia="Times New Roman"/>
          <w:spacing w:val="-5"/>
          <w:sz w:val="24"/>
        </w:rPr>
        <w:t>33</w:t>
      </w:r>
    </w:p>
    <w:p>
      <w:pPr>
        <w:pStyle w:val="ListParagraph"/>
        <w:numPr>
          <w:ilvl w:val="2"/>
          <w:numId w:val="16"/>
        </w:numPr>
        <w:tabs>
          <w:tab w:val="left" w:pos="1788"/>
          <w:tab w:val="right" w:leader="dot" w:pos="9117"/>
        </w:tabs>
        <w:spacing w:before="114" w:after="0" w:line="240" w:lineRule="auto"/>
        <w:ind w:left="1788" w:right="0" w:hanging="720"/>
        <w:jc w:val="left"/>
        <w:rPr>
          <w:rFonts w:ascii="Times New Roman" w:eastAsia="Times New Roman"/>
          <w:sz w:val="24"/>
        </w:rPr>
      </w:pPr>
      <w:r>
        <w:rPr>
          <w:sz w:val="24"/>
        </w:rPr>
        <w:t>副车架的前端形状及安装位</w:t>
      </w:r>
      <w:r>
        <w:rPr>
          <w:spacing w:val="-10"/>
          <w:sz w:val="24"/>
        </w:rPr>
        <w:t>置</w:t>
      </w:r>
      <w:r>
        <w:rPr>
          <w:rFonts w:ascii="Times New Roman" w:eastAsia="Times New Roman"/>
          <w:sz w:val="24"/>
        </w:rPr>
        <w:tab/>
      </w:r>
      <w:r>
        <w:rPr>
          <w:rFonts w:ascii="Times New Roman" w:eastAsia="Times New Roman"/>
          <w:spacing w:val="-5"/>
          <w:sz w:val="24"/>
        </w:rPr>
        <w:t>33</w:t>
      </w:r>
    </w:p>
    <w:p>
      <w:pPr>
        <w:pStyle w:val="ListParagraph"/>
        <w:numPr>
          <w:ilvl w:val="2"/>
          <w:numId w:val="16"/>
        </w:numPr>
        <w:tabs>
          <w:tab w:val="left" w:pos="1788"/>
          <w:tab w:val="right" w:leader="dot" w:pos="9117"/>
        </w:tabs>
        <w:spacing w:before="113" w:after="0" w:line="240" w:lineRule="auto"/>
        <w:ind w:left="1788" w:right="0" w:hanging="720"/>
        <w:jc w:val="left"/>
        <w:rPr>
          <w:rFonts w:ascii="Times New Roman" w:eastAsia="Times New Roman"/>
          <w:sz w:val="24"/>
        </w:rPr>
      </w:pPr>
      <w:r>
        <w:rPr>
          <w:sz w:val="24"/>
        </w:rPr>
        <w:t>纵梁与横梁的连接设</w:t>
      </w:r>
      <w:r>
        <w:rPr>
          <w:spacing w:val="-10"/>
          <w:sz w:val="24"/>
        </w:rPr>
        <w:t>计</w:t>
      </w:r>
      <w:r>
        <w:rPr>
          <w:rFonts w:ascii="Times New Roman" w:eastAsia="Times New Roman"/>
          <w:sz w:val="24"/>
        </w:rPr>
        <w:tab/>
      </w:r>
      <w:r>
        <w:rPr>
          <w:rFonts w:ascii="Times New Roman" w:eastAsia="Times New Roman"/>
          <w:spacing w:val="-5"/>
          <w:sz w:val="24"/>
        </w:rPr>
        <w:t>35</w:t>
      </w:r>
    </w:p>
    <w:p>
      <w:pPr>
        <w:pStyle w:val="ListParagraph"/>
        <w:numPr>
          <w:ilvl w:val="2"/>
          <w:numId w:val="16"/>
        </w:numPr>
        <w:tabs>
          <w:tab w:val="left" w:pos="1788"/>
          <w:tab w:val="right" w:leader="dot" w:pos="9117"/>
        </w:tabs>
        <w:spacing w:before="114" w:after="0" w:line="240" w:lineRule="auto"/>
        <w:ind w:left="1788" w:right="0" w:hanging="720"/>
        <w:jc w:val="left"/>
        <w:rPr>
          <w:rFonts w:ascii="Times New Roman" w:eastAsia="Times New Roman"/>
          <w:sz w:val="24"/>
        </w:rPr>
      </w:pPr>
      <w:r>
        <w:rPr>
          <w:sz w:val="24"/>
        </w:rPr>
        <w:t>副车架与主车架的连接设</w:t>
      </w:r>
      <w:r>
        <w:rPr>
          <w:spacing w:val="-10"/>
          <w:sz w:val="24"/>
        </w:rPr>
        <w:t>计</w:t>
      </w:r>
      <w:r>
        <w:rPr>
          <w:rFonts w:ascii="Times New Roman" w:eastAsia="Times New Roman"/>
          <w:sz w:val="24"/>
        </w:rPr>
        <w:tab/>
      </w:r>
      <w:r>
        <w:rPr>
          <w:rFonts w:ascii="Times New Roman" w:eastAsia="Times New Roman"/>
          <w:spacing w:val="-5"/>
          <w:sz w:val="24"/>
        </w:rPr>
        <w:t>36</w:t>
      </w:r>
    </w:p>
    <w:p>
      <w:pPr>
        <w:pStyle w:val="ListParagraph"/>
        <w:numPr>
          <w:ilvl w:val="1"/>
          <w:numId w:val="16"/>
        </w:numPr>
        <w:tabs>
          <w:tab w:val="left" w:pos="1068"/>
          <w:tab w:val="right" w:leader="dot" w:pos="9117"/>
        </w:tabs>
        <w:spacing w:before="114" w:after="0" w:line="240" w:lineRule="auto"/>
        <w:ind w:left="1068" w:right="0" w:hanging="420"/>
        <w:jc w:val="left"/>
        <w:rPr>
          <w:rFonts w:ascii="Times New Roman" w:eastAsia="Times New Roman"/>
          <w:sz w:val="24"/>
        </w:rPr>
      </w:pPr>
      <w:r>
        <w:rPr>
          <w:sz w:val="24"/>
        </w:rPr>
        <w:t>副车架重要尺寸参数设计计</w:t>
      </w:r>
      <w:r>
        <w:rPr>
          <w:spacing w:val="-10"/>
          <w:sz w:val="24"/>
        </w:rPr>
        <w:t>算</w:t>
      </w:r>
      <w:r>
        <w:rPr>
          <w:rFonts w:ascii="Times New Roman" w:eastAsia="Times New Roman"/>
          <w:sz w:val="24"/>
        </w:rPr>
        <w:tab/>
      </w:r>
      <w:r>
        <w:rPr>
          <w:rFonts w:ascii="Times New Roman" w:eastAsia="Times New Roman"/>
          <w:spacing w:val="-5"/>
          <w:sz w:val="24"/>
        </w:rPr>
        <w:t>37</w:t>
      </w:r>
    </w:p>
    <w:p>
      <w:pPr>
        <w:pStyle w:val="ListParagraph"/>
        <w:numPr>
          <w:ilvl w:val="2"/>
          <w:numId w:val="16"/>
        </w:numPr>
        <w:tabs>
          <w:tab w:val="left" w:pos="1728"/>
          <w:tab w:val="right" w:leader="dot" w:pos="9117"/>
        </w:tabs>
        <w:spacing w:before="114" w:after="0" w:line="240" w:lineRule="auto"/>
        <w:ind w:left="1728" w:right="0" w:hanging="660"/>
        <w:jc w:val="left"/>
        <w:rPr>
          <w:rFonts w:ascii="Times New Roman" w:eastAsia="Times New Roman"/>
          <w:sz w:val="24"/>
        </w:rPr>
      </w:pPr>
      <w:r>
        <w:rPr>
          <w:sz w:val="24"/>
        </w:rPr>
        <w:t>副车架重要尺寸设</w:t>
      </w:r>
      <w:r>
        <w:rPr>
          <w:spacing w:val="-10"/>
          <w:sz w:val="24"/>
        </w:rPr>
        <w:t>计</w:t>
      </w:r>
      <w:r>
        <w:rPr>
          <w:rFonts w:ascii="Times New Roman" w:eastAsia="Times New Roman"/>
          <w:sz w:val="24"/>
        </w:rPr>
        <w:tab/>
      </w:r>
      <w:r>
        <w:rPr>
          <w:rFonts w:ascii="Times New Roman" w:eastAsia="Times New Roman"/>
          <w:spacing w:val="-5"/>
          <w:sz w:val="24"/>
        </w:rPr>
        <w:t>37</w:t>
      </w:r>
    </w:p>
    <w:p>
      <w:pPr>
        <w:pStyle w:val="ListParagraph"/>
        <w:numPr>
          <w:ilvl w:val="2"/>
          <w:numId w:val="16"/>
        </w:numPr>
        <w:tabs>
          <w:tab w:val="left" w:pos="1728"/>
          <w:tab w:val="right" w:leader="dot" w:pos="9117"/>
        </w:tabs>
        <w:spacing w:before="113" w:after="0" w:line="240" w:lineRule="auto"/>
        <w:ind w:left="1728" w:right="0" w:hanging="660"/>
        <w:jc w:val="left"/>
        <w:rPr>
          <w:rFonts w:ascii="Times New Roman" w:eastAsia="Times New Roman"/>
          <w:sz w:val="24"/>
        </w:rPr>
      </w:pPr>
      <w:r>
        <w:rPr>
          <w:sz w:val="24"/>
        </w:rPr>
        <w:t>副车架的强度刚度弯曲适应性校</w:t>
      </w:r>
      <w:r>
        <w:rPr>
          <w:spacing w:val="-10"/>
          <w:sz w:val="24"/>
        </w:rPr>
        <w:t>核</w:t>
      </w:r>
      <w:r>
        <w:rPr>
          <w:rFonts w:ascii="Times New Roman" w:eastAsia="Times New Roman"/>
          <w:sz w:val="24"/>
        </w:rPr>
        <w:tab/>
      </w:r>
      <w:r>
        <w:rPr>
          <w:rFonts w:ascii="Times New Roman" w:eastAsia="Times New Roman"/>
          <w:spacing w:val="-5"/>
          <w:sz w:val="24"/>
        </w:rPr>
        <w:t>37</w:t>
      </w:r>
    </w:p>
    <w:p>
      <w:pPr>
        <w:pStyle w:val="ListParagraph"/>
        <w:numPr>
          <w:ilvl w:val="1"/>
          <w:numId w:val="16"/>
        </w:numPr>
        <w:tabs>
          <w:tab w:val="left" w:pos="1068"/>
          <w:tab w:val="right" w:leader="dot" w:pos="9117"/>
        </w:tabs>
        <w:spacing w:before="114" w:after="0" w:line="240" w:lineRule="auto"/>
        <w:ind w:left="1068" w:right="0" w:hanging="420"/>
        <w:jc w:val="left"/>
        <w:rPr>
          <w:rFonts w:ascii="Times New Roman" w:eastAsia="Times New Roman"/>
          <w:sz w:val="24"/>
        </w:rPr>
      </w:pPr>
      <w:r>
        <w:rPr>
          <w:sz w:val="24"/>
        </w:rPr>
        <w:t>本章小</w:t>
      </w:r>
      <w:r>
        <w:rPr>
          <w:spacing w:val="-10"/>
          <w:sz w:val="24"/>
        </w:rPr>
        <w:t>结</w:t>
      </w:r>
      <w:r>
        <w:rPr>
          <w:rFonts w:ascii="Times New Roman" w:eastAsia="Times New Roman"/>
          <w:sz w:val="24"/>
        </w:rPr>
        <w:tab/>
      </w:r>
      <w:r>
        <w:rPr>
          <w:rFonts w:ascii="Times New Roman" w:eastAsia="Times New Roman"/>
          <w:spacing w:val="-5"/>
          <w:sz w:val="24"/>
        </w:rPr>
        <w:t>44</w:t>
      </w:r>
    </w:p>
    <w:p>
      <w:pPr>
        <w:tabs>
          <w:tab w:val="right" w:leader="dot" w:pos="9117"/>
        </w:tabs>
        <w:spacing w:before="190"/>
        <w:ind w:left="228" w:right="0" w:firstLine="0"/>
        <w:jc w:val="left"/>
        <w:rPr>
          <w:rFonts w:ascii="Times New Roman" w:eastAsia="Times New Roman"/>
          <w:sz w:val="24"/>
        </w:rPr>
      </w:pPr>
      <w:r>
        <w:rPr>
          <w:rFonts w:ascii="黑体" w:eastAsia="黑体"/>
          <w:sz w:val="28"/>
        </w:rPr>
        <w:t>结</w:t>
      </w:r>
      <w:r>
        <w:rPr>
          <w:rFonts w:ascii="黑体" w:eastAsia="黑体"/>
          <w:spacing w:val="-10"/>
          <w:sz w:val="28"/>
        </w:rPr>
        <w:t>论</w:t>
      </w:r>
      <w:r>
        <w:rPr>
          <w:rFonts w:ascii="Times New Roman" w:eastAsia="Times New Roman"/>
          <w:sz w:val="28"/>
        </w:rPr>
        <w:tab/>
      </w:r>
      <w:r>
        <w:rPr>
          <w:rFonts w:ascii="Times New Roman" w:eastAsia="Times New Roman"/>
          <w:spacing w:val="-5"/>
          <w:sz w:val="24"/>
        </w:rPr>
        <w:t>45</w:t>
      </w:r>
    </w:p>
    <w:p>
      <w:pPr>
        <w:tabs>
          <w:tab w:val="right" w:leader="dot" w:pos="9117"/>
        </w:tabs>
        <w:spacing w:before="265"/>
        <w:ind w:left="228" w:right="0" w:firstLine="0"/>
        <w:jc w:val="left"/>
        <w:rPr>
          <w:rFonts w:ascii="Times New Roman" w:eastAsia="Times New Roman"/>
          <w:sz w:val="24"/>
        </w:rPr>
      </w:pPr>
      <w:r>
        <w:rPr>
          <w:rFonts w:ascii="黑体" w:eastAsia="黑体"/>
          <w:sz w:val="28"/>
        </w:rPr>
        <w:t>参考文</w:t>
      </w:r>
      <w:r>
        <w:rPr>
          <w:rFonts w:ascii="黑体" w:eastAsia="黑体"/>
          <w:spacing w:val="-10"/>
          <w:sz w:val="28"/>
        </w:rPr>
        <w:t>献</w:t>
      </w:r>
      <w:r>
        <w:rPr>
          <w:rFonts w:ascii="Times New Roman" w:eastAsia="Times New Roman"/>
          <w:sz w:val="28"/>
        </w:rPr>
        <w:tab/>
      </w:r>
      <w:r>
        <w:rPr>
          <w:rFonts w:ascii="Times New Roman" w:eastAsia="Times New Roman"/>
          <w:spacing w:val="-5"/>
          <w:sz w:val="24"/>
        </w:rPr>
        <w:t>46</w:t>
      </w:r>
    </w:p>
    <w:p>
      <w:pPr>
        <w:tabs>
          <w:tab w:val="right" w:leader="dot" w:pos="9117"/>
        </w:tabs>
        <w:spacing w:before="265"/>
        <w:ind w:left="228" w:right="0" w:firstLine="0"/>
        <w:jc w:val="left"/>
        <w:rPr>
          <w:rFonts w:ascii="Times New Roman" w:eastAsia="Times New Roman"/>
          <w:sz w:val="24"/>
        </w:rPr>
      </w:pPr>
      <w:r>
        <w:rPr>
          <w:rFonts w:ascii="黑体" w:eastAsia="黑体"/>
          <w:sz w:val="28"/>
        </w:rPr>
        <w:t>致</w:t>
      </w:r>
      <w:r>
        <w:rPr>
          <w:rFonts w:ascii="黑体" w:eastAsia="黑体"/>
          <w:spacing w:val="-10"/>
          <w:sz w:val="28"/>
        </w:rPr>
        <w:t>谢</w:t>
      </w:r>
      <w:r>
        <w:rPr>
          <w:rFonts w:ascii="Times New Roman" w:eastAsia="Times New Roman"/>
          <w:sz w:val="28"/>
        </w:rPr>
        <w:tab/>
      </w:r>
      <w:r>
        <w:rPr>
          <w:rFonts w:ascii="Times New Roman" w:eastAsia="Times New Roman"/>
          <w:spacing w:val="-5"/>
          <w:sz w:val="24"/>
        </w:rPr>
        <w:t>47</w:t>
      </w:r>
    </w:p>
    <w:p>
      <w:pPr>
        <w:spacing w:after="0"/>
        <w:jc w:val="left"/>
        <w:rPr>
          <w:rFonts w:ascii="Times New Roman" w:eastAsia="Times New Roman"/>
          <w:sz w:val="24"/>
        </w:rPr>
        <w:sectPr>
          <w:pgSz w:w="11910" w:h="16840"/>
          <w:pgMar w:top="1680" w:right="920" w:bottom="280" w:left="1360" w:header="708" w:footer="708"/>
          <w:pgNumType w:start="2"/>
          <w:cols w:space="708"/>
        </w:sectPr>
      </w:pPr>
    </w:p>
    <w:p>
      <w:pPr>
        <w:pStyle w:val="BodyText"/>
        <w:rPr>
          <w:rFonts w:ascii="Times New Roman"/>
          <w:sz w:val="36"/>
        </w:rPr>
      </w:pPr>
    </w:p>
    <w:p>
      <w:pPr>
        <w:pStyle w:val="BodyText"/>
        <w:rPr>
          <w:rFonts w:ascii="Times New Roman"/>
          <w:sz w:val="36"/>
        </w:rPr>
      </w:pPr>
    </w:p>
    <w:p>
      <w:pPr>
        <w:pStyle w:val="BodyText"/>
        <w:spacing w:before="5"/>
        <w:rPr>
          <w:rFonts w:ascii="Times New Roman"/>
          <w:sz w:val="30"/>
        </w:rPr>
      </w:pPr>
    </w:p>
    <w:p>
      <w:pPr>
        <w:pStyle w:val="Heading1"/>
        <w:tabs>
          <w:tab w:val="left" w:pos="5004"/>
        </w:tabs>
        <w:spacing w:before="0"/>
        <w:ind w:left="3205" w:right="0"/>
        <w:jc w:val="left"/>
      </w:pPr>
      <w:bookmarkStart w:id="0" w:name="_TOC_250016"/>
      <w:r>
        <w:t xml:space="preserve">第1章 </w:t>
      </w:r>
      <w:r>
        <w:rPr>
          <w:spacing w:val="-10"/>
        </w:rPr>
        <w:t>绪</w:t>
      </w:r>
      <w:r>
        <w:tab/>
      </w:r>
      <w:bookmarkEnd w:id="0"/>
      <w:r>
        <w:rPr>
          <w:spacing w:val="-10"/>
        </w:rPr>
        <w:t>论</w:t>
      </w:r>
    </w:p>
    <w:p>
      <w:pPr>
        <w:pStyle w:val="BodyText"/>
        <w:rPr>
          <w:rFonts w:ascii="黑体"/>
          <w:sz w:val="20"/>
        </w:rPr>
      </w:pPr>
    </w:p>
    <w:p>
      <w:pPr>
        <w:pStyle w:val="BodyText"/>
        <w:rPr>
          <w:rFonts w:ascii="黑体"/>
          <w:sz w:val="20"/>
        </w:rPr>
      </w:pPr>
    </w:p>
    <w:p>
      <w:pPr>
        <w:pStyle w:val="BodyText"/>
        <w:spacing w:before="5"/>
        <w:rPr>
          <w:rFonts w:ascii="黑体"/>
        </w:rPr>
      </w:pPr>
    </w:p>
    <w:p>
      <w:pPr>
        <w:pStyle w:val="Heading3"/>
        <w:numPr>
          <w:ilvl w:val="1"/>
          <w:numId w:val="15"/>
        </w:numPr>
        <w:tabs>
          <w:tab w:val="left" w:pos="788"/>
        </w:tabs>
        <w:spacing w:before="61" w:after="0" w:line="240" w:lineRule="auto"/>
        <w:ind w:left="788" w:right="0" w:hanging="560"/>
        <w:jc w:val="left"/>
      </w:pPr>
      <w:bookmarkStart w:id="1" w:name="_TOC_250015"/>
      <w:bookmarkEnd w:id="1"/>
      <w:r>
        <w:rPr>
          <w:spacing w:val="-2"/>
        </w:rPr>
        <w:t>课题的提出</w:t>
      </w:r>
    </w:p>
    <w:p>
      <w:pPr>
        <w:pStyle w:val="BodyText"/>
        <w:spacing w:before="1"/>
        <w:rPr>
          <w:rFonts w:ascii="黑体"/>
        </w:rPr>
      </w:pPr>
    </w:p>
    <w:p>
      <w:pPr>
        <w:pStyle w:val="BodyText"/>
        <w:spacing w:line="328" w:lineRule="auto"/>
        <w:ind w:left="228" w:right="496" w:firstLine="600"/>
      </w:pPr>
      <w:r>
        <w:rPr>
          <w:spacing w:val="-4"/>
        </w:rPr>
        <w:t>专用自卸车是装有液压举升机构，能将车厢卸下或使车厢倾斜一定角度，货品依</w:t>
      </w:r>
      <w:r>
        <w:rPr>
          <w:spacing w:val="-2"/>
        </w:rPr>
        <w:t>靠自重能自行卸下或者水平推挤卸料的专用汽车。自卸汽车重要运输砂、石、土、垃</w:t>
      </w:r>
      <w:r>
        <w:rPr>
          <w:spacing w:val="-2"/>
        </w:rPr>
        <w:t>圾、建材、煤炭、矿石、粮食、化肥和农产品等散装货品</w:t>
      </w:r>
      <w:r>
        <w:rPr>
          <w:spacing w:val="-2"/>
          <w:w w:val="115"/>
          <w:vertAlign w:val="superscript"/>
        </w:rPr>
        <w:t>①</w:t>
      </w:r>
      <w:r>
        <w:rPr>
          <w:spacing w:val="-2"/>
          <w:vertAlign w:val="baseline"/>
        </w:rPr>
        <w:t>。它含有下列多个分类方</w:t>
      </w:r>
      <w:r>
        <w:rPr>
          <w:spacing w:val="-6"/>
          <w:vertAlign w:val="baseline"/>
        </w:rPr>
        <w:t>式。</w:t>
      </w:r>
    </w:p>
    <w:p>
      <w:pPr>
        <w:pStyle w:val="BodyText"/>
        <w:spacing w:line="328" w:lineRule="auto"/>
        <w:ind w:left="228" w:right="496"/>
      </w:pPr>
      <w:r>
        <w:rPr>
          <w:rFonts w:ascii="黑体" w:eastAsia="黑体"/>
          <w:spacing w:val="-4"/>
        </w:rPr>
        <w:t>1、按用途分类</w:t>
      </w:r>
      <w:r>
        <w:rPr>
          <w:spacing w:val="-4"/>
        </w:rPr>
        <w:t>：公路运输的普通自卸车；非公路运输的重型自卸车，重要用于矿区装</w:t>
      </w:r>
      <w:r>
        <w:rPr>
          <w:spacing w:val="-2"/>
        </w:rPr>
        <w:t>卸作业与大中型土建工程。</w:t>
      </w:r>
    </w:p>
    <w:p>
      <w:pPr>
        <w:pStyle w:val="BodyText"/>
        <w:spacing w:line="328" w:lineRule="auto"/>
        <w:ind w:left="228" w:right="397"/>
      </w:pPr>
      <w:r>
        <w:rPr>
          <w:rFonts w:ascii="黑体" w:eastAsia="黑体"/>
          <w:spacing w:val="-2"/>
        </w:rPr>
        <w:t>2、按装载质量级别分类</w:t>
      </w:r>
      <w:r>
        <w:rPr>
          <w:spacing w:val="-2"/>
        </w:rPr>
        <w:t>：轻型自卸车（普通不大于3.5吨</w:t>
      </w:r>
      <w:r>
        <w:rPr>
          <w:spacing w:val="-120"/>
        </w:rPr>
        <w:t>）</w:t>
      </w:r>
      <w:r>
        <w:rPr>
          <w:spacing w:val="-2"/>
        </w:rPr>
        <w:t>；中型自卸车（4吨-8吨</w:t>
      </w:r>
      <w:r>
        <w:rPr>
          <w:spacing w:val="-130"/>
        </w:rPr>
        <w:t>）</w:t>
      </w:r>
      <w:r>
        <w:rPr>
          <w:spacing w:val="-10"/>
        </w:rPr>
        <w:t>；</w:t>
      </w:r>
      <w:r>
        <w:rPr>
          <w:spacing w:val="-2"/>
        </w:rPr>
        <w:t>重型自卸车（不不大于8吨</w:t>
      </w:r>
      <w:r>
        <w:rPr>
          <w:spacing w:val="-120"/>
        </w:rPr>
        <w:t>）</w:t>
      </w:r>
      <w:r>
        <w:rPr>
          <w:spacing w:val="-2"/>
        </w:rPr>
        <w:t>。</w:t>
      </w:r>
    </w:p>
    <w:p>
      <w:pPr>
        <w:pStyle w:val="BodyText"/>
        <w:ind w:left="228"/>
      </w:pPr>
      <w:r>
        <w:rPr>
          <w:rFonts w:ascii="黑体" w:eastAsia="黑体"/>
        </w:rPr>
        <w:t>3、按传动类型分类</w:t>
      </w:r>
      <w:r>
        <w:rPr>
          <w:spacing w:val="-1"/>
        </w:rPr>
        <w:t>：机械传动、液力机械传动和电动三种类型。</w:t>
      </w:r>
    </w:p>
    <w:p>
      <w:pPr>
        <w:pStyle w:val="BodyText"/>
        <w:spacing w:before="114" w:line="328" w:lineRule="auto"/>
        <w:ind w:left="228" w:right="496"/>
      </w:pPr>
      <w:r>
        <w:rPr>
          <w:rFonts w:ascii="黑体" w:eastAsia="黑体"/>
          <w:spacing w:val="-2"/>
        </w:rPr>
        <w:t>4、按卸货方式分类</w:t>
      </w:r>
      <w:r>
        <w:rPr>
          <w:spacing w:val="-10"/>
        </w:rPr>
        <w:t>：有后倾式、三面倾卸式、底卸式，以及货厢升高后倾式等多个形</w:t>
      </w:r>
      <w:r>
        <w:rPr>
          <w:spacing w:val="-2"/>
        </w:rPr>
        <w:t>式。其中后来倾式应用最广。</w:t>
      </w:r>
    </w:p>
    <w:p>
      <w:pPr>
        <w:pStyle w:val="BodyText"/>
        <w:spacing w:line="328" w:lineRule="auto"/>
        <w:ind w:left="228" w:right="375"/>
      </w:pPr>
      <w:r>
        <w:rPr>
          <w:rFonts w:ascii="黑体" w:eastAsia="黑体"/>
          <w:spacing w:val="-4"/>
        </w:rPr>
        <w:t>5</w:t>
      </w:r>
      <w:r>
        <w:rPr>
          <w:rFonts w:ascii="黑体" w:eastAsia="黑体"/>
          <w:spacing w:val="-11"/>
        </w:rPr>
        <w:t>、按倾卸机构分类</w:t>
      </w:r>
      <w:r>
        <w:rPr>
          <w:spacing w:val="-12"/>
        </w:rPr>
        <w:t>：直推式与杠杆举升式自卸车。直推式又可细分为单缸式、双缸式、</w:t>
      </w:r>
      <w:r>
        <w:rPr>
          <w:spacing w:val="-2"/>
        </w:rPr>
        <w:t>多级式等。杠杆式又可细分为杠杆前置式、杠杆后置式、杠杆中置式等。</w:t>
      </w:r>
    </w:p>
    <w:p>
      <w:pPr>
        <w:pStyle w:val="BodyText"/>
        <w:ind w:left="228"/>
      </w:pPr>
      <w:r>
        <w:rPr>
          <w:rFonts w:ascii="黑体" w:eastAsia="黑体"/>
        </w:rPr>
        <w:t>6、按车厢构造分类</w:t>
      </w:r>
      <w:r>
        <w:rPr>
          <w:spacing w:val="-1"/>
        </w:rPr>
        <w:t>：一面启动式、三面启动式与无后栏板式。</w:t>
      </w:r>
    </w:p>
    <w:p>
      <w:pPr>
        <w:pStyle w:val="BodyText"/>
        <w:spacing w:before="113" w:line="328" w:lineRule="auto"/>
        <w:ind w:left="228" w:right="496" w:firstLine="600"/>
        <w:jc w:val="both"/>
      </w:pPr>
      <w:r>
        <w:rPr>
          <w:spacing w:val="-3"/>
        </w:rPr>
        <w:t xml:space="preserve">轻型农用自卸车是随着我国农村经济的不停发展，上世纪 </w:t>
      </w:r>
      <w:r>
        <w:rPr>
          <w:spacing w:val="-2"/>
        </w:rPr>
        <w:t>80</w:t>
      </w:r>
      <w:r>
        <w:rPr>
          <w:spacing w:val="-7"/>
        </w:rPr>
        <w:t xml:space="preserve"> 年代末发展起来的</w:t>
      </w:r>
      <w:r>
        <w:rPr>
          <w:spacing w:val="-4"/>
        </w:rPr>
        <w:t xml:space="preserve">自卸运输车辆，其装载重量在 </w:t>
      </w:r>
      <w:r>
        <w:rPr>
          <w:spacing w:val="-2"/>
        </w:rPr>
        <w:t>1t-4t</w:t>
      </w:r>
      <w:r>
        <w:rPr>
          <w:spacing w:val="-7"/>
        </w:rPr>
        <w:t xml:space="preserve"> 之间。国家和地方均出台专门的法规对农用车尺</w:t>
      </w:r>
      <w:r>
        <w:rPr>
          <w:spacing w:val="-2"/>
        </w:rPr>
        <w:t xml:space="preserve">寸、排放、车速等各方面性能进行规范，从而增进了轻型农用自卸车的健康发展。自 </w:t>
      </w:r>
      <w:r>
        <w:rPr>
          <w:spacing w:val="-4"/>
        </w:rPr>
        <w:t>11</w:t>
      </w:r>
      <w:r>
        <w:rPr>
          <w:spacing w:val="-15"/>
        </w:rPr>
        <w:t xml:space="preserve"> 月 </w:t>
      </w:r>
      <w:r>
        <w:rPr>
          <w:spacing w:val="-4"/>
        </w:rPr>
        <w:t>10</w:t>
      </w:r>
      <w:r>
        <w:rPr>
          <w:spacing w:val="-9"/>
        </w:rPr>
        <w:t xml:space="preserve"> 日起，中国正式成为 </w:t>
      </w:r>
      <w:r>
        <w:rPr>
          <w:spacing w:val="-4"/>
        </w:rPr>
        <w:t>WTO</w:t>
      </w:r>
      <w:r>
        <w:rPr>
          <w:spacing w:val="-8"/>
        </w:rPr>
        <w:t xml:space="preserve"> 组员国，国内市场逐步开放。同时，我国亦确立了</w:t>
      </w:r>
      <w:r>
        <w:rPr>
          <w:spacing w:val="-2"/>
        </w:rPr>
        <w:t>以扩大内需为主的经济政策，实施西部大开发战略，加大对基建项目的投资力度，农</w:t>
      </w:r>
      <w:r>
        <w:rPr>
          <w:spacing w:val="-2"/>
        </w:rPr>
        <w:t>林牧渔、采矿、水利、军工、环保、商业运输、交通、通讯、金融、机场、电力、都</w:t>
      </w:r>
      <w:r>
        <w:rPr>
          <w:spacing w:val="-2"/>
        </w:rPr>
        <w:t>市建设和石油开采等行业均快速发展，使多个类型的专用车需求量大增。在广大城乡</w:t>
      </w:r>
      <w:r>
        <w:rPr>
          <w:spacing w:val="-2"/>
        </w:rPr>
        <w:t>的沙场、矿山、工地及般的十木工程等的运输作业中轻型农用自卸车以其灵活机动、</w:t>
      </w:r>
      <w:r>
        <w:rPr>
          <w:spacing w:val="-2"/>
        </w:rPr>
        <w:t>价格低廉的优点得到了广泛的应用。</w:t>
      </w:r>
    </w:p>
    <w:p>
      <w:pPr>
        <w:pStyle w:val="BodyText"/>
        <w:spacing w:line="307" w:lineRule="exact"/>
        <w:ind w:left="708"/>
      </w:pPr>
      <w:r>
        <w:rPr>
          <w:spacing w:val="-1"/>
        </w:rPr>
        <w:t>倾卸装置是自卸汽车的重要构造部分。其重要构成以下：</w:t>
      </w:r>
    </w:p>
    <w:p>
      <w:pPr>
        <w:spacing w:after="0" w:line="307" w:lineRule="exact"/>
        <w:sectPr>
          <w:pgSz w:w="11910" w:h="16840"/>
          <w:pgMar w:top="1920" w:right="920" w:bottom="280" w:left="1360" w:header="708" w:footer="708"/>
          <w:pgNumType w:start="3"/>
          <w:cols w:space="708"/>
        </w:sectPr>
      </w:pPr>
    </w:p>
    <w:p>
      <w:pPr>
        <w:pStyle w:val="BodyText"/>
        <w:rPr>
          <w:sz w:val="20"/>
        </w:rPr>
      </w:pPr>
    </w:p>
    <w:p>
      <w:pPr>
        <w:pStyle w:val="BodyText"/>
        <w:rPr>
          <w:sz w:val="20"/>
        </w:rPr>
      </w:pPr>
    </w:p>
    <w:p>
      <w:pPr>
        <w:pStyle w:val="BodyText"/>
        <w:rPr>
          <w:sz w:val="20"/>
        </w:rPr>
      </w:pPr>
    </w:p>
    <w:p>
      <w:pPr>
        <w:pStyle w:val="BodyText"/>
        <w:rPr>
          <w:sz w:val="20"/>
        </w:rPr>
      </w:pPr>
    </w:p>
    <w:p>
      <w:pPr>
        <w:spacing w:before="243" w:line="261" w:lineRule="exact"/>
        <w:ind w:left="2553" w:right="0" w:firstLine="0"/>
        <w:jc w:val="left"/>
        <w:rPr>
          <w:rFonts w:ascii="Symbol" w:hAnsi="Symbol"/>
          <w:sz w:val="24"/>
        </w:rPr>
      </w:pPr>
      <w:r>
        <w:pict>
          <v:group id="_x0000_s1025" style="width:12.9pt;height:8.5pt;margin-top:15.03pt;margin-left:206.95pt;mso-position-horizontal-relative:page;position:absolute;z-index:251669504" coordorigin="4139,301" coordsize="258,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0;height:170;left:4139;position:absolute;top:300" stroked="f">
              <v:imagedata r:id="rId5" o:title=""/>
            </v:shape>
            <v:shape id="_x0000_s1027" type="#_x0000_t75" style="width:60;height:170;left:4204;position:absolute;top:300" stroked="f">
              <v:imagedata r:id="rId5" o:title=""/>
            </v:shape>
            <v:shape id="_x0000_s1028" type="#_x0000_t75" style="width:60;height:170;left:4270;position:absolute;top:300" stroked="f">
              <v:imagedata r:id="rId5" o:title=""/>
            </v:shape>
            <v:shape id="_x0000_s1029" type="#_x0000_t75" style="width:60;height:170;left:4336;position:absolute;top:300" stroked="f">
              <v:imagedata r:id="rId5" o:title=""/>
            </v:shape>
          </v:group>
        </w:pict>
      </w:r>
      <w:r>
        <w:rPr>
          <w:rFonts w:ascii="Symbol" w:hAnsi="Symbol"/>
          <w:w w:val="93"/>
          <w:sz w:val="24"/>
        </w:rPr>
        <w:sym w:font="Symbol" w:char="F0EC"/>
      </w:r>
    </w:p>
    <w:p>
      <w:pPr>
        <w:spacing w:before="0" w:line="191" w:lineRule="exact"/>
        <w:ind w:left="2553" w:right="0" w:firstLine="0"/>
        <w:jc w:val="left"/>
        <w:rPr>
          <w:rFonts w:ascii="Symbol" w:hAnsi="Symbol"/>
          <w:sz w:val="24"/>
        </w:rPr>
      </w:pPr>
      <w:r>
        <w:rPr>
          <w:rFonts w:ascii="Symbol" w:hAnsi="Symbol"/>
          <w:w w:val="93"/>
          <w:sz w:val="24"/>
        </w:rPr>
        <w:sym w:font="Symbol" w:char="F0EF"/>
      </w:r>
    </w:p>
    <w:p>
      <w:pPr>
        <w:tabs>
          <w:tab w:val="left" w:pos="3818"/>
          <w:tab w:val="left" w:pos="5034"/>
        </w:tabs>
        <w:spacing w:before="0" w:line="233" w:lineRule="exact"/>
        <w:ind w:left="2553" w:right="0" w:firstLine="0"/>
        <w:jc w:val="left"/>
        <w:rPr>
          <w:rFonts w:ascii="Symbol" w:hAnsi="Symbol"/>
          <w:sz w:val="24"/>
        </w:rPr>
      </w:pPr>
      <w:r>
        <w:pict>
          <v:group id="_x0000_s1030" style="width:19.45pt;height:8.5pt;margin-top:0.53pt;margin-left:328.38pt;mso-position-horizontal-relative:page;position:absolute;z-index:251668480" coordorigin="6568,11" coordsize="389,170">
            <v:shape id="_x0000_s1031" type="#_x0000_t75" style="width:60;height:170;left:6567;position:absolute;top:10" stroked="f">
              <v:imagedata r:id="rId5" o:title=""/>
            </v:shape>
            <v:shape id="_x0000_s1032" type="#_x0000_t75" style="width:60;height:170;left:6633;position:absolute;top:10" stroked="f">
              <v:imagedata r:id="rId5" o:title=""/>
            </v:shape>
            <v:shape id="_x0000_s1033" type="#_x0000_t75" style="width:60;height:170;left:6699;position:absolute;top:10" stroked="f">
              <v:imagedata r:id="rId5" o:title=""/>
            </v:shape>
            <v:shape id="_x0000_s1034" type="#_x0000_t75" style="width:60;height:170;left:6764;position:absolute;top:10" stroked="f">
              <v:imagedata r:id="rId5" o:title=""/>
            </v:shape>
            <v:shape id="_x0000_s1035" type="#_x0000_t75" style="width:60;height:170;left:6830;position:absolute;top:10" stroked="f">
              <v:imagedata r:id="rId5" o:title=""/>
            </v:shape>
            <v:shape id="_x0000_s1036" type="#_x0000_t75" style="width:60;height:170;left:6896;position:absolute;top:10" stroked="f">
              <v:imagedata r:id="rId5" o:title=""/>
            </v:shape>
          </v:group>
        </w:pict>
      </w:r>
      <w:r>
        <w:rPr>
          <w:rFonts w:ascii="Symbol" w:hAnsi="Symbol"/>
          <w:spacing w:val="-10"/>
          <w:position w:val="-5"/>
          <w:sz w:val="24"/>
        </w:rPr>
        <w:sym w:font="Symbol" w:char="F0EF"/>
      </w:r>
      <w:r>
        <w:rPr>
          <w:rFonts w:ascii="Times New Roman" w:hAnsi="Times New Roman"/>
          <w:position w:val="-5"/>
          <w:sz w:val="24"/>
        </w:rPr>
        <w:tab/>
      </w:r>
      <w:r>
        <w:rPr>
          <w:rFonts w:ascii="Symbol" w:hAnsi="Symbol"/>
          <w:spacing w:val="-10"/>
          <w:position w:val="2"/>
          <w:sz w:val="24"/>
        </w:rPr>
        <w:sym w:font="Symbol" w:char="F0EC"/>
      </w:r>
      <w:r>
        <w:rPr>
          <w:rFonts w:ascii="Times New Roman" w:hAnsi="Times New Roman"/>
          <w:position w:val="2"/>
          <w:sz w:val="24"/>
        </w:rPr>
        <w:tab/>
      </w:r>
      <w:r>
        <w:rPr>
          <w:rFonts w:ascii="Symbol" w:hAnsi="Symbol"/>
          <w:spacing w:val="-10"/>
          <w:sz w:val="24"/>
        </w:rPr>
        <w:sym w:font="Symbol" w:char="F0EC"/>
      </w:r>
    </w:p>
    <w:p>
      <w:pPr>
        <w:tabs>
          <w:tab w:val="left" w:pos="1215"/>
        </w:tabs>
        <w:spacing w:before="0" w:line="166" w:lineRule="exact"/>
        <w:ind w:left="0" w:right="4478" w:firstLine="0"/>
        <w:jc w:val="right"/>
        <w:rPr>
          <w:rFonts w:ascii="Symbol" w:hAnsi="Symbol"/>
          <w:sz w:val="24"/>
        </w:rPr>
      </w:pPr>
      <w:r>
        <w:pict>
          <v:group id="_x0000_s1037" style="width:6.3pt;height:8.5pt;margin-top:6.95pt;margin-left:328.21pt;mso-position-horizontal-relative:page;position:absolute;z-index:251667456" coordorigin="6564,139" coordsize="126,170">
            <v:shape id="_x0000_s1038" type="#_x0000_t75" style="width:60;height:170;left:6564;position:absolute;top:138" stroked="f">
              <v:imagedata r:id="rId5" o:title=""/>
            </v:shape>
            <v:shape id="_x0000_s1039" type="#_x0000_t75" style="width:60;height:170;left:6629;position:absolute;top:138" stroked="f">
              <v:imagedata r:id="rId5" o:title=""/>
            </v:shape>
          </v:group>
        </w:pict>
      </w:r>
      <w:r>
        <w:pict>
          <v:group id="_x0000_s1040" style="width:12.9pt;height:8.5pt;margin-top:6.95pt;margin-left:267.58pt;mso-position-horizontal-relative:page;position:absolute;z-index:-251642880" coordorigin="5352,139" coordsize="258,170">
            <v:shape id="_x0000_s1041" type="#_x0000_t75" style="width:60;height:170;left:5351;position:absolute;top:138" stroked="f">
              <v:imagedata r:id="rId5" o:title=""/>
            </v:shape>
            <v:shape id="_x0000_s1042" type="#_x0000_t75" style="width:60;height:170;left:5417;position:absolute;top:138" stroked="f">
              <v:imagedata r:id="rId5" o:title=""/>
            </v:shape>
            <v:shape id="_x0000_s1043" type="#_x0000_t75" style="width:60;height:170;left:5483;position:absolute;top:138" stroked="f">
              <v:imagedata r:id="rId5" o:title=""/>
            </v:shape>
            <v:shape id="_x0000_s1044" type="#_x0000_t75" style="width:60;height:170;left:5548;position:absolute;top:138" stroked="f">
              <v:imagedata r:id="rId5" o:title=""/>
            </v:shape>
          </v:group>
        </w:pict>
      </w:r>
      <w:r>
        <w:pict>
          <v:shapetype id="_x0000_t202" coordsize="21600,21600" o:spt="202" path="m,l,21600r21600,l21600,xe">
            <v:stroke joinstyle="miter"/>
            <v:path gradientshapeok="t" o:connecttype="rect"/>
          </v:shapetype>
          <v:shape id="_x0000_s1045" type="#_x0000_t202" style="width:5.55pt;height:14.65pt;margin-top:0.11pt;margin-left:195.66pt;mso-position-horizontal-relative:page;position:absolute;z-index:-251639808" filled="f" stroked="f">
            <v:textbox inset="0,0,0,0">
              <w:txbxContent>
                <w:p>
                  <w:pPr>
                    <w:spacing w:before="0" w:line="292" w:lineRule="exact"/>
                    <w:ind w:left="0" w:right="0" w:firstLine="0"/>
                    <w:jc w:val="left"/>
                    <w:rPr>
                      <w:rFonts w:ascii="Symbol" w:hAnsi="Symbol"/>
                      <w:sz w:val="24"/>
                    </w:rPr>
                  </w:pPr>
                  <w:r>
                    <w:rPr>
                      <w:rFonts w:ascii="Symbol" w:hAnsi="Symbol"/>
                      <w:w w:val="93"/>
                      <w:sz w:val="24"/>
                    </w:rPr>
                    <w:sym w:font="Symbol" w:char="F0EF"/>
                  </w:r>
                </w:p>
              </w:txbxContent>
            </v:textbox>
          </v:shape>
        </w:pict>
      </w:r>
      <w:r>
        <w:rPr>
          <w:rFonts w:ascii="Symbol" w:hAnsi="Symbol"/>
          <w:spacing w:val="-10"/>
          <w:sz w:val="24"/>
        </w:rPr>
        <w:sym w:font="Symbol" w:char="F0EF"/>
      </w:r>
      <w:r>
        <w:rPr>
          <w:rFonts w:ascii="Times New Roman" w:hAnsi="Times New Roman"/>
          <w:sz w:val="24"/>
        </w:rPr>
        <w:tab/>
      </w:r>
      <w:r>
        <w:rPr>
          <w:rFonts w:ascii="Symbol" w:hAnsi="Symbol"/>
          <w:spacing w:val="-10"/>
          <w:sz w:val="24"/>
        </w:rPr>
        <w:sym w:font="Symbol" w:char="F0EF"/>
      </w:r>
    </w:p>
    <w:p>
      <w:pPr>
        <w:tabs>
          <w:tab w:val="left" w:pos="3818"/>
          <w:tab w:val="left" w:pos="5034"/>
        </w:tabs>
        <w:spacing w:before="8" w:line="110" w:lineRule="auto"/>
        <w:ind w:left="2553" w:right="0" w:firstLine="0"/>
        <w:jc w:val="left"/>
        <w:rPr>
          <w:rFonts w:ascii="Symbol" w:hAnsi="Symbol"/>
          <w:sz w:val="24"/>
        </w:rPr>
      </w:pPr>
      <w:r>
        <w:rPr>
          <w:rFonts w:ascii="Symbol" w:hAnsi="Symbol"/>
          <w:spacing w:val="-10"/>
          <w:position w:val="-11"/>
          <w:sz w:val="24"/>
        </w:rPr>
        <w:sym w:font="Symbol" w:char="F0EF"/>
      </w:r>
      <w:r>
        <w:rPr>
          <w:rFonts w:ascii="Times New Roman" w:hAnsi="Times New Roman"/>
          <w:position w:val="-11"/>
          <w:sz w:val="24"/>
        </w:rPr>
        <w:tab/>
      </w:r>
      <w:r>
        <w:rPr>
          <w:rFonts w:ascii="Symbol" w:hAnsi="Symbol"/>
          <w:spacing w:val="-10"/>
          <w:position w:val="-3"/>
          <w:sz w:val="24"/>
        </w:rPr>
        <w:sym w:font="Symbol" w:char="F0EF"/>
      </w:r>
      <w:r>
        <w:rPr>
          <w:rFonts w:ascii="Times New Roman" w:hAnsi="Times New Roman"/>
          <w:position w:val="-3"/>
          <w:sz w:val="24"/>
        </w:rPr>
        <w:tab/>
      </w:r>
      <w:r>
        <w:rPr>
          <w:rFonts w:ascii="Symbol" w:hAnsi="Symbol"/>
          <w:spacing w:val="-10"/>
          <w:sz w:val="24"/>
        </w:rPr>
        <w:sym w:font="Symbol" w:char="F0ED"/>
      </w:r>
    </w:p>
    <w:p>
      <w:pPr>
        <w:tabs>
          <w:tab w:val="left" w:pos="3818"/>
          <w:tab w:val="left" w:pos="5034"/>
        </w:tabs>
        <w:spacing w:before="0" w:line="141" w:lineRule="auto"/>
        <w:ind w:left="2553" w:right="0" w:firstLine="0"/>
        <w:jc w:val="left"/>
        <w:rPr>
          <w:rFonts w:ascii="Symbol" w:hAnsi="Symbol"/>
          <w:sz w:val="24"/>
        </w:rPr>
      </w:pPr>
      <w:r>
        <w:pict>
          <v:group id="_x0000_s1046" style="width:9.6pt;height:8.5pt;margin-top:5.67pt;margin-left:327.86pt;mso-position-horizontal-relative:page;position:absolute;z-index:251666432" coordorigin="6557,113" coordsize="192,170">
            <v:shape id="_x0000_s1047" type="#_x0000_t75" style="width:60;height:170;left:6557;position:absolute;top:113" stroked="f">
              <v:imagedata r:id="rId5" o:title=""/>
            </v:shape>
            <v:shape id="_x0000_s1048" type="#_x0000_t75" style="width:60;height:170;left:6622;position:absolute;top:113" stroked="f">
              <v:imagedata r:id="rId5" o:title=""/>
            </v:shape>
            <v:shape id="_x0000_s1049" type="#_x0000_t75" style="width:60;height:170;left:6688;position:absolute;top:113" stroked="f">
              <v:imagedata r:id="rId5" o:title=""/>
            </v:shape>
          </v:group>
        </w:pict>
      </w:r>
      <w:r>
        <w:pict>
          <v:shape id="_x0000_s1050" type="#_x0000_t202" style="width:5.55pt;height:14.65pt;margin-top:5.79pt;margin-left:319.72pt;mso-position-horizontal-relative:page;position:absolute;z-index:-251638784" filled="f" stroked="f">
            <v:textbox inset="0,0,0,0">
              <w:txbxContent>
                <w:p>
                  <w:pPr>
                    <w:spacing w:before="0" w:line="292" w:lineRule="exact"/>
                    <w:ind w:left="0" w:right="0" w:firstLine="0"/>
                    <w:jc w:val="left"/>
                    <w:rPr>
                      <w:rFonts w:ascii="Symbol" w:hAnsi="Symbol"/>
                      <w:sz w:val="24"/>
                    </w:rPr>
                  </w:pPr>
                  <w:r>
                    <w:rPr>
                      <w:rFonts w:ascii="Symbol" w:hAnsi="Symbol"/>
                      <w:w w:val="93"/>
                      <w:sz w:val="24"/>
                    </w:rPr>
                    <w:sym w:font="Symbol" w:char="F0EE"/>
                  </w:r>
                </w:p>
              </w:txbxContent>
            </v:textbox>
          </v:shape>
        </w:pict>
      </w:r>
      <w:r>
        <w:rPr>
          <w:rFonts w:ascii="Symbol" w:hAnsi="Symbol"/>
          <w:spacing w:val="-10"/>
          <w:position w:val="-11"/>
          <w:sz w:val="24"/>
        </w:rPr>
        <w:sym w:font="Symbol" w:char="F0EF"/>
      </w:r>
      <w:r>
        <w:rPr>
          <w:rFonts w:ascii="Times New Roman" w:hAnsi="Times New Roman"/>
          <w:position w:val="-11"/>
          <w:sz w:val="24"/>
        </w:rPr>
        <w:tab/>
      </w:r>
      <w:r>
        <w:rPr>
          <w:rFonts w:ascii="Symbol" w:hAnsi="Symbol"/>
          <w:spacing w:val="-10"/>
          <w:position w:val="-3"/>
          <w:sz w:val="24"/>
        </w:rPr>
        <w:sym w:font="Symbol" w:char="F0EF"/>
      </w:r>
      <w:r>
        <w:rPr>
          <w:rFonts w:ascii="Times New Roman" w:hAnsi="Times New Roman"/>
          <w:position w:val="-3"/>
          <w:sz w:val="24"/>
        </w:rPr>
        <w:tab/>
      </w:r>
      <w:r>
        <w:rPr>
          <w:rFonts w:ascii="Symbol" w:hAnsi="Symbol"/>
          <w:spacing w:val="-10"/>
          <w:sz w:val="24"/>
        </w:rPr>
        <w:sym w:font="Symbol" w:char="F0EF"/>
      </w:r>
    </w:p>
    <w:p>
      <w:pPr>
        <w:tabs>
          <w:tab w:val="left" w:pos="3818"/>
        </w:tabs>
        <w:spacing w:before="0" w:line="108" w:lineRule="auto"/>
        <w:ind w:left="2553" w:right="0" w:firstLine="0"/>
        <w:jc w:val="left"/>
        <w:rPr>
          <w:rFonts w:ascii="Symbol" w:hAnsi="Symbol"/>
          <w:sz w:val="24"/>
        </w:rPr>
      </w:pPr>
      <w:r>
        <w:rPr>
          <w:rFonts w:ascii="Symbol" w:hAnsi="Symbol"/>
          <w:spacing w:val="-10"/>
          <w:position w:val="-7"/>
          <w:sz w:val="24"/>
        </w:rPr>
        <w:sym w:font="Symbol" w:char="F0EF"/>
      </w:r>
      <w:r>
        <w:rPr>
          <w:rFonts w:ascii="Times New Roman" w:hAnsi="Times New Roman"/>
          <w:position w:val="-7"/>
          <w:sz w:val="24"/>
        </w:rPr>
        <w:tab/>
      </w:r>
      <w:r>
        <w:rPr>
          <w:rFonts w:ascii="Symbol" w:hAnsi="Symbol"/>
          <w:spacing w:val="-10"/>
          <w:sz w:val="24"/>
        </w:rPr>
        <w:sym w:font="Symbol" w:char="F0EF"/>
      </w:r>
    </w:p>
    <w:p>
      <w:pPr>
        <w:tabs>
          <w:tab w:val="left" w:pos="3818"/>
          <w:tab w:val="left" w:pos="5037"/>
        </w:tabs>
        <w:spacing w:before="0" w:line="229" w:lineRule="exact"/>
        <w:ind w:left="2553" w:right="0" w:firstLine="0"/>
        <w:jc w:val="left"/>
        <w:rPr>
          <w:rFonts w:ascii="Symbol" w:hAnsi="Symbol"/>
          <w:sz w:val="24"/>
        </w:rPr>
      </w:pPr>
      <w:r>
        <w:pict>
          <v:group id="_x0000_s1051" style="width:12.9pt;height:8.5pt;margin-top:0.06pt;margin-left:328.38pt;mso-position-horizontal-relative:page;position:absolute;z-index:251665408" coordorigin="6568,1" coordsize="258,170">
            <v:shape id="_x0000_s1052" type="#_x0000_t75" style="width:60;height:170;left:6567;position:absolute;top:1" stroked="f">
              <v:imagedata r:id="rId5" o:title=""/>
            </v:shape>
            <v:shape id="_x0000_s1053" type="#_x0000_t75" style="width:60;height:170;left:6633;position:absolute;top:1" stroked="f">
              <v:imagedata r:id="rId5" o:title=""/>
            </v:shape>
            <v:shape id="_x0000_s1054" type="#_x0000_t75" style="width:60;height:170;left:6699;position:absolute;top:1" stroked="f">
              <v:imagedata r:id="rId5" o:title=""/>
            </v:shape>
            <v:shape id="_x0000_s1055" type="#_x0000_t75" style="width:60;height:170;left:6764;position:absolute;top:1" stroked="f">
              <v:imagedata r:id="rId5" o:title=""/>
            </v:shape>
          </v:group>
        </w:pict>
      </w:r>
      <w:r>
        <w:rPr>
          <w:rFonts w:ascii="Symbol" w:hAnsi="Symbol"/>
          <w:spacing w:val="-10"/>
          <w:position w:val="-5"/>
          <w:sz w:val="24"/>
        </w:rPr>
        <w:sym w:font="Symbol" w:char="F0EF"/>
      </w:r>
      <w:r>
        <w:rPr>
          <w:rFonts w:ascii="Times New Roman" w:hAnsi="Times New Roman"/>
          <w:position w:val="-5"/>
          <w:sz w:val="24"/>
        </w:rPr>
        <w:tab/>
      </w:r>
      <w:r>
        <w:rPr>
          <w:rFonts w:ascii="Symbol" w:hAnsi="Symbol"/>
          <w:spacing w:val="-10"/>
          <w:position w:val="2"/>
          <w:sz w:val="24"/>
        </w:rPr>
        <w:sym w:font="Symbol" w:char="F0EF"/>
      </w:r>
      <w:r>
        <w:rPr>
          <w:rFonts w:ascii="Times New Roman" w:hAnsi="Times New Roman"/>
          <w:position w:val="2"/>
          <w:sz w:val="24"/>
        </w:rPr>
        <w:tab/>
      </w:r>
      <w:r>
        <w:rPr>
          <w:rFonts w:ascii="Symbol" w:hAnsi="Symbol"/>
          <w:spacing w:val="-10"/>
          <w:sz w:val="24"/>
        </w:rPr>
        <w:sym w:font="Symbol" w:char="F0EC"/>
      </w:r>
    </w:p>
    <w:p>
      <w:pPr>
        <w:tabs>
          <w:tab w:val="left" w:pos="1265"/>
          <w:tab w:val="left" w:pos="2484"/>
        </w:tabs>
        <w:spacing w:before="0" w:line="162" w:lineRule="exact"/>
        <w:ind w:left="0" w:right="4475" w:firstLine="0"/>
        <w:jc w:val="right"/>
        <w:rPr>
          <w:rFonts w:ascii="Symbol" w:hAnsi="Symbol"/>
          <w:sz w:val="24"/>
        </w:rPr>
      </w:pPr>
      <w:r>
        <w:pict>
          <v:group id="_x0000_s1056" style="width:6.3pt;height:8.5pt;margin-top:6.7pt;margin-left:328.38pt;mso-position-horizontal-relative:page;position:absolute;z-index:251664384" coordorigin="6568,134" coordsize="126,170">
            <v:shape id="_x0000_s1057" type="#_x0000_t75" style="width:60;height:170;left:6567;position:absolute;top:134" stroked="f">
              <v:imagedata r:id="rId5" o:title=""/>
            </v:shape>
            <v:shape id="_x0000_s1058" type="#_x0000_t75" style="width:60;height:170;left:6633;position:absolute;top:134" stroked="f">
              <v:imagedata r:id="rId5" o:title=""/>
            </v:shape>
          </v:group>
        </w:pict>
      </w:r>
      <w:r>
        <w:pict>
          <v:group id="_x0000_s1059" style="width:12.9pt;height:8.5pt;margin-top:6.7pt;margin-left:267.4pt;mso-position-horizontal-relative:page;position:absolute;z-index:-251643904" coordorigin="5348,134" coordsize="258,170">
            <v:shape id="_x0000_s1060" type="#_x0000_t75" style="width:60;height:170;left:5348;position:absolute;top:134" stroked="f">
              <v:imagedata r:id="rId5" o:title=""/>
            </v:shape>
            <v:shape id="_x0000_s1061" type="#_x0000_t75" style="width:60;height:170;left:5413;position:absolute;top:134" stroked="f">
              <v:imagedata r:id="rId5" o:title=""/>
            </v:shape>
            <v:shape id="_x0000_s1062" type="#_x0000_t75" style="width:60;height:170;left:5479;position:absolute;top:134" stroked="f">
              <v:imagedata r:id="rId5" o:title=""/>
            </v:shape>
            <v:shape id="_x0000_s1063" type="#_x0000_t75" style="width:60;height:170;left:5545;position:absolute;top:134" stroked="f">
              <v:imagedata r:id="rId5" o:title=""/>
            </v:shape>
          </v:group>
        </w:pict>
      </w:r>
      <w:r>
        <w:pict>
          <v:group id="_x0000_s1064" style="width:19.45pt;height:8.5pt;margin-top:6.7pt;margin-left:120.74pt;mso-position-horizontal-relative:page;position:absolute;z-index:251670528" coordorigin="2415,134" coordsize="389,170">
            <v:shape id="_x0000_s1065" type="#_x0000_t75" style="width:60;height:170;left:2414;position:absolute;top:134" stroked="f">
              <v:imagedata r:id="rId5" o:title=""/>
            </v:shape>
            <v:shape id="_x0000_s1066" type="#_x0000_t75" style="width:60;height:170;left:2480;position:absolute;top:134" stroked="f">
              <v:imagedata r:id="rId5" o:title=""/>
            </v:shape>
            <v:shape id="_x0000_s1067" type="#_x0000_t75" style="width:60;height:170;left:2546;position:absolute;top:134" stroked="f">
              <v:imagedata r:id="rId5" o:title=""/>
            </v:shape>
            <v:shape id="_x0000_s1068" type="#_x0000_t75" style="width:60;height:170;left:2612;position:absolute;top:134" stroked="f">
              <v:imagedata r:id="rId5" o:title=""/>
            </v:shape>
            <v:shape id="_x0000_s1069" type="#_x0000_t75" style="width:60;height:170;left:2677;position:absolute;top:134" stroked="f">
              <v:imagedata r:id="rId5" o:title=""/>
            </v:shape>
            <v:shape id="_x0000_s1070" type="#_x0000_t75" style="width:60;height:170;left:2743;position:absolute;top:134" stroked="f">
              <v:imagedata r:id="rId5" o:title=""/>
            </v:shape>
          </v:group>
        </w:pict>
      </w:r>
      <w:r>
        <w:rPr>
          <w:rFonts w:ascii="Symbol" w:hAnsi="Symbol"/>
          <w:spacing w:val="-10"/>
          <w:sz w:val="24"/>
        </w:rPr>
        <w:sym w:font="Symbol" w:char="F0EF"/>
      </w:r>
      <w:r>
        <w:rPr>
          <w:rFonts w:ascii="Times New Roman" w:hAnsi="Times New Roman"/>
          <w:sz w:val="24"/>
        </w:rPr>
        <w:tab/>
      </w:r>
      <w:r>
        <w:rPr>
          <w:rFonts w:ascii="Symbol" w:hAnsi="Symbol"/>
          <w:spacing w:val="-10"/>
          <w:sz w:val="24"/>
        </w:rPr>
        <w:sym w:font="Symbol" w:char="F0EF"/>
      </w:r>
      <w:r>
        <w:rPr>
          <w:rFonts w:ascii="Times New Roman" w:hAnsi="Times New Roman"/>
          <w:sz w:val="24"/>
        </w:rPr>
        <w:tab/>
      </w:r>
      <w:r>
        <w:rPr>
          <w:rFonts w:ascii="Symbol" w:hAnsi="Symbol"/>
          <w:spacing w:val="-10"/>
          <w:sz w:val="24"/>
        </w:rPr>
        <w:sym w:font="Symbol" w:char="F0EF"/>
      </w:r>
    </w:p>
    <w:p>
      <w:pPr>
        <w:tabs>
          <w:tab w:val="left" w:pos="3818"/>
          <w:tab w:val="left" w:pos="5037"/>
        </w:tabs>
        <w:spacing w:before="0" w:line="350" w:lineRule="exact"/>
        <w:ind w:left="2553" w:right="0" w:firstLine="0"/>
        <w:jc w:val="left"/>
        <w:rPr>
          <w:rFonts w:ascii="Symbol" w:hAnsi="Symbol"/>
          <w:sz w:val="24"/>
        </w:rPr>
      </w:pPr>
      <w:r>
        <w:pict>
          <v:group id="_x0000_s1071" style="width:22.75pt;height:8.5pt;margin-top:16.65pt;margin-left:328.38pt;mso-position-horizontal-relative:page;position:absolute;z-index:251663360" coordorigin="6568,333" coordsize="455,170">
            <v:shape id="_x0000_s1072" type="#_x0000_t75" style="width:60;height:170;left:6567;position:absolute;top:333" stroked="f">
              <v:imagedata r:id="rId5" o:title=""/>
            </v:shape>
            <v:shape id="_x0000_s1073" type="#_x0000_t75" style="width:60;height:170;left:6633;position:absolute;top:333" stroked="f">
              <v:imagedata r:id="rId5" o:title=""/>
            </v:shape>
            <v:shape id="_x0000_s1074" type="#_x0000_t75" style="width:60;height:170;left:6699;position:absolute;top:333" stroked="f">
              <v:imagedata r:id="rId5" o:title=""/>
            </v:shape>
            <v:shape id="_x0000_s1075" type="#_x0000_t75" style="width:60;height:170;left:6764;position:absolute;top:333" stroked="f">
              <v:imagedata r:id="rId5" o:title=""/>
            </v:shape>
            <v:shape id="_x0000_s1076" type="#_x0000_t75" style="width:60;height:170;left:6830;position:absolute;top:333" stroked="f">
              <v:imagedata r:id="rId5" o:title=""/>
            </v:shape>
            <v:shape id="_x0000_s1077" type="#_x0000_t75" style="width:60;height:170;left:6896;position:absolute;top:333" stroked="f">
              <v:imagedata r:id="rId5" o:title=""/>
            </v:shape>
            <v:shape id="_x0000_s1078" type="#_x0000_t75" style="width:60;height:170;left:6961;position:absolute;top:333" stroked="f">
              <v:imagedata r:id="rId5" o:title=""/>
            </v:shape>
          </v:group>
        </w:pict>
      </w:r>
      <w:r>
        <w:pict>
          <v:shape id="_x0000_s1079" type="#_x0000_t202" style="width:5.55pt;height:14.65pt;margin-top:8.57pt;margin-left:195.66pt;mso-position-horizontal-relative:page;position:absolute;z-index:-251641856" filled="f" stroked="f">
            <v:textbox inset="0,0,0,0">
              <w:txbxContent>
                <w:p>
                  <w:pPr>
                    <w:spacing w:before="0" w:line="292" w:lineRule="exact"/>
                    <w:ind w:left="0" w:right="0" w:firstLine="0"/>
                    <w:jc w:val="left"/>
                    <w:rPr>
                      <w:rFonts w:ascii="Symbol" w:hAnsi="Symbol"/>
                      <w:sz w:val="24"/>
                    </w:rPr>
                  </w:pPr>
                  <w:r>
                    <w:rPr>
                      <w:rFonts w:ascii="Symbol" w:hAnsi="Symbol"/>
                      <w:w w:val="93"/>
                      <w:sz w:val="24"/>
                    </w:rPr>
                    <w:sym w:font="Symbol" w:char="F0EF"/>
                  </w:r>
                </w:p>
              </w:txbxContent>
            </v:textbox>
          </v:shape>
        </w:pict>
      </w:r>
      <w:r>
        <w:pict>
          <v:shape id="_x0000_s1080" type="#_x0000_t202" style="width:5.55pt;height:14.65pt;margin-top:6.18pt;margin-left:258.92pt;mso-position-horizontal-relative:page;position:absolute;z-index:-251640832" filled="f" stroked="f">
            <v:textbox inset="0,0,0,0">
              <w:txbxContent>
                <w:p>
                  <w:pPr>
                    <w:spacing w:before="0" w:line="292" w:lineRule="exact"/>
                    <w:ind w:left="0" w:right="0" w:firstLine="0"/>
                    <w:jc w:val="left"/>
                    <w:rPr>
                      <w:rFonts w:ascii="Symbol" w:hAnsi="Symbol"/>
                      <w:sz w:val="24"/>
                    </w:rPr>
                  </w:pPr>
                  <w:r>
                    <w:rPr>
                      <w:rFonts w:ascii="Symbol" w:hAnsi="Symbol"/>
                      <w:w w:val="93"/>
                      <w:sz w:val="24"/>
                    </w:rPr>
                    <w:sym w:font="Symbol" w:char="F0ED"/>
                  </w:r>
                </w:p>
              </w:txbxContent>
            </v:textbox>
          </v:shape>
        </w:pict>
      </w:r>
      <w:r>
        <w:pict>
          <v:shape id="_x0000_s1081" type="#_x0000_t202" style="width:5.55pt;height:14.65pt;margin-top:8.57pt;margin-left:319.9pt;mso-position-horizontal-relative:page;position:absolute;z-index:-251637760" filled="f" stroked="f">
            <v:textbox inset="0,0,0,0">
              <w:txbxContent>
                <w:p>
                  <w:pPr>
                    <w:spacing w:before="0" w:line="292" w:lineRule="exact"/>
                    <w:ind w:left="0" w:right="0" w:firstLine="0"/>
                    <w:jc w:val="left"/>
                    <w:rPr>
                      <w:rFonts w:ascii="Symbol" w:hAnsi="Symbol"/>
                      <w:sz w:val="24"/>
                    </w:rPr>
                  </w:pPr>
                  <w:r>
                    <w:rPr>
                      <w:rFonts w:ascii="Symbol" w:hAnsi="Symbol"/>
                      <w:w w:val="93"/>
                      <w:sz w:val="24"/>
                    </w:rPr>
                    <w:sym w:font="Symbol" w:char="F0EF"/>
                  </w:r>
                </w:p>
              </w:txbxContent>
            </v:textbox>
          </v:shape>
        </w:pict>
      </w:r>
      <w:r>
        <w:rPr>
          <w:rFonts w:ascii="Symbol" w:hAnsi="Symbol"/>
          <w:spacing w:val="-10"/>
          <w:position w:val="14"/>
          <w:sz w:val="24"/>
        </w:rPr>
        <w:sym w:font="Symbol" w:char="F0ED"/>
      </w:r>
      <w:r>
        <w:rPr>
          <w:rFonts w:ascii="Times New Roman" w:hAnsi="Times New Roman"/>
          <w:spacing w:val="-9"/>
          <w:position w:val="14"/>
          <w:sz w:val="24"/>
        </w:rPr>
        <w:t xml:space="preserve"> </w:t>
      </w:r>
      <w:r>
        <w:rPr>
          <w:rFonts w:ascii="Times New Roman" w:hAnsi="Times New Roman"/>
          <w:spacing w:val="-4"/>
          <w:sz w:val="24"/>
        </w:rPr>
        <w:t>◻◻◻◻</w:t>
      </w:r>
      <w:r>
        <w:rPr>
          <w:rFonts w:ascii="Times New Roman" w:hAnsi="Times New Roman"/>
          <w:sz w:val="24"/>
        </w:rPr>
        <w:tab/>
      </w:r>
      <w:r>
        <w:rPr>
          <w:rFonts w:ascii="Symbol" w:hAnsi="Symbol"/>
          <w:spacing w:val="-10"/>
          <w:position w:val="14"/>
          <w:sz w:val="24"/>
        </w:rPr>
        <w:sym w:font="Symbol" w:char="F0EF"/>
      </w:r>
      <w:r>
        <w:rPr>
          <w:rFonts w:ascii="Times New Roman" w:hAnsi="Times New Roman"/>
          <w:position w:val="14"/>
          <w:sz w:val="24"/>
        </w:rPr>
        <w:tab/>
      </w:r>
      <w:r>
        <w:rPr>
          <w:rFonts w:ascii="Symbol" w:hAnsi="Symbol"/>
          <w:spacing w:val="-10"/>
          <w:position w:val="14"/>
          <w:sz w:val="24"/>
        </w:rPr>
        <w:sym w:font="Symbol" w:char="F0ED"/>
      </w:r>
    </w:p>
    <w:p>
      <w:pPr>
        <w:tabs>
          <w:tab w:val="left" w:pos="3818"/>
          <w:tab w:val="left" w:pos="5037"/>
        </w:tabs>
        <w:spacing w:before="0" w:line="284" w:lineRule="exact"/>
        <w:ind w:left="2553" w:right="0" w:firstLine="0"/>
        <w:jc w:val="left"/>
        <w:rPr>
          <w:rFonts w:ascii="Symbol" w:hAnsi="Symbol"/>
          <w:sz w:val="24"/>
        </w:rPr>
      </w:pPr>
      <w:r>
        <w:rPr>
          <w:rFonts w:ascii="Symbol" w:hAnsi="Symbol"/>
          <w:spacing w:val="-10"/>
          <w:position w:val="-6"/>
          <w:sz w:val="24"/>
        </w:rPr>
        <w:sym w:font="Symbol" w:char="F0EF"/>
      </w:r>
      <w:r>
        <w:rPr>
          <w:rFonts w:ascii="Times New Roman" w:hAnsi="Times New Roman"/>
          <w:position w:val="-6"/>
          <w:sz w:val="24"/>
        </w:rPr>
        <w:tab/>
      </w:r>
      <w:r>
        <w:rPr>
          <w:rFonts w:ascii="Symbol" w:hAnsi="Symbol"/>
          <w:spacing w:val="-10"/>
          <w:position w:val="-1"/>
          <w:sz w:val="24"/>
        </w:rPr>
        <w:sym w:font="Symbol" w:char="F0EF"/>
      </w:r>
      <w:r>
        <w:rPr>
          <w:rFonts w:ascii="Times New Roman" w:hAnsi="Times New Roman"/>
          <w:position w:val="-1"/>
          <w:sz w:val="24"/>
        </w:rPr>
        <w:tab/>
      </w:r>
      <w:r>
        <w:rPr>
          <w:rFonts w:ascii="Symbol" w:hAnsi="Symbol"/>
          <w:spacing w:val="-10"/>
          <w:sz w:val="24"/>
        </w:rPr>
        <w:sym w:font="Symbol" w:char="F0EE"/>
      </w:r>
    </w:p>
    <w:p>
      <w:pPr>
        <w:tabs>
          <w:tab w:val="left" w:pos="3818"/>
        </w:tabs>
        <w:spacing w:before="0" w:line="231" w:lineRule="exact"/>
        <w:ind w:left="2553" w:right="0" w:firstLine="0"/>
        <w:jc w:val="left"/>
        <w:rPr>
          <w:rFonts w:ascii="Symbol" w:hAnsi="Symbol"/>
          <w:sz w:val="24"/>
        </w:rPr>
      </w:pPr>
      <w:r>
        <w:pict>
          <v:group id="_x0000_s1082" style="width:32.6pt;height:8.5pt;margin-top:4.73pt;margin-left:267.58pt;mso-position-horizontal-relative:page;position:absolute;z-index:251662336" coordorigin="5352,95" coordsize="652,170">
            <v:shape id="_x0000_s1083" type="#_x0000_t75" style="width:60;height:170;left:5351;position:absolute;top:94" stroked="f">
              <v:imagedata r:id="rId5" o:title=""/>
            </v:shape>
            <v:shape id="_x0000_s1084" type="#_x0000_t75" style="width:60;height:170;left:5417;position:absolute;top:94" stroked="f">
              <v:imagedata r:id="rId5" o:title=""/>
            </v:shape>
            <v:shape id="_x0000_s1085" type="#_x0000_t75" style="width:60;height:170;left:5483;position:absolute;top:94" stroked="f">
              <v:imagedata r:id="rId5" o:title=""/>
            </v:shape>
            <v:shape id="_x0000_s1086" type="#_x0000_t75" style="width:60;height:170;left:5548;position:absolute;top:94" stroked="f">
              <v:imagedata r:id="rId5" o:title=""/>
            </v:shape>
            <v:shape id="_x0000_s1087" type="#_x0000_t75" style="width:60;height:170;left:5614;position:absolute;top:94" stroked="f">
              <v:imagedata r:id="rId5" o:title=""/>
            </v:shape>
            <v:shape id="_x0000_s1088" type="#_x0000_t75" style="width:60;height:170;left:5680;position:absolute;top:94" stroked="f">
              <v:imagedata r:id="rId5" o:title=""/>
            </v:shape>
            <v:shape id="_x0000_s1089" type="#_x0000_t75" style="width:60;height:170;left:5745;position:absolute;top:94" stroked="f">
              <v:imagedata r:id="rId5" o:title=""/>
            </v:shape>
            <v:shape id="_x0000_s1090" type="#_x0000_t75" style="width:60;height:170;left:5811;position:absolute;top:94" stroked="f">
              <v:imagedata r:id="rId5" o:title=""/>
            </v:shape>
            <v:shape id="_x0000_s1091" type="#_x0000_t75" style="width:60;height:170;left:5877;position:absolute;top:94" stroked="f">
              <v:imagedata r:id="rId5" o:title=""/>
            </v:shape>
            <v:shape id="_x0000_s1092" type="#_x0000_t75" style="width:60;height:170;left:5942;position:absolute;top:94" stroked="f">
              <v:imagedata r:id="rId5" o:title=""/>
            </v:shape>
          </v:group>
        </w:pict>
      </w:r>
      <w:r>
        <w:rPr>
          <w:rFonts w:ascii="Symbol" w:hAnsi="Symbol"/>
          <w:spacing w:val="-10"/>
          <w:position w:val="-4"/>
          <w:sz w:val="24"/>
        </w:rPr>
        <w:sym w:font="Symbol" w:char="F0EF"/>
      </w:r>
      <w:r>
        <w:rPr>
          <w:rFonts w:ascii="Times New Roman" w:hAnsi="Times New Roman"/>
          <w:position w:val="-4"/>
          <w:sz w:val="24"/>
        </w:rPr>
        <w:tab/>
      </w:r>
      <w:r>
        <w:rPr>
          <w:rFonts w:ascii="Symbol" w:hAnsi="Symbol"/>
          <w:spacing w:val="-10"/>
          <w:sz w:val="24"/>
        </w:rPr>
        <w:sym w:font="Symbol" w:char="F0EF"/>
      </w:r>
    </w:p>
    <w:p>
      <w:pPr>
        <w:tabs>
          <w:tab w:val="left" w:pos="3818"/>
        </w:tabs>
        <w:spacing w:before="0" w:line="227" w:lineRule="exact"/>
        <w:ind w:left="2553" w:right="0" w:firstLine="0"/>
        <w:jc w:val="left"/>
        <w:rPr>
          <w:rFonts w:ascii="Symbol" w:hAnsi="Symbol"/>
          <w:sz w:val="24"/>
        </w:rPr>
      </w:pPr>
      <w:r>
        <w:rPr>
          <w:rFonts w:ascii="Symbol" w:hAnsi="Symbol"/>
          <w:spacing w:val="-10"/>
          <w:position w:val="-4"/>
          <w:sz w:val="24"/>
        </w:rPr>
        <w:sym w:font="Symbol" w:char="F0EF"/>
      </w:r>
      <w:r>
        <w:rPr>
          <w:rFonts w:ascii="Times New Roman" w:hAnsi="Times New Roman"/>
          <w:position w:val="-4"/>
          <w:sz w:val="24"/>
        </w:rPr>
        <w:tab/>
      </w:r>
      <w:r>
        <w:rPr>
          <w:rFonts w:ascii="Symbol" w:hAnsi="Symbol"/>
          <w:spacing w:val="-10"/>
          <w:sz w:val="24"/>
        </w:rPr>
        <w:sym w:font="Symbol" w:char="F0EF"/>
      </w:r>
    </w:p>
    <w:p>
      <w:pPr>
        <w:tabs>
          <w:tab w:val="left" w:pos="3818"/>
          <w:tab w:val="left" w:pos="5489"/>
        </w:tabs>
        <w:spacing w:before="0" w:line="229" w:lineRule="exact"/>
        <w:ind w:left="2553" w:right="0" w:firstLine="0"/>
        <w:jc w:val="left"/>
        <w:rPr>
          <w:rFonts w:ascii="Symbol" w:hAnsi="Symbol"/>
          <w:sz w:val="24"/>
        </w:rPr>
      </w:pPr>
      <w:r>
        <w:pict>
          <v:group id="_x0000_s1093" style="width:12.9pt;height:8.5pt;margin-top:0.91pt;margin-left:350.98pt;mso-position-horizontal-relative:page;position:absolute;z-index:251661312" coordorigin="7020,18" coordsize="258,170">
            <v:shape id="_x0000_s1094" type="#_x0000_t75" style="width:60;height:170;left:7019;position:absolute;top:18" stroked="f">
              <v:imagedata r:id="rId5" o:title=""/>
            </v:shape>
            <v:shape id="_x0000_s1095" type="#_x0000_t75" style="width:60;height:170;left:7085;position:absolute;top:18" stroked="f">
              <v:imagedata r:id="rId5" o:title=""/>
            </v:shape>
            <v:shape id="_x0000_s1096" type="#_x0000_t75" style="width:60;height:170;left:7151;position:absolute;top:18" stroked="f">
              <v:imagedata r:id="rId5" o:title=""/>
            </v:shape>
            <v:shape id="_x0000_s1097" type="#_x0000_t75" style="width:60;height:170;left:7216;position:absolute;top:18" stroked="f">
              <v:imagedata r:id="rId5" o:title=""/>
            </v:shape>
          </v:group>
        </w:pict>
      </w:r>
      <w:r>
        <w:rPr>
          <w:rFonts w:ascii="Symbol" w:hAnsi="Symbol"/>
          <w:spacing w:val="-10"/>
          <w:position w:val="-2"/>
          <w:sz w:val="24"/>
        </w:rPr>
        <w:sym w:font="Symbol" w:char="F0EF"/>
      </w:r>
      <w:r>
        <w:rPr>
          <w:rFonts w:ascii="Times New Roman" w:hAnsi="Times New Roman"/>
          <w:position w:val="-2"/>
          <w:sz w:val="24"/>
        </w:rPr>
        <w:tab/>
      </w:r>
      <w:r>
        <w:rPr>
          <w:rFonts w:ascii="Symbol" w:hAnsi="Symbol"/>
          <w:spacing w:val="-10"/>
          <w:position w:val="2"/>
          <w:sz w:val="24"/>
        </w:rPr>
        <w:sym w:font="Symbol" w:char="F0EF"/>
      </w:r>
      <w:r>
        <w:rPr>
          <w:rFonts w:ascii="Times New Roman" w:hAnsi="Times New Roman"/>
          <w:position w:val="2"/>
          <w:sz w:val="24"/>
        </w:rPr>
        <w:tab/>
      </w:r>
      <w:r>
        <w:rPr>
          <w:rFonts w:ascii="Symbol" w:hAnsi="Symbol"/>
          <w:spacing w:val="-10"/>
          <w:sz w:val="24"/>
        </w:rPr>
        <w:sym w:font="Symbol" w:char="F0EC"/>
      </w:r>
    </w:p>
    <w:p>
      <w:pPr>
        <w:tabs>
          <w:tab w:val="left" w:pos="3818"/>
          <w:tab w:val="left" w:pos="5489"/>
        </w:tabs>
        <w:spacing w:before="0" w:line="204" w:lineRule="exact"/>
        <w:ind w:left="2553" w:right="0" w:firstLine="0"/>
        <w:jc w:val="left"/>
        <w:rPr>
          <w:rFonts w:ascii="Symbol" w:hAnsi="Symbol"/>
          <w:sz w:val="24"/>
        </w:rPr>
      </w:pPr>
      <w:r>
        <w:pict>
          <v:group id="_x0000_s1098" style="width:12.9pt;height:8.5pt;margin-top:7.56pt;margin-left:350.81pt;mso-position-horizontal-relative:page;position:absolute;z-index:251660288" coordorigin="7016,151" coordsize="258,170">
            <v:shape id="_x0000_s1099" type="#_x0000_t75" style="width:60;height:170;left:7016;position:absolute;top:151" stroked="f">
              <v:imagedata r:id="rId5" o:title=""/>
            </v:shape>
            <v:shape id="_x0000_s1100" type="#_x0000_t75" style="width:60;height:170;left:7081;position:absolute;top:151" stroked="f">
              <v:imagedata r:id="rId5" o:title=""/>
            </v:shape>
            <v:shape id="_x0000_s1101" type="#_x0000_t75" style="width:60;height:170;left:7147;position:absolute;top:151" stroked="f">
              <v:imagedata r:id="rId5" o:title=""/>
            </v:shape>
            <v:shape id="_x0000_s1102" type="#_x0000_t75" style="width:60;height:170;left:7213;position:absolute;top:151" stroked="f">
              <v:imagedata r:id="rId5" o:title=""/>
            </v:shape>
          </v:group>
        </w:pict>
      </w:r>
      <w:r>
        <w:pict>
          <v:group id="_x0000_s1103" style="width:19.45pt;height:8.5pt;margin-top:7.56pt;margin-left:267.58pt;mso-position-horizontal-relative:page;position:absolute;z-index:-251644928" coordorigin="5352,151" coordsize="389,170">
            <v:shape id="_x0000_s1104" type="#_x0000_t75" style="width:60;height:170;left:5351;position:absolute;top:151" stroked="f">
              <v:imagedata r:id="rId5" o:title=""/>
            </v:shape>
            <v:shape id="_x0000_s1105" type="#_x0000_t75" style="width:60;height:170;left:5417;position:absolute;top:151" stroked="f">
              <v:imagedata r:id="rId5" o:title=""/>
            </v:shape>
            <v:shape id="_x0000_s1106" type="#_x0000_t75" style="width:60;height:170;left:5483;position:absolute;top:151" stroked="f">
              <v:imagedata r:id="rId5" o:title=""/>
            </v:shape>
            <v:shape id="_x0000_s1107" type="#_x0000_t75" style="width:60;height:170;left:5548;position:absolute;top:151" stroked="f">
              <v:imagedata r:id="rId5" o:title=""/>
            </v:shape>
            <v:shape id="_x0000_s1108" type="#_x0000_t75" style="width:60;height:170;left:5614;position:absolute;top:151" stroked="f">
              <v:imagedata r:id="rId5" o:title=""/>
            </v:shape>
            <v:shape id="_x0000_s1109" type="#_x0000_t75" style="width:60;height:170;left:5680;position:absolute;top:151" stroked="f">
              <v:imagedata r:id="rId5" o:title=""/>
            </v:shape>
          </v:group>
        </w:pict>
      </w:r>
      <w:r>
        <w:rPr>
          <w:rFonts w:ascii="Symbol" w:hAnsi="Symbol"/>
          <w:spacing w:val="-10"/>
          <w:position w:val="-4"/>
          <w:sz w:val="24"/>
        </w:rPr>
        <w:sym w:font="Symbol" w:char="F0EF"/>
      </w:r>
      <w:r>
        <w:rPr>
          <w:rFonts w:ascii="Times New Roman" w:hAnsi="Times New Roman"/>
          <w:position w:val="-4"/>
          <w:sz w:val="24"/>
        </w:rPr>
        <w:tab/>
      </w:r>
      <w:r>
        <w:rPr>
          <w:rFonts w:ascii="Symbol" w:hAnsi="Symbol"/>
          <w:spacing w:val="-10"/>
          <w:sz w:val="24"/>
        </w:rPr>
        <w:sym w:font="Symbol" w:char="F0EF"/>
      </w:r>
      <w:r>
        <w:rPr>
          <w:rFonts w:ascii="Times New Roman" w:hAnsi="Times New Roman"/>
          <w:sz w:val="24"/>
        </w:rPr>
        <w:tab/>
      </w:r>
      <w:r>
        <w:rPr>
          <w:rFonts w:ascii="Symbol" w:hAnsi="Symbol"/>
          <w:spacing w:val="-10"/>
          <w:sz w:val="24"/>
        </w:rPr>
        <w:sym w:font="Symbol" w:char="F0EF"/>
      </w:r>
    </w:p>
    <w:p>
      <w:pPr>
        <w:tabs>
          <w:tab w:val="left" w:pos="3818"/>
          <w:tab w:val="left" w:pos="5489"/>
        </w:tabs>
        <w:spacing w:before="0" w:line="108" w:lineRule="auto"/>
        <w:ind w:left="2553" w:right="0" w:firstLine="0"/>
        <w:jc w:val="left"/>
        <w:rPr>
          <w:rFonts w:ascii="Symbol" w:hAnsi="Symbol"/>
          <w:sz w:val="24"/>
        </w:rPr>
      </w:pPr>
      <w:r>
        <w:rPr>
          <w:rFonts w:ascii="Symbol" w:hAnsi="Symbol"/>
          <w:spacing w:val="-10"/>
          <w:position w:val="-9"/>
          <w:sz w:val="24"/>
        </w:rPr>
        <w:sym w:font="Symbol" w:char="F0EF"/>
      </w:r>
      <w:r>
        <w:rPr>
          <w:rFonts w:ascii="Times New Roman" w:hAnsi="Times New Roman"/>
          <w:position w:val="-9"/>
          <w:sz w:val="24"/>
        </w:rPr>
        <w:tab/>
      </w:r>
      <w:r>
        <w:rPr>
          <w:rFonts w:ascii="Symbol" w:hAnsi="Symbol"/>
          <w:spacing w:val="-10"/>
          <w:position w:val="-4"/>
          <w:sz w:val="24"/>
        </w:rPr>
        <w:sym w:font="Symbol" w:char="F0EF"/>
      </w:r>
      <w:r>
        <w:rPr>
          <w:rFonts w:ascii="Times New Roman" w:hAnsi="Times New Roman"/>
          <w:position w:val="-4"/>
          <w:sz w:val="24"/>
        </w:rPr>
        <w:tab/>
      </w:r>
      <w:r>
        <w:rPr>
          <w:rFonts w:ascii="Symbol" w:hAnsi="Symbol"/>
          <w:spacing w:val="-10"/>
          <w:sz w:val="24"/>
        </w:rPr>
        <w:sym w:font="Symbol" w:char="F0ED"/>
      </w:r>
    </w:p>
    <w:p>
      <w:pPr>
        <w:tabs>
          <w:tab w:val="left" w:pos="3818"/>
          <w:tab w:val="left" w:pos="5489"/>
        </w:tabs>
        <w:spacing w:before="0" w:line="411" w:lineRule="exact"/>
        <w:ind w:left="2553" w:right="0" w:firstLine="0"/>
        <w:jc w:val="left"/>
        <w:rPr>
          <w:rFonts w:ascii="Symbol" w:hAnsi="Symbol"/>
          <w:sz w:val="24"/>
        </w:rPr>
      </w:pPr>
      <w:r>
        <w:pict>
          <v:group id="_x0000_s1110" style="width:12.9pt;height:8.5pt;margin-top:4.01pt;margin-left:350.98pt;mso-position-horizontal-relative:page;position:absolute;z-index:251659264" coordorigin="7020,80" coordsize="258,170">
            <v:shape id="_x0000_s1111" type="#_x0000_t75" style="width:60;height:170;left:7019;position:absolute;top:80" stroked="f">
              <v:imagedata r:id="rId5" o:title=""/>
            </v:shape>
            <v:shape id="_x0000_s1112" type="#_x0000_t75" style="width:60;height:170;left:7085;position:absolute;top:80" stroked="f">
              <v:imagedata r:id="rId5" o:title=""/>
            </v:shape>
            <v:shape id="_x0000_s1113" type="#_x0000_t75" style="width:60;height:170;left:7151;position:absolute;top:80" stroked="f">
              <v:imagedata r:id="rId5" o:title=""/>
            </v:shape>
            <v:shape id="_x0000_s1114" type="#_x0000_t75" style="width:60;height:170;left:7216;position:absolute;top:80" stroked="f">
              <v:imagedata r:id="rId5" o:title=""/>
            </v:shape>
          </v:group>
        </w:pict>
      </w:r>
      <w:r>
        <w:pict>
          <v:shape id="_x0000_s1115" type="#_x0000_t202" style="width:5.55pt;height:14.65pt;margin-top:3.94pt;margin-left:342.5pt;mso-position-horizontal-relative:page;position:absolute;z-index:-251636736" filled="f" stroked="f">
            <v:textbox inset="0,0,0,0">
              <w:txbxContent>
                <w:p>
                  <w:pPr>
                    <w:spacing w:before="0" w:line="292" w:lineRule="exact"/>
                    <w:ind w:left="0" w:right="0" w:firstLine="0"/>
                    <w:jc w:val="left"/>
                    <w:rPr>
                      <w:rFonts w:ascii="Symbol" w:hAnsi="Symbol"/>
                      <w:sz w:val="24"/>
                    </w:rPr>
                  </w:pPr>
                  <w:r>
                    <w:rPr>
                      <w:rFonts w:ascii="Symbol" w:hAnsi="Symbol"/>
                      <w:w w:val="93"/>
                      <w:sz w:val="24"/>
                    </w:rPr>
                    <w:sym w:font="Symbol" w:char="F0EE"/>
                  </w:r>
                </w:p>
              </w:txbxContent>
            </v:textbox>
          </v:shape>
        </w:pict>
      </w:r>
      <w:r>
        <w:rPr>
          <w:rFonts w:ascii="Symbol" w:hAnsi="Symbol"/>
          <w:spacing w:val="-61"/>
          <w:position w:val="10"/>
          <w:sz w:val="24"/>
        </w:rPr>
        <w:sym w:font="Symbol" w:char="F0EF"/>
      </w:r>
      <w:r>
        <w:rPr>
          <w:rFonts w:ascii="Symbol" w:hAnsi="Symbol"/>
          <w:spacing w:val="-61"/>
          <w:sz w:val="24"/>
        </w:rPr>
        <w:sym w:font="Symbol" w:char="F0EE"/>
      </w:r>
      <w:r>
        <w:rPr>
          <w:rFonts w:ascii="Times New Roman" w:hAnsi="Times New Roman"/>
          <w:sz w:val="24"/>
        </w:rPr>
        <w:tab/>
      </w:r>
      <w:r>
        <w:rPr>
          <w:rFonts w:ascii="Symbol" w:hAnsi="Symbol"/>
          <w:spacing w:val="-61"/>
          <w:position w:val="15"/>
          <w:sz w:val="24"/>
        </w:rPr>
        <w:sym w:font="Symbol" w:char="F0EF"/>
      </w:r>
      <w:r>
        <w:rPr>
          <w:rFonts w:ascii="Symbol" w:hAnsi="Symbol"/>
          <w:spacing w:val="-61"/>
          <w:position w:val="2"/>
          <w:sz w:val="24"/>
        </w:rPr>
        <w:sym w:font="Symbol" w:char="F0EE"/>
      </w:r>
      <w:r>
        <w:rPr>
          <w:rFonts w:ascii="Times New Roman" w:hAnsi="Times New Roman"/>
          <w:position w:val="2"/>
          <w:sz w:val="24"/>
        </w:rPr>
        <w:tab/>
      </w:r>
      <w:r>
        <w:rPr>
          <w:rFonts w:ascii="Symbol" w:hAnsi="Symbol"/>
          <w:spacing w:val="-10"/>
          <w:position w:val="20"/>
          <w:sz w:val="24"/>
        </w:rPr>
        <w:sym w:font="Symbol" w:char="F0EF"/>
      </w:r>
    </w:p>
    <w:p>
      <w:pPr>
        <w:pStyle w:val="BodyText"/>
        <w:rPr>
          <w:rFonts w:ascii="Symbol" w:hAnsi="Symbol"/>
          <w:sz w:val="20"/>
        </w:rPr>
      </w:pPr>
    </w:p>
    <w:p>
      <w:pPr>
        <w:pStyle w:val="BodyText"/>
        <w:rPr>
          <w:rFonts w:ascii="Symbol" w:hAnsi="Symbol"/>
          <w:sz w:val="20"/>
        </w:rPr>
      </w:pPr>
    </w:p>
    <w:p>
      <w:pPr>
        <w:spacing w:before="199"/>
        <w:ind w:left="708" w:right="0" w:firstLine="0"/>
        <w:jc w:val="left"/>
        <w:rPr>
          <w:i/>
          <w:sz w:val="24"/>
        </w:rPr>
      </w:pPr>
      <w:r>
        <w:rPr>
          <w:i/>
          <w:spacing w:val="-4"/>
          <w:sz w:val="24"/>
        </w:rPr>
        <w:t xml:space="preserve">普通自卸汽车机构构成图以下图 </w:t>
      </w:r>
      <w:r>
        <w:rPr>
          <w:sz w:val="24"/>
        </w:rPr>
        <w:t>1.1</w:t>
      </w:r>
      <w:r>
        <w:rPr>
          <w:spacing w:val="-60"/>
          <w:sz w:val="24"/>
        </w:rPr>
        <w:t xml:space="preserve"> </w:t>
      </w:r>
      <w:r>
        <w:rPr>
          <w:i/>
          <w:spacing w:val="-4"/>
          <w:sz w:val="24"/>
        </w:rPr>
        <w:t>所示：</w:t>
      </w:r>
    </w:p>
    <w:p>
      <w:pPr>
        <w:pStyle w:val="BodyText"/>
        <w:rPr>
          <w:i/>
          <w:sz w:val="20"/>
        </w:rPr>
      </w:pPr>
    </w:p>
    <w:p>
      <w:pPr>
        <w:pStyle w:val="BodyText"/>
        <w:spacing w:before="7"/>
        <w:rPr>
          <w:i/>
          <w:sz w:val="27"/>
        </w:rPr>
      </w:pPr>
      <w:r>
        <w:drawing>
          <wp:anchor distT="0" distB="0" distL="0" distR="0" simplePos="0" relativeHeight="251658240" behindDoc="0" locked="0" layoutInCell="1" allowOverlap="1">
            <wp:simplePos x="0" y="0"/>
            <wp:positionH relativeFrom="page">
              <wp:posOffset>2497852</wp:posOffset>
            </wp:positionH>
            <wp:positionV relativeFrom="paragraph">
              <wp:posOffset>239966</wp:posOffset>
            </wp:positionV>
            <wp:extent cx="2615110" cy="2952369"/>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2615110" cy="2952369"/>
                    </a:xfrm>
                    <a:prstGeom prst="rect">
                      <a:avLst/>
                    </a:prstGeom>
                  </pic:spPr>
                </pic:pic>
              </a:graphicData>
            </a:graphic>
          </wp:anchor>
        </w:drawing>
      </w:r>
    </w:p>
    <w:p>
      <w:pPr>
        <w:pStyle w:val="BodyText"/>
        <w:rPr>
          <w:i/>
        </w:rPr>
      </w:pPr>
    </w:p>
    <w:p>
      <w:pPr>
        <w:pStyle w:val="BodyText"/>
        <w:rPr>
          <w:i/>
        </w:rPr>
      </w:pPr>
    </w:p>
    <w:p>
      <w:pPr>
        <w:pStyle w:val="BodyText"/>
        <w:rPr>
          <w:i/>
        </w:rPr>
      </w:pPr>
    </w:p>
    <w:p>
      <w:pPr>
        <w:pStyle w:val="BodyText"/>
        <w:spacing w:before="1"/>
        <w:rPr>
          <w:i/>
          <w:sz w:val="19"/>
        </w:rPr>
      </w:pPr>
    </w:p>
    <w:p>
      <w:pPr>
        <w:spacing w:before="0"/>
        <w:ind w:left="963" w:right="0" w:firstLine="0"/>
        <w:jc w:val="left"/>
        <w:rPr>
          <w:i/>
          <w:sz w:val="21"/>
        </w:rPr>
      </w:pPr>
      <w:r>
        <w:rPr>
          <w:sz w:val="21"/>
        </w:rPr>
        <w:t>1-</w:t>
      </w:r>
      <w:r>
        <w:rPr>
          <w:i/>
          <w:sz w:val="21"/>
        </w:rPr>
        <w:t>液压倾卸操纵装置；</w:t>
      </w:r>
      <w:r>
        <w:rPr>
          <w:sz w:val="21"/>
        </w:rPr>
        <w:t>2-</w:t>
      </w:r>
      <w:r>
        <w:rPr>
          <w:i/>
          <w:sz w:val="21"/>
        </w:rPr>
        <w:t>倾卸机构；</w:t>
      </w:r>
      <w:r>
        <w:rPr>
          <w:sz w:val="21"/>
        </w:rPr>
        <w:t>3-</w:t>
      </w:r>
      <w:r>
        <w:rPr>
          <w:i/>
          <w:sz w:val="21"/>
        </w:rPr>
        <w:t>液压油缸；</w:t>
      </w:r>
      <w:r>
        <w:rPr>
          <w:sz w:val="21"/>
        </w:rPr>
        <w:t>4-</w:t>
      </w:r>
      <w:r>
        <w:rPr>
          <w:i/>
          <w:sz w:val="21"/>
        </w:rPr>
        <w:t>拉杆；</w:t>
      </w:r>
      <w:r>
        <w:rPr>
          <w:sz w:val="21"/>
        </w:rPr>
        <w:t>5-</w:t>
      </w:r>
      <w:r>
        <w:rPr>
          <w:i/>
          <w:spacing w:val="-4"/>
          <w:sz w:val="21"/>
        </w:rPr>
        <w:t>车厢；</w:t>
      </w:r>
    </w:p>
    <w:p>
      <w:pPr>
        <w:spacing w:after="0"/>
        <w:jc w:val="left"/>
        <w:rPr>
          <w:sz w:val="21"/>
        </w:rPr>
        <w:sectPr>
          <w:pgSz w:w="11910" w:h="16840"/>
          <w:pgMar w:top="1920" w:right="920" w:bottom="280" w:left="1360" w:header="708" w:footer="708"/>
          <w:pgNumType w:start="4"/>
          <w:cols w:space="708"/>
        </w:sectPr>
      </w:pPr>
    </w:p>
    <w:p>
      <w:pPr>
        <w:spacing w:before="40" w:line="376" w:lineRule="auto"/>
        <w:ind w:left="2643" w:right="2308" w:hanging="1680"/>
        <w:jc w:val="left"/>
        <w:rPr>
          <w:i/>
          <w:sz w:val="21"/>
        </w:rPr>
      </w:pPr>
      <w:r>
        <w:rPr>
          <w:spacing w:val="-2"/>
          <w:sz w:val="21"/>
        </w:rPr>
        <w:t>6-</w:t>
      </w:r>
      <w:r>
        <w:rPr>
          <w:i/>
          <w:spacing w:val="-2"/>
          <w:sz w:val="21"/>
        </w:rPr>
        <w:t>后铰链支座；</w:t>
      </w:r>
      <w:r>
        <w:rPr>
          <w:spacing w:val="-2"/>
          <w:sz w:val="21"/>
        </w:rPr>
        <w:t>7-</w:t>
      </w:r>
      <w:r>
        <w:rPr>
          <w:i/>
          <w:spacing w:val="-2"/>
          <w:sz w:val="21"/>
        </w:rPr>
        <w:t>安全撑杆；</w:t>
      </w:r>
      <w:r>
        <w:rPr>
          <w:spacing w:val="-2"/>
          <w:sz w:val="21"/>
        </w:rPr>
        <w:t>8-</w:t>
      </w:r>
      <w:r>
        <w:rPr>
          <w:i/>
          <w:spacing w:val="-2"/>
          <w:sz w:val="21"/>
        </w:rPr>
        <w:t>油箱；</w:t>
      </w:r>
      <w:r>
        <w:rPr>
          <w:spacing w:val="-2"/>
          <w:sz w:val="21"/>
        </w:rPr>
        <w:t>9-</w:t>
      </w:r>
      <w:r>
        <w:rPr>
          <w:i/>
          <w:spacing w:val="-16"/>
          <w:sz w:val="21"/>
        </w:rPr>
        <w:t xml:space="preserve">油泵 </w:t>
      </w:r>
      <w:r>
        <w:rPr>
          <w:spacing w:val="-2"/>
          <w:sz w:val="21"/>
        </w:rPr>
        <w:t>10-</w:t>
      </w:r>
      <w:r>
        <w:rPr>
          <w:i/>
          <w:spacing w:val="-2"/>
          <w:sz w:val="21"/>
        </w:rPr>
        <w:t>传动轴；</w:t>
      </w:r>
      <w:r>
        <w:rPr>
          <w:spacing w:val="-2"/>
          <w:sz w:val="21"/>
        </w:rPr>
        <w:t>11-</w:t>
      </w:r>
      <w:r>
        <w:rPr>
          <w:i/>
          <w:spacing w:val="-2"/>
          <w:sz w:val="21"/>
        </w:rPr>
        <w:t>取力器</w:t>
      </w:r>
      <w:r>
        <w:rPr>
          <w:i/>
          <w:spacing w:val="-8"/>
          <w:sz w:val="21"/>
        </w:rPr>
        <w:t xml:space="preserve">图 </w:t>
      </w:r>
      <w:r>
        <w:rPr>
          <w:sz w:val="21"/>
        </w:rPr>
        <w:t xml:space="preserve">1.1 </w:t>
      </w:r>
      <w:r>
        <w:rPr>
          <w:i/>
          <w:sz w:val="21"/>
        </w:rPr>
        <w:t>普通自卸汽车构造构成</w:t>
      </w:r>
    </w:p>
    <w:p>
      <w:pPr>
        <w:spacing w:before="0" w:line="286" w:lineRule="exact"/>
        <w:ind w:left="828" w:right="0" w:firstLine="0"/>
        <w:jc w:val="left"/>
        <w:rPr>
          <w:i/>
          <w:sz w:val="24"/>
        </w:rPr>
      </w:pPr>
      <w:r>
        <w:rPr>
          <w:i/>
          <w:spacing w:val="-10"/>
          <w:sz w:val="24"/>
        </w:rPr>
        <w:t>在轻型农用自卸车的设计当中，液压举升机构和车厢的设计始终处在重要的地位。</w:t>
      </w:r>
    </w:p>
    <w:p>
      <w:pPr>
        <w:spacing w:before="114" w:line="328" w:lineRule="auto"/>
        <w:ind w:left="228" w:right="517" w:firstLine="0"/>
        <w:jc w:val="left"/>
        <w:rPr>
          <w:i/>
          <w:sz w:val="24"/>
        </w:rPr>
      </w:pPr>
      <w:r>
        <w:rPr>
          <w:i/>
          <w:spacing w:val="-2"/>
          <w:sz w:val="24"/>
        </w:rPr>
        <w:t>这是由于液压举升机构是轻型农用自卸车的重要工作系统，其设计方案的优劣直接影</w:t>
      </w:r>
      <w:r>
        <w:rPr>
          <w:i/>
          <w:spacing w:val="-2"/>
          <w:sz w:val="24"/>
        </w:rPr>
        <w:t>响着汽车的多个重要性能指标</w:t>
      </w:r>
      <w:r>
        <w:rPr>
          <w:spacing w:val="-2"/>
          <w:sz w:val="24"/>
        </w:rPr>
        <w:t>;</w:t>
      </w:r>
      <w:r>
        <w:rPr>
          <w:i/>
          <w:spacing w:val="-2"/>
          <w:sz w:val="24"/>
        </w:rPr>
        <w:t>对提高液压举升机构的设计质量和效率含有重要的意</w:t>
      </w:r>
      <w:r>
        <w:rPr>
          <w:i/>
          <w:spacing w:val="-6"/>
          <w:sz w:val="24"/>
        </w:rPr>
        <w:t>义。</w:t>
      </w:r>
    </w:p>
    <w:p>
      <w:pPr>
        <w:pStyle w:val="BodyText"/>
        <w:spacing w:before="3"/>
        <w:rPr>
          <w:i/>
          <w:sz w:val="26"/>
        </w:rPr>
      </w:pPr>
    </w:p>
    <w:p>
      <w:pPr>
        <w:pStyle w:val="Heading3"/>
        <w:numPr>
          <w:ilvl w:val="1"/>
          <w:numId w:val="15"/>
        </w:numPr>
        <w:tabs>
          <w:tab w:val="left" w:pos="788"/>
        </w:tabs>
        <w:spacing w:before="0" w:after="0" w:line="240" w:lineRule="auto"/>
        <w:ind w:left="788" w:right="0" w:hanging="560"/>
        <w:jc w:val="left"/>
      </w:pPr>
      <w:bookmarkStart w:id="2" w:name="_TOC_250014"/>
      <w:bookmarkEnd w:id="2"/>
      <w:r>
        <w:rPr>
          <w:spacing w:val="-2"/>
        </w:rPr>
        <w:t>专用汽车设计特点</w:t>
      </w:r>
    </w:p>
    <w:p>
      <w:pPr>
        <w:pStyle w:val="BodyText"/>
        <w:rPr>
          <w:rFonts w:ascii="黑体"/>
          <w:sz w:val="35"/>
        </w:rPr>
      </w:pPr>
    </w:p>
    <w:p>
      <w:pPr>
        <w:spacing w:before="1" w:line="328" w:lineRule="auto"/>
        <w:ind w:left="228" w:right="517" w:firstLine="435"/>
        <w:jc w:val="both"/>
        <w:rPr>
          <w:i/>
          <w:sz w:val="24"/>
        </w:rPr>
      </w:pPr>
      <w:r>
        <w:rPr>
          <w:i/>
          <w:spacing w:val="-2"/>
          <w:sz w:val="24"/>
        </w:rPr>
        <w:t>专用汽车与普通汽车的区别重要是改装了含有专用功效的上装部分，能完毕某些</w:t>
      </w:r>
      <w:r>
        <w:rPr>
          <w:i/>
          <w:spacing w:val="-2"/>
          <w:sz w:val="24"/>
        </w:rPr>
        <w:t>特殊的运输和作业功效。因此在设计上，除了要满足基本型汽车的性能规定外，还要</w:t>
      </w:r>
      <w:r>
        <w:rPr>
          <w:i/>
          <w:spacing w:val="-2"/>
          <w:sz w:val="24"/>
        </w:rPr>
        <w:t>满足专用功效的规定，这就形成了其本身特点，概括以下：</w:t>
      </w:r>
    </w:p>
    <w:p>
      <w:pPr>
        <w:pStyle w:val="BodyText"/>
        <w:spacing w:line="307" w:lineRule="exact"/>
        <w:ind w:left="708"/>
        <w:rPr>
          <w:rFonts w:ascii="黑体" w:eastAsia="黑体"/>
        </w:rPr>
      </w:pPr>
      <w:r>
        <w:rPr>
          <w:rFonts w:ascii="黑体" w:eastAsia="黑体"/>
        </w:rPr>
        <w:t>1</w:t>
      </w:r>
      <w:r>
        <w:rPr>
          <w:rFonts w:ascii="黑体" w:eastAsia="黑体"/>
          <w:spacing w:val="-1"/>
        </w:rPr>
        <w:t>、专用汽车设计多选用定型的基本型汽车底盘进行改装设计</w:t>
      </w:r>
    </w:p>
    <w:p>
      <w:pPr>
        <w:spacing w:before="113" w:line="328" w:lineRule="auto"/>
        <w:ind w:left="228" w:right="376" w:firstLine="435"/>
        <w:jc w:val="left"/>
        <w:rPr>
          <w:i/>
          <w:sz w:val="24"/>
        </w:rPr>
      </w:pPr>
      <w:r>
        <w:rPr>
          <w:i/>
          <w:sz w:val="24"/>
        </w:rPr>
        <w:t>这首先就需要理解国内外汽车产品，特别是货车产品的生产状况、底盘规格、供</w:t>
      </w:r>
      <w:r>
        <w:rPr>
          <w:i/>
          <w:spacing w:val="-12"/>
          <w:sz w:val="24"/>
        </w:rPr>
        <w:t>货渠道、销售价格及有关资料等。然后根据所设计的专用汽车的功效和性能指标规定，</w:t>
      </w:r>
      <w:r>
        <w:rPr>
          <w:i/>
          <w:sz w:val="24"/>
        </w:rPr>
        <w:t>在功率匹配、动力输出、传动方式、外形尺寸、轴载质量、购置成本等方面进行分析比较，优选出一种基本型汽车底盘作为专用汽车改装设计的底盘。能否选到一种好的汽车底盘，是能否设计出一种好的专用汽车的前提。</w:t>
      </w:r>
    </w:p>
    <w:p>
      <w:pPr>
        <w:spacing w:before="0" w:line="328" w:lineRule="auto"/>
        <w:ind w:left="228" w:right="517" w:firstLine="480"/>
        <w:jc w:val="left"/>
        <w:rPr>
          <w:i/>
          <w:sz w:val="24"/>
        </w:rPr>
      </w:pPr>
      <w:r>
        <w:rPr>
          <w:i/>
          <w:spacing w:val="-2"/>
          <w:sz w:val="24"/>
        </w:rPr>
        <w:t>对于不能直接采用二类底盘或三类底盘进行改装的专用汽车，也应尽量选用定型</w:t>
      </w:r>
      <w:r>
        <w:rPr>
          <w:i/>
          <w:spacing w:val="-2"/>
          <w:sz w:val="24"/>
        </w:rPr>
        <w:t>的汽车总成和部件进行设计，以缩短产品的开发周期和提高产品的可靠性。</w:t>
      </w:r>
    </w:p>
    <w:p>
      <w:pPr>
        <w:pStyle w:val="BodyText"/>
        <w:ind w:left="708"/>
        <w:rPr>
          <w:rFonts w:ascii="黑体" w:eastAsia="黑体"/>
        </w:rPr>
      </w:pPr>
      <w:r>
        <w:rPr>
          <w:rFonts w:ascii="黑体" w:eastAsia="黑体"/>
        </w:rPr>
        <w:t>2</w:t>
      </w:r>
      <w:r>
        <w:rPr>
          <w:rFonts w:ascii="黑体" w:eastAsia="黑体"/>
          <w:spacing w:val="-1"/>
        </w:rPr>
        <w:t>、专用汽车设计的重要工作是总体布置和专用工作装置匹配</w:t>
      </w:r>
    </w:p>
    <w:p>
      <w:pPr>
        <w:spacing w:before="113" w:line="328" w:lineRule="auto"/>
        <w:ind w:left="228" w:right="517" w:firstLine="480"/>
        <w:jc w:val="both"/>
        <w:rPr>
          <w:i/>
          <w:sz w:val="24"/>
        </w:rPr>
      </w:pPr>
      <w:r>
        <w:rPr>
          <w:i/>
          <w:spacing w:val="-2"/>
          <w:sz w:val="24"/>
        </w:rPr>
        <w:t>设计时既要确保专用功效满足其性能规定，也要考虑汽车底盘的基本性能不受到</w:t>
      </w:r>
      <w:r>
        <w:rPr>
          <w:i/>
          <w:spacing w:val="-2"/>
          <w:sz w:val="24"/>
        </w:rPr>
        <w:t>影响。在必要时，可适宜减少汽车底盘的某些性能指标，以满足实现某些专用工作装</w:t>
      </w:r>
      <w:r>
        <w:rPr>
          <w:i/>
          <w:spacing w:val="-2"/>
          <w:sz w:val="24"/>
        </w:rPr>
        <w:t>置性能的规定。</w:t>
      </w:r>
    </w:p>
    <w:p>
      <w:pPr>
        <w:pStyle w:val="BodyText"/>
        <w:spacing w:line="307" w:lineRule="exact"/>
        <w:ind w:left="828"/>
        <w:rPr>
          <w:rFonts w:ascii="黑体" w:eastAsia="黑体"/>
        </w:rPr>
      </w:pPr>
      <w:r>
        <w:rPr>
          <w:rFonts w:ascii="黑体" w:eastAsia="黑体"/>
        </w:rPr>
        <w:t>3</w:t>
      </w:r>
      <w:r>
        <w:rPr>
          <w:rFonts w:ascii="黑体" w:eastAsia="黑体"/>
          <w:spacing w:val="-1"/>
        </w:rPr>
        <w:t>、针对专用汽车品种多、批量少的生产持点</w:t>
      </w:r>
    </w:p>
    <w:p>
      <w:pPr>
        <w:tabs>
          <w:tab w:val="left" w:pos="1187"/>
        </w:tabs>
        <w:spacing w:before="114" w:line="328" w:lineRule="auto"/>
        <w:ind w:left="228" w:right="376" w:firstLine="555"/>
        <w:jc w:val="left"/>
        <w:rPr>
          <w:i/>
          <w:sz w:val="24"/>
        </w:rPr>
      </w:pPr>
      <w:r>
        <w:rPr>
          <w:i/>
          <w:spacing w:val="-2"/>
          <w:sz w:val="24"/>
        </w:rPr>
        <w:t>专</w:t>
      </w:r>
      <w:r>
        <w:rPr>
          <w:i/>
          <w:spacing w:val="-2"/>
          <w:sz w:val="24"/>
        </w:rPr>
        <w:t>用</w:t>
      </w:r>
      <w:r>
        <w:rPr>
          <w:i/>
          <w:spacing w:val="-2"/>
          <w:sz w:val="24"/>
        </w:rPr>
        <w:t>汽</w:t>
      </w:r>
      <w:r>
        <w:rPr>
          <w:i/>
          <w:spacing w:val="-2"/>
          <w:sz w:val="24"/>
        </w:rPr>
        <w:t>车</w:t>
      </w:r>
      <w:r>
        <w:rPr>
          <w:i/>
          <w:spacing w:val="-2"/>
          <w:sz w:val="24"/>
        </w:rPr>
        <w:t>设</w:t>
      </w:r>
      <w:r>
        <w:rPr>
          <w:i/>
          <w:spacing w:val="-2"/>
          <w:sz w:val="24"/>
        </w:rPr>
        <w:t>计</w:t>
      </w:r>
      <w:r>
        <w:rPr>
          <w:i/>
          <w:spacing w:val="-2"/>
          <w:sz w:val="24"/>
        </w:rPr>
        <w:t>应</w:t>
      </w:r>
      <w:r>
        <w:rPr>
          <w:i/>
          <w:spacing w:val="-2"/>
          <w:sz w:val="24"/>
        </w:rPr>
        <w:t>考</w:t>
      </w:r>
      <w:r>
        <w:rPr>
          <w:i/>
          <w:spacing w:val="-2"/>
          <w:sz w:val="24"/>
        </w:rPr>
        <w:t>虑</w:t>
      </w:r>
      <w:r>
        <w:rPr>
          <w:i/>
          <w:spacing w:val="-2"/>
          <w:sz w:val="24"/>
        </w:rPr>
        <w:t>产</w:t>
      </w:r>
      <w:r>
        <w:rPr>
          <w:i/>
          <w:spacing w:val="-2"/>
          <w:sz w:val="24"/>
        </w:rPr>
        <w:t>品</w:t>
      </w:r>
      <w:r>
        <w:rPr>
          <w:i/>
          <w:spacing w:val="-2"/>
          <w:sz w:val="24"/>
        </w:rPr>
        <w:t>的</w:t>
      </w:r>
      <w:r>
        <w:rPr>
          <w:i/>
          <w:spacing w:val="-2"/>
          <w:sz w:val="24"/>
        </w:rPr>
        <w:t>系</w:t>
      </w:r>
      <w:r>
        <w:rPr>
          <w:i/>
          <w:spacing w:val="-2"/>
          <w:sz w:val="24"/>
        </w:rPr>
        <w:t>列</w:t>
      </w:r>
      <w:r>
        <w:rPr>
          <w:i/>
          <w:spacing w:val="-2"/>
          <w:sz w:val="24"/>
        </w:rPr>
        <w:t>化</w:t>
      </w:r>
      <w:r>
        <w:rPr>
          <w:i/>
          <w:spacing w:val="-55"/>
          <w:sz w:val="24"/>
        </w:rPr>
        <w:t>，</w:t>
      </w:r>
      <w:r>
        <w:rPr>
          <w:i/>
          <w:spacing w:val="-2"/>
          <w:sz w:val="24"/>
        </w:rPr>
        <w:t>方</w:t>
      </w:r>
      <w:r>
        <w:rPr>
          <w:i/>
          <w:spacing w:val="-2"/>
          <w:sz w:val="24"/>
        </w:rPr>
        <w:t>便</w:t>
      </w:r>
      <w:r>
        <w:rPr>
          <w:i/>
          <w:spacing w:val="-2"/>
          <w:sz w:val="24"/>
        </w:rPr>
        <w:t>根</w:t>
      </w:r>
      <w:r>
        <w:rPr>
          <w:i/>
          <w:spacing w:val="-2"/>
          <w:sz w:val="24"/>
        </w:rPr>
        <w:t>据</w:t>
      </w:r>
      <w:r>
        <w:rPr>
          <w:i/>
          <w:spacing w:val="-2"/>
          <w:sz w:val="24"/>
        </w:rPr>
        <w:t>不</w:t>
      </w:r>
      <w:r>
        <w:rPr>
          <w:i/>
          <w:spacing w:val="-2"/>
          <w:sz w:val="24"/>
        </w:rPr>
        <w:t>同</w:t>
      </w:r>
      <w:r>
        <w:rPr>
          <w:i/>
          <w:spacing w:val="-2"/>
          <w:sz w:val="24"/>
        </w:rPr>
        <w:t>顾</w:t>
      </w:r>
      <w:r>
        <w:rPr>
          <w:i/>
          <w:spacing w:val="-2"/>
          <w:sz w:val="24"/>
        </w:rPr>
        <w:t>客</w:t>
      </w:r>
      <w:r>
        <w:rPr>
          <w:i/>
          <w:spacing w:val="-2"/>
          <w:sz w:val="24"/>
        </w:rPr>
        <w:t>的</w:t>
      </w:r>
      <w:r>
        <w:rPr>
          <w:i/>
          <w:spacing w:val="-2"/>
          <w:sz w:val="24"/>
        </w:rPr>
        <w:t>需</w:t>
      </w:r>
      <w:r>
        <w:rPr>
          <w:i/>
          <w:spacing w:val="-2"/>
          <w:sz w:val="24"/>
        </w:rPr>
        <w:t>要</w:t>
      </w:r>
      <w:r>
        <w:rPr>
          <w:i/>
          <w:spacing w:val="-2"/>
          <w:sz w:val="24"/>
        </w:rPr>
        <w:t>而</w:t>
      </w:r>
      <w:r>
        <w:rPr>
          <w:i/>
          <w:spacing w:val="-2"/>
          <w:sz w:val="24"/>
        </w:rPr>
        <w:t>能</w:t>
      </w:r>
      <w:r>
        <w:rPr>
          <w:i/>
          <w:spacing w:val="-2"/>
          <w:sz w:val="24"/>
        </w:rPr>
        <w:t>很</w:t>
      </w:r>
      <w:r>
        <w:rPr>
          <w:i/>
          <w:spacing w:val="-2"/>
          <w:sz w:val="24"/>
        </w:rPr>
        <w:t>快</w:t>
      </w:r>
      <w:r>
        <w:rPr>
          <w:i/>
          <w:spacing w:val="-2"/>
          <w:sz w:val="24"/>
        </w:rPr>
        <w:t>的</w:t>
      </w:r>
      <w:r>
        <w:rPr>
          <w:i/>
          <w:spacing w:val="-2"/>
          <w:sz w:val="24"/>
        </w:rPr>
        <w:t>进</w:t>
      </w:r>
      <w:r>
        <w:rPr>
          <w:i/>
          <w:spacing w:val="-2"/>
          <w:sz w:val="24"/>
        </w:rPr>
        <w:t>行</w:t>
      </w:r>
      <w:r>
        <w:rPr>
          <w:i/>
          <w:spacing w:val="-2"/>
          <w:sz w:val="24"/>
        </w:rPr>
        <w:t>产</w:t>
      </w:r>
      <w:r>
        <w:rPr>
          <w:i/>
          <w:spacing w:val="-4"/>
          <w:sz w:val="24"/>
        </w:rPr>
        <w:t>品</w:t>
      </w:r>
      <w:r>
        <w:rPr>
          <w:i/>
          <w:spacing w:val="-4"/>
          <w:sz w:val="24"/>
        </w:rPr>
        <w:t>变</w:t>
      </w:r>
      <w:r>
        <w:rPr>
          <w:i/>
          <w:spacing w:val="-4"/>
          <w:sz w:val="24"/>
        </w:rPr>
        <w:t>型</w:t>
      </w:r>
      <w:r>
        <w:rPr>
          <w:i/>
          <w:sz w:val="24"/>
        </w:rPr>
        <w:tab/>
      </w:r>
      <w:r>
        <w:rPr>
          <w:i/>
          <w:spacing w:val="-2"/>
          <w:sz w:val="24"/>
        </w:rPr>
        <w:t>图</w:t>
      </w:r>
      <w:r>
        <w:rPr>
          <w:i/>
          <w:spacing w:val="-44"/>
          <w:sz w:val="24"/>
        </w:rPr>
        <w:t xml:space="preserve"> </w:t>
      </w:r>
      <w:r>
        <w:rPr>
          <w:spacing w:val="-2"/>
          <w:sz w:val="24"/>
        </w:rPr>
        <w:t>1—1</w:t>
      </w:r>
      <w:r>
        <w:rPr>
          <w:spacing w:val="-44"/>
          <w:sz w:val="24"/>
        </w:rPr>
        <w:t xml:space="preserve"> </w:t>
      </w:r>
      <w:r>
        <w:rPr>
          <w:i/>
          <w:spacing w:val="-2"/>
          <w:sz w:val="24"/>
        </w:rPr>
        <w:t>为</w:t>
      </w:r>
      <w:r>
        <w:rPr>
          <w:i/>
          <w:spacing w:val="-2"/>
          <w:sz w:val="24"/>
        </w:rPr>
        <w:t>菜</w:t>
      </w:r>
      <w:r>
        <w:rPr>
          <w:i/>
          <w:spacing w:val="-2"/>
          <w:sz w:val="24"/>
        </w:rPr>
        <w:t>厂</w:t>
      </w:r>
      <w:r>
        <w:rPr>
          <w:i/>
          <w:spacing w:val="-2"/>
          <w:sz w:val="24"/>
        </w:rPr>
        <w:t>牵</w:t>
      </w:r>
      <w:r>
        <w:rPr>
          <w:i/>
          <w:spacing w:val="-2"/>
          <w:sz w:val="24"/>
        </w:rPr>
        <w:t>引</w:t>
      </w:r>
      <w:r>
        <w:rPr>
          <w:i/>
          <w:spacing w:val="-2"/>
          <w:sz w:val="24"/>
        </w:rPr>
        <w:t>车</w:t>
      </w:r>
      <w:r>
        <w:rPr>
          <w:i/>
          <w:spacing w:val="-110"/>
          <w:sz w:val="24"/>
        </w:rPr>
        <w:t>、</w:t>
      </w:r>
      <w:r>
        <w:rPr>
          <w:i/>
          <w:spacing w:val="-2"/>
          <w:sz w:val="24"/>
        </w:rPr>
        <w:t>半</w:t>
      </w:r>
      <w:r>
        <w:rPr>
          <w:i/>
          <w:spacing w:val="-2"/>
          <w:sz w:val="24"/>
        </w:rPr>
        <w:t>挂</w:t>
      </w:r>
      <w:r>
        <w:rPr>
          <w:i/>
          <w:spacing w:val="-2"/>
          <w:sz w:val="24"/>
        </w:rPr>
        <w:t>车</w:t>
      </w:r>
      <w:r>
        <w:rPr>
          <w:i/>
          <w:spacing w:val="-2"/>
          <w:sz w:val="24"/>
        </w:rPr>
        <w:t>和</w:t>
      </w:r>
      <w:r>
        <w:rPr>
          <w:i/>
          <w:spacing w:val="-2"/>
          <w:sz w:val="24"/>
        </w:rPr>
        <w:t>全</w:t>
      </w:r>
      <w:r>
        <w:rPr>
          <w:i/>
          <w:spacing w:val="-2"/>
          <w:sz w:val="24"/>
        </w:rPr>
        <w:t>挂</w:t>
      </w:r>
      <w:r>
        <w:rPr>
          <w:i/>
          <w:spacing w:val="-2"/>
          <w:sz w:val="24"/>
        </w:rPr>
        <w:t>车</w:t>
      </w:r>
      <w:r>
        <w:rPr>
          <w:i/>
          <w:spacing w:val="-2"/>
          <w:sz w:val="24"/>
        </w:rPr>
        <w:t>系</w:t>
      </w:r>
      <w:r>
        <w:rPr>
          <w:i/>
          <w:spacing w:val="-2"/>
          <w:sz w:val="24"/>
        </w:rPr>
        <w:t>列</w:t>
      </w:r>
      <w:r>
        <w:rPr>
          <w:i/>
          <w:spacing w:val="-2"/>
          <w:sz w:val="24"/>
        </w:rPr>
        <w:t>型</w:t>
      </w:r>
      <w:r>
        <w:rPr>
          <w:i/>
          <w:spacing w:val="-2"/>
          <w:sz w:val="24"/>
        </w:rPr>
        <w:t>谱</w:t>
      </w:r>
      <w:r>
        <w:rPr>
          <w:i/>
          <w:spacing w:val="-111"/>
          <w:sz w:val="24"/>
        </w:rPr>
        <w:t>。</w:t>
      </w:r>
      <w:r>
        <w:rPr>
          <w:i/>
          <w:spacing w:val="-2"/>
          <w:sz w:val="24"/>
        </w:rPr>
        <w:t>对</w:t>
      </w:r>
      <w:r>
        <w:rPr>
          <w:i/>
          <w:spacing w:val="-2"/>
          <w:sz w:val="24"/>
        </w:rPr>
        <w:t>专</w:t>
      </w:r>
      <w:r>
        <w:rPr>
          <w:i/>
          <w:spacing w:val="-2"/>
          <w:sz w:val="24"/>
        </w:rPr>
        <w:t>用</w:t>
      </w:r>
      <w:r>
        <w:rPr>
          <w:i/>
          <w:spacing w:val="-2"/>
          <w:sz w:val="24"/>
        </w:rPr>
        <w:t>汽</w:t>
      </w:r>
      <w:r>
        <w:rPr>
          <w:i/>
          <w:spacing w:val="-2"/>
          <w:sz w:val="24"/>
        </w:rPr>
        <w:t>车</w:t>
      </w:r>
      <w:r>
        <w:rPr>
          <w:i/>
          <w:spacing w:val="-2"/>
          <w:sz w:val="24"/>
        </w:rPr>
        <w:t>零</w:t>
      </w:r>
      <w:r>
        <w:rPr>
          <w:i/>
          <w:spacing w:val="-2"/>
          <w:sz w:val="24"/>
        </w:rPr>
        <w:t>部</w:t>
      </w:r>
      <w:r>
        <w:rPr>
          <w:i/>
          <w:spacing w:val="-2"/>
          <w:sz w:val="24"/>
        </w:rPr>
        <w:t>件</w:t>
      </w:r>
      <w:r>
        <w:rPr>
          <w:i/>
          <w:spacing w:val="-2"/>
          <w:sz w:val="24"/>
        </w:rPr>
        <w:t>的</w:t>
      </w:r>
      <w:r>
        <w:rPr>
          <w:i/>
          <w:spacing w:val="-2"/>
          <w:sz w:val="24"/>
        </w:rPr>
        <w:t>设</w:t>
      </w:r>
      <w:r>
        <w:rPr>
          <w:i/>
          <w:spacing w:val="-2"/>
          <w:sz w:val="24"/>
        </w:rPr>
        <w:t>计</w:t>
      </w:r>
      <w:r>
        <w:rPr>
          <w:i/>
          <w:spacing w:val="-2"/>
          <w:sz w:val="24"/>
        </w:rPr>
        <w:t>，</w:t>
      </w:r>
      <w:r>
        <w:rPr>
          <w:i/>
          <w:spacing w:val="-2"/>
          <w:sz w:val="24"/>
        </w:rPr>
        <w:t>应</w:t>
      </w:r>
      <w:r>
        <w:rPr>
          <w:i/>
          <w:spacing w:val="-2"/>
          <w:sz w:val="24"/>
        </w:rPr>
        <w:t>按</w:t>
      </w:r>
      <w:r>
        <w:rPr>
          <w:spacing w:val="-2"/>
          <w:sz w:val="24"/>
        </w:rPr>
        <w:t>“</w:t>
      </w:r>
      <w:r>
        <w:rPr>
          <w:i/>
          <w:spacing w:val="-2"/>
          <w:sz w:val="24"/>
        </w:rPr>
        <w:t>三</w:t>
      </w:r>
      <w:r>
        <w:rPr>
          <w:i/>
          <w:spacing w:val="-2"/>
          <w:sz w:val="24"/>
        </w:rPr>
        <w:t>化</w:t>
      </w:r>
      <w:r>
        <w:rPr>
          <w:spacing w:val="-2"/>
          <w:sz w:val="24"/>
        </w:rPr>
        <w:t>”</w:t>
      </w:r>
      <w:r>
        <w:rPr>
          <w:i/>
          <w:spacing w:val="-2"/>
          <w:sz w:val="24"/>
        </w:rPr>
        <w:t>的</w:t>
      </w:r>
      <w:r>
        <w:rPr>
          <w:i/>
          <w:spacing w:val="-2"/>
          <w:sz w:val="24"/>
        </w:rPr>
        <w:t>规</w:t>
      </w:r>
      <w:r>
        <w:rPr>
          <w:i/>
          <w:spacing w:val="-2"/>
          <w:sz w:val="24"/>
        </w:rPr>
        <w:t>定</w:t>
      </w:r>
      <w:r>
        <w:rPr>
          <w:i/>
          <w:spacing w:val="-2"/>
          <w:sz w:val="24"/>
        </w:rPr>
        <w:t>进</w:t>
      </w:r>
      <w:r>
        <w:rPr>
          <w:i/>
          <w:spacing w:val="-2"/>
          <w:sz w:val="24"/>
        </w:rPr>
        <w:t>行</w:t>
      </w:r>
      <w:r>
        <w:rPr>
          <w:i/>
          <w:spacing w:val="-2"/>
          <w:sz w:val="24"/>
        </w:rPr>
        <w:t>，</w:t>
      </w:r>
      <w:r>
        <w:rPr>
          <w:i/>
          <w:spacing w:val="-2"/>
          <w:sz w:val="24"/>
        </w:rPr>
        <w:t>最</w:t>
      </w:r>
      <w:r>
        <w:rPr>
          <w:i/>
          <w:spacing w:val="-2"/>
          <w:sz w:val="24"/>
        </w:rPr>
        <w:t>大</w:t>
      </w:r>
      <w:r>
        <w:rPr>
          <w:i/>
          <w:spacing w:val="-2"/>
          <w:sz w:val="24"/>
        </w:rPr>
        <w:t>程</w:t>
      </w:r>
      <w:r>
        <w:rPr>
          <w:i/>
          <w:spacing w:val="-2"/>
          <w:sz w:val="24"/>
        </w:rPr>
        <w:t>度</w:t>
      </w:r>
      <w:r>
        <w:rPr>
          <w:i/>
          <w:spacing w:val="-2"/>
          <w:sz w:val="24"/>
        </w:rPr>
        <w:t>地</w:t>
      </w:r>
      <w:r>
        <w:rPr>
          <w:i/>
          <w:spacing w:val="-2"/>
          <w:sz w:val="24"/>
        </w:rPr>
        <w:t>选</w:t>
      </w:r>
      <w:r>
        <w:rPr>
          <w:i/>
          <w:spacing w:val="-2"/>
          <w:sz w:val="24"/>
        </w:rPr>
        <w:t>用</w:t>
      </w:r>
      <w:r>
        <w:rPr>
          <w:i/>
          <w:spacing w:val="-2"/>
          <w:sz w:val="24"/>
        </w:rPr>
        <w:t>标</w:t>
      </w:r>
      <w:r>
        <w:rPr>
          <w:i/>
          <w:spacing w:val="-2"/>
          <w:sz w:val="24"/>
        </w:rPr>
        <w:t>难</w:t>
      </w:r>
      <w:r>
        <w:rPr>
          <w:i/>
          <w:spacing w:val="-2"/>
          <w:sz w:val="24"/>
        </w:rPr>
        <w:t>件</w:t>
      </w:r>
      <w:r>
        <w:rPr>
          <w:i/>
          <w:spacing w:val="-2"/>
          <w:sz w:val="24"/>
        </w:rPr>
        <w:t>，</w:t>
      </w:r>
      <w:r>
        <w:rPr>
          <w:i/>
          <w:spacing w:val="-2"/>
          <w:sz w:val="24"/>
        </w:rPr>
        <w:t>或</w:t>
      </w:r>
      <w:r>
        <w:rPr>
          <w:i/>
          <w:spacing w:val="-2"/>
          <w:sz w:val="24"/>
        </w:rPr>
        <w:t>选</w:t>
      </w:r>
      <w:r>
        <w:rPr>
          <w:i/>
          <w:spacing w:val="-2"/>
          <w:sz w:val="24"/>
        </w:rPr>
        <w:t>用</w:t>
      </w:r>
      <w:r>
        <w:rPr>
          <w:i/>
          <w:spacing w:val="-2"/>
          <w:sz w:val="24"/>
        </w:rPr>
        <w:t>已</w:t>
      </w:r>
      <w:r>
        <w:rPr>
          <w:i/>
          <w:spacing w:val="-2"/>
          <w:sz w:val="24"/>
        </w:rPr>
        <w:t>经</w:t>
      </w:r>
      <w:r>
        <w:rPr>
          <w:i/>
          <w:spacing w:val="-2"/>
          <w:sz w:val="24"/>
        </w:rPr>
        <w:t>定</w:t>
      </w:r>
      <w:r>
        <w:rPr>
          <w:i/>
          <w:spacing w:val="-2"/>
          <w:sz w:val="24"/>
        </w:rPr>
        <w:t>型</w:t>
      </w:r>
      <w:r>
        <w:rPr>
          <w:i/>
          <w:spacing w:val="-2"/>
          <w:sz w:val="24"/>
        </w:rPr>
        <w:t>产</w:t>
      </w:r>
      <w:r>
        <w:rPr>
          <w:i/>
          <w:spacing w:val="-2"/>
          <w:sz w:val="24"/>
        </w:rPr>
        <w:t>品</w:t>
      </w:r>
      <w:r>
        <w:rPr>
          <w:i/>
          <w:spacing w:val="-2"/>
          <w:sz w:val="24"/>
        </w:rPr>
        <w:t>的</w:t>
      </w:r>
      <w:r>
        <w:rPr>
          <w:i/>
          <w:spacing w:val="-2"/>
          <w:sz w:val="24"/>
        </w:rPr>
        <w:t>零</w:t>
      </w:r>
      <w:r>
        <w:rPr>
          <w:i/>
          <w:spacing w:val="-2"/>
          <w:sz w:val="24"/>
        </w:rPr>
        <w:t>部</w:t>
      </w:r>
      <w:r>
        <w:rPr>
          <w:i/>
          <w:spacing w:val="-2"/>
          <w:sz w:val="24"/>
        </w:rPr>
        <w:t>件</w:t>
      </w:r>
      <w:r>
        <w:rPr>
          <w:i/>
          <w:spacing w:val="-2"/>
          <w:sz w:val="24"/>
        </w:rPr>
        <w:t>，</w:t>
      </w:r>
      <w:r>
        <w:rPr>
          <w:i/>
          <w:spacing w:val="-2"/>
          <w:sz w:val="24"/>
        </w:rPr>
        <w:t>尽</w:t>
      </w:r>
      <w:r>
        <w:rPr>
          <w:i/>
          <w:spacing w:val="-2"/>
          <w:sz w:val="24"/>
        </w:rPr>
        <w:t>量</w:t>
      </w:r>
      <w:r>
        <w:rPr>
          <w:i/>
          <w:spacing w:val="-2"/>
          <w:sz w:val="24"/>
        </w:rPr>
        <w:t>减</w:t>
      </w:r>
      <w:r>
        <w:rPr>
          <w:i/>
          <w:spacing w:val="-2"/>
          <w:sz w:val="24"/>
        </w:rPr>
        <w:t>少</w:t>
      </w:r>
      <w:r>
        <w:rPr>
          <w:i/>
          <w:spacing w:val="-2"/>
          <w:sz w:val="24"/>
        </w:rPr>
        <w:t>自</w:t>
      </w:r>
      <w:r>
        <w:rPr>
          <w:i/>
          <w:spacing w:val="-2"/>
          <w:sz w:val="24"/>
        </w:rPr>
        <w:t>制</w:t>
      </w:r>
      <w:r>
        <w:rPr>
          <w:i/>
          <w:spacing w:val="-2"/>
          <w:sz w:val="24"/>
        </w:rPr>
        <w:t>件</w:t>
      </w:r>
      <w:r>
        <w:rPr>
          <w:i/>
          <w:spacing w:val="-2"/>
          <w:sz w:val="24"/>
        </w:rPr>
        <w:t>。</w:t>
      </w:r>
    </w:p>
    <w:p>
      <w:pPr>
        <w:pStyle w:val="BodyText"/>
        <w:spacing w:line="307" w:lineRule="exact"/>
        <w:ind w:left="828"/>
        <w:rPr>
          <w:rFonts w:ascii="黑体" w:eastAsia="黑体"/>
        </w:rPr>
      </w:pPr>
      <w:r>
        <w:rPr>
          <w:rFonts w:ascii="黑体" w:eastAsia="黑体"/>
        </w:rPr>
        <w:t>4</w:t>
      </w:r>
      <w:r>
        <w:rPr>
          <w:rFonts w:ascii="黑体" w:eastAsia="黑体"/>
          <w:spacing w:val="-1"/>
        </w:rPr>
        <w:t>、对专用汽车自制件的设计，应遵照单件或小批量的生产持点工的可能性。</w:t>
      </w:r>
    </w:p>
    <w:p>
      <w:pPr>
        <w:pStyle w:val="BodyText"/>
        <w:spacing w:before="114"/>
        <w:ind w:left="828"/>
        <w:rPr>
          <w:rFonts w:ascii="黑体" w:eastAsia="黑体"/>
        </w:rPr>
      </w:pPr>
      <w:r>
        <w:rPr>
          <w:rFonts w:ascii="黑体" w:eastAsia="黑体"/>
        </w:rPr>
        <w:t>5</w:t>
      </w:r>
      <w:r>
        <w:rPr>
          <w:rFonts w:ascii="黑体" w:eastAsia="黑体"/>
          <w:spacing w:val="-1"/>
        </w:rPr>
        <w:t>、对专用汽车工作装置中的某些核心部件和总成</w:t>
      </w:r>
    </w:p>
    <w:p>
      <w:pPr>
        <w:spacing w:after="0"/>
        <w:rPr>
          <w:rFonts w:ascii="黑体" w:eastAsia="黑体"/>
        </w:rPr>
        <w:sectPr>
          <w:pgSz w:w="11910" w:h="16840"/>
          <w:pgMar w:top="1720" w:right="920" w:bottom="280" w:left="1360" w:header="708" w:footer="708"/>
          <w:pgNumType w:start="5"/>
          <w:cols w:space="708"/>
        </w:sectPr>
      </w:pPr>
    </w:p>
    <w:p>
      <w:pPr>
        <w:tabs>
          <w:tab w:val="left" w:pos="8747"/>
        </w:tabs>
        <w:spacing w:before="41" w:line="328" w:lineRule="auto"/>
        <w:ind w:left="228" w:right="637" w:firstLine="600"/>
        <w:jc w:val="left"/>
        <w:rPr>
          <w:i/>
          <w:sz w:val="24"/>
        </w:rPr>
      </w:pPr>
      <w:r>
        <w:rPr>
          <w:i/>
          <w:spacing w:val="-2"/>
          <w:sz w:val="24"/>
        </w:rPr>
        <w:t>如</w:t>
      </w:r>
      <w:r>
        <w:rPr>
          <w:i/>
          <w:spacing w:val="-2"/>
          <w:sz w:val="24"/>
        </w:rPr>
        <w:t>多</w:t>
      </w:r>
      <w:r>
        <w:rPr>
          <w:i/>
          <w:spacing w:val="-2"/>
          <w:sz w:val="24"/>
        </w:rPr>
        <w:t>个</w:t>
      </w:r>
      <w:r>
        <w:rPr>
          <w:i/>
          <w:spacing w:val="-2"/>
          <w:sz w:val="24"/>
        </w:rPr>
        <w:t>水</w:t>
      </w:r>
      <w:r>
        <w:rPr>
          <w:i/>
          <w:spacing w:val="-2"/>
          <w:sz w:val="24"/>
        </w:rPr>
        <w:t>泵</w:t>
      </w:r>
      <w:r>
        <w:rPr>
          <w:i/>
          <w:spacing w:val="-2"/>
          <w:sz w:val="24"/>
        </w:rPr>
        <w:t>、</w:t>
      </w:r>
      <w:r>
        <w:rPr>
          <w:i/>
          <w:spacing w:val="-2"/>
          <w:sz w:val="24"/>
        </w:rPr>
        <w:t>油</w:t>
      </w:r>
      <w:r>
        <w:rPr>
          <w:i/>
          <w:spacing w:val="-2"/>
          <w:sz w:val="24"/>
        </w:rPr>
        <w:t>泵</w:t>
      </w:r>
      <w:r>
        <w:rPr>
          <w:i/>
          <w:spacing w:val="-2"/>
          <w:sz w:val="24"/>
        </w:rPr>
        <w:t>、</w:t>
      </w:r>
      <w:r>
        <w:rPr>
          <w:i/>
          <w:spacing w:val="-2"/>
          <w:sz w:val="24"/>
        </w:rPr>
        <w:t>气</w:t>
      </w:r>
      <w:r>
        <w:rPr>
          <w:i/>
          <w:spacing w:val="-2"/>
          <w:sz w:val="24"/>
        </w:rPr>
        <w:t>泵</w:t>
      </w:r>
      <w:r>
        <w:rPr>
          <w:i/>
          <w:spacing w:val="-2"/>
          <w:sz w:val="24"/>
        </w:rPr>
        <w:t>、</w:t>
      </w:r>
      <w:r>
        <w:rPr>
          <w:i/>
          <w:spacing w:val="-2"/>
          <w:sz w:val="24"/>
        </w:rPr>
        <w:t>空</w:t>
      </w:r>
      <w:r>
        <w:rPr>
          <w:i/>
          <w:spacing w:val="-2"/>
          <w:sz w:val="24"/>
        </w:rPr>
        <w:t>压</w:t>
      </w:r>
      <w:r>
        <w:rPr>
          <w:i/>
          <w:spacing w:val="-2"/>
          <w:sz w:val="24"/>
        </w:rPr>
        <w:t>机</w:t>
      </w:r>
      <w:r>
        <w:rPr>
          <w:i/>
          <w:spacing w:val="-2"/>
          <w:sz w:val="24"/>
        </w:rPr>
        <w:t>及</w:t>
      </w:r>
      <w:r>
        <w:rPr>
          <w:i/>
          <w:spacing w:val="-2"/>
          <w:sz w:val="24"/>
        </w:rPr>
        <w:t>多</w:t>
      </w:r>
      <w:r>
        <w:rPr>
          <w:i/>
          <w:spacing w:val="-2"/>
          <w:sz w:val="24"/>
        </w:rPr>
        <w:t>个</w:t>
      </w:r>
      <w:r>
        <w:rPr>
          <w:i/>
          <w:spacing w:val="-2"/>
          <w:sz w:val="24"/>
        </w:rPr>
        <w:t>阀</w:t>
      </w:r>
      <w:r>
        <w:rPr>
          <w:i/>
          <w:spacing w:val="-2"/>
          <w:sz w:val="24"/>
        </w:rPr>
        <w:t>等</w:t>
      </w:r>
      <w:r>
        <w:rPr>
          <w:i/>
          <w:spacing w:val="-2"/>
          <w:sz w:val="24"/>
        </w:rPr>
        <w:t>，</w:t>
      </w:r>
      <w:r>
        <w:rPr>
          <w:i/>
          <w:spacing w:val="-2"/>
          <w:sz w:val="24"/>
        </w:rPr>
        <w:t>要</w:t>
      </w:r>
      <w:r>
        <w:rPr>
          <w:i/>
          <w:spacing w:val="-2"/>
          <w:sz w:val="24"/>
        </w:rPr>
        <w:t>从</w:t>
      </w:r>
      <w:r>
        <w:rPr>
          <w:i/>
          <w:spacing w:val="-2"/>
          <w:sz w:val="24"/>
        </w:rPr>
        <w:t>专</w:t>
      </w:r>
      <w:r>
        <w:rPr>
          <w:i/>
          <w:spacing w:val="-2"/>
          <w:sz w:val="24"/>
        </w:rPr>
        <w:t>业</w:t>
      </w:r>
      <w:r>
        <w:rPr>
          <w:i/>
          <w:spacing w:val="-2"/>
          <w:sz w:val="24"/>
        </w:rPr>
        <w:t>生</w:t>
      </w:r>
      <w:r>
        <w:rPr>
          <w:i/>
          <w:spacing w:val="-2"/>
          <w:sz w:val="24"/>
        </w:rPr>
        <w:t>产</w:t>
      </w:r>
      <w:r>
        <w:rPr>
          <w:i/>
          <w:spacing w:val="-2"/>
          <w:sz w:val="24"/>
        </w:rPr>
        <w:t>厂</w:t>
      </w:r>
      <w:r>
        <w:rPr>
          <w:i/>
          <w:spacing w:val="-2"/>
          <w:sz w:val="24"/>
        </w:rPr>
        <w:t>家</w:t>
      </w:r>
      <w:r>
        <w:rPr>
          <w:i/>
          <w:spacing w:val="-2"/>
          <w:sz w:val="24"/>
        </w:rPr>
        <w:t>中</w:t>
      </w:r>
      <w:r>
        <w:rPr>
          <w:i/>
          <w:spacing w:val="-2"/>
          <w:sz w:val="24"/>
        </w:rPr>
        <w:t>优</w:t>
      </w:r>
      <w:r>
        <w:rPr>
          <w:i/>
          <w:spacing w:val="-2"/>
          <w:sz w:val="24"/>
        </w:rPr>
        <w:t>选</w:t>
      </w:r>
      <w:r>
        <w:rPr>
          <w:i/>
          <w:sz w:val="24"/>
        </w:rPr>
        <w:tab/>
      </w:r>
      <w:r>
        <w:rPr>
          <w:i/>
          <w:spacing w:val="-10"/>
          <w:sz w:val="24"/>
        </w:rPr>
        <w:t>因</w:t>
      </w:r>
      <w:r>
        <w:rPr>
          <w:i/>
          <w:spacing w:val="-2"/>
          <w:sz w:val="24"/>
        </w:rPr>
        <w:t>专</w:t>
      </w:r>
      <w:r>
        <w:rPr>
          <w:i/>
          <w:spacing w:val="-2"/>
          <w:sz w:val="24"/>
        </w:rPr>
        <w:t>用</w:t>
      </w:r>
      <w:r>
        <w:rPr>
          <w:i/>
          <w:spacing w:val="-2"/>
          <w:sz w:val="24"/>
        </w:rPr>
        <w:t>汽</w:t>
      </w:r>
      <w:r>
        <w:rPr>
          <w:i/>
          <w:spacing w:val="-2"/>
          <w:sz w:val="24"/>
        </w:rPr>
        <w:t>车</w:t>
      </w:r>
      <w:r>
        <w:rPr>
          <w:i/>
          <w:spacing w:val="-2"/>
          <w:sz w:val="24"/>
        </w:rPr>
        <w:t>专</w:t>
      </w:r>
      <w:r>
        <w:rPr>
          <w:i/>
          <w:spacing w:val="-2"/>
          <w:sz w:val="24"/>
        </w:rPr>
        <w:t>项</w:t>
      </w:r>
      <w:r>
        <w:rPr>
          <w:i/>
          <w:spacing w:val="-2"/>
          <w:sz w:val="24"/>
        </w:rPr>
        <w:t>作</w:t>
      </w:r>
      <w:r>
        <w:rPr>
          <w:i/>
          <w:spacing w:val="-2"/>
          <w:sz w:val="24"/>
        </w:rPr>
        <w:t>业</w:t>
      </w:r>
      <w:r>
        <w:rPr>
          <w:i/>
          <w:spacing w:val="-2"/>
          <w:sz w:val="24"/>
        </w:rPr>
        <w:t>性</w:t>
      </w:r>
      <w:r>
        <w:rPr>
          <w:i/>
          <w:spacing w:val="-2"/>
          <w:sz w:val="24"/>
        </w:rPr>
        <w:t>能</w:t>
      </w:r>
      <w:r>
        <w:rPr>
          <w:i/>
          <w:spacing w:val="-2"/>
          <w:sz w:val="24"/>
        </w:rPr>
        <w:t>的</w:t>
      </w:r>
      <w:r>
        <w:rPr>
          <w:i/>
          <w:spacing w:val="-2"/>
          <w:sz w:val="24"/>
        </w:rPr>
        <w:t>好</w:t>
      </w:r>
      <w:r>
        <w:rPr>
          <w:i/>
          <w:spacing w:val="-2"/>
          <w:sz w:val="24"/>
        </w:rPr>
        <w:t>坏</w:t>
      </w:r>
      <w:r>
        <w:rPr>
          <w:i/>
          <w:spacing w:val="-2"/>
          <w:sz w:val="24"/>
        </w:rPr>
        <w:t>，</w:t>
      </w:r>
      <w:r>
        <w:rPr>
          <w:i/>
          <w:spacing w:val="-2"/>
          <w:sz w:val="24"/>
        </w:rPr>
        <w:t>重</w:t>
      </w:r>
      <w:r>
        <w:rPr>
          <w:i/>
          <w:spacing w:val="-2"/>
          <w:sz w:val="24"/>
        </w:rPr>
        <w:t>要</w:t>
      </w:r>
      <w:r>
        <w:rPr>
          <w:i/>
          <w:spacing w:val="-2"/>
          <w:sz w:val="24"/>
        </w:rPr>
        <w:t>决</w:t>
      </w:r>
      <w:r>
        <w:rPr>
          <w:i/>
          <w:spacing w:val="-2"/>
          <w:sz w:val="24"/>
        </w:rPr>
        <w:t>定</w:t>
      </w:r>
      <w:r>
        <w:rPr>
          <w:i/>
          <w:spacing w:val="-2"/>
          <w:sz w:val="24"/>
        </w:rPr>
        <w:t>干</w:t>
      </w:r>
      <w:r>
        <w:rPr>
          <w:i/>
          <w:spacing w:val="-2"/>
          <w:sz w:val="24"/>
        </w:rPr>
        <w:t>这</w:t>
      </w:r>
      <w:r>
        <w:rPr>
          <w:i/>
          <w:spacing w:val="-2"/>
          <w:sz w:val="24"/>
        </w:rPr>
        <w:t>些</w:t>
      </w:r>
      <w:r>
        <w:rPr>
          <w:i/>
          <w:spacing w:val="-2"/>
          <w:sz w:val="24"/>
        </w:rPr>
        <w:t>部</w:t>
      </w:r>
      <w:r>
        <w:rPr>
          <w:i/>
          <w:spacing w:val="-2"/>
          <w:sz w:val="24"/>
        </w:rPr>
        <w:t>件</w:t>
      </w:r>
      <w:r>
        <w:rPr>
          <w:i/>
          <w:spacing w:val="-2"/>
          <w:sz w:val="24"/>
        </w:rPr>
        <w:t>的</w:t>
      </w:r>
      <w:r>
        <w:rPr>
          <w:i/>
          <w:spacing w:val="-2"/>
          <w:sz w:val="24"/>
        </w:rPr>
        <w:t>性</w:t>
      </w:r>
      <w:r>
        <w:rPr>
          <w:i/>
          <w:spacing w:val="-2"/>
          <w:sz w:val="24"/>
        </w:rPr>
        <w:t>能</w:t>
      </w:r>
      <w:r>
        <w:rPr>
          <w:i/>
          <w:spacing w:val="-2"/>
          <w:sz w:val="24"/>
        </w:rPr>
        <w:t>和</w:t>
      </w:r>
      <w:r>
        <w:rPr>
          <w:i/>
          <w:spacing w:val="-2"/>
          <w:sz w:val="24"/>
        </w:rPr>
        <w:t>可</w:t>
      </w:r>
      <w:r>
        <w:rPr>
          <w:i/>
          <w:spacing w:val="-2"/>
          <w:sz w:val="24"/>
        </w:rPr>
        <w:t>靠</w:t>
      </w:r>
      <w:r>
        <w:rPr>
          <w:i/>
          <w:spacing w:val="-2"/>
          <w:sz w:val="24"/>
        </w:rPr>
        <w:t>性</w:t>
      </w:r>
      <w:r>
        <w:rPr>
          <w:i/>
          <w:spacing w:val="-2"/>
          <w:sz w:val="24"/>
        </w:rPr>
        <w:t>。</w:t>
      </w:r>
    </w:p>
    <w:p>
      <w:pPr>
        <w:pStyle w:val="BodyText"/>
        <w:spacing w:line="328" w:lineRule="auto"/>
        <w:ind w:left="228" w:right="517" w:firstLine="600"/>
        <w:rPr>
          <w:rFonts w:ascii="黑体" w:eastAsia="黑体"/>
        </w:rPr>
      </w:pPr>
      <w:r>
        <w:rPr>
          <w:rFonts w:ascii="黑体" w:eastAsia="黑体"/>
          <w:spacing w:val="-2"/>
        </w:rPr>
        <w:t>6、在普通汽车底盘上改装的专用汽车，底盘受载状况可能与原设计不同，因此</w:t>
      </w:r>
      <w:r>
        <w:rPr>
          <w:rFonts w:ascii="黑体" w:eastAsia="黑体"/>
          <w:spacing w:val="-2"/>
        </w:rPr>
        <w:t>要对某些重要的总成构造件进行强度校核。</w:t>
      </w:r>
    </w:p>
    <w:p>
      <w:pPr>
        <w:pStyle w:val="BodyText"/>
        <w:ind w:left="828"/>
        <w:rPr>
          <w:rFonts w:ascii="黑体" w:eastAsia="黑体"/>
        </w:rPr>
      </w:pPr>
      <w:r>
        <w:rPr>
          <w:rFonts w:ascii="黑体" w:eastAsia="黑体"/>
        </w:rPr>
        <w:t>7</w:t>
      </w:r>
      <w:r>
        <w:rPr>
          <w:rFonts w:ascii="黑体" w:eastAsia="黑体"/>
          <w:spacing w:val="-1"/>
        </w:rPr>
        <w:t>、专用汽车设计应满足有关机动车辆公路交通安全法规的规定</w:t>
      </w:r>
    </w:p>
    <w:p>
      <w:pPr>
        <w:spacing w:before="114" w:line="328" w:lineRule="auto"/>
        <w:ind w:left="228" w:right="496" w:firstLine="600"/>
        <w:jc w:val="left"/>
        <w:rPr>
          <w:i/>
          <w:sz w:val="24"/>
        </w:rPr>
      </w:pPr>
      <w:r>
        <w:rPr>
          <w:i/>
          <w:spacing w:val="-4"/>
          <w:sz w:val="24"/>
        </w:rPr>
        <w:t>对于某些特殊车辆，如重型半挂车、油田修井车、机场宽体客车等，应作为特定</w:t>
      </w:r>
      <w:r>
        <w:rPr>
          <w:i/>
          <w:spacing w:val="-2"/>
          <w:sz w:val="24"/>
        </w:rPr>
        <w:t>作业环境的特种车辆来解决。</w:t>
      </w:r>
    </w:p>
    <w:p>
      <w:pPr>
        <w:pStyle w:val="BodyText"/>
        <w:spacing w:line="328" w:lineRule="auto"/>
        <w:ind w:left="228" w:right="517" w:firstLine="600"/>
        <w:jc w:val="both"/>
        <w:rPr>
          <w:rFonts w:ascii="黑体" w:eastAsia="黑体"/>
        </w:rPr>
      </w:pPr>
      <w:r>
        <w:rPr>
          <w:rFonts w:ascii="黑体" w:eastAsia="黑体"/>
          <w:spacing w:val="-2"/>
        </w:rPr>
        <w:t>8、某些专用汽车可能会在很恶劣的环境下工作，其使用条件复杂，要理解和掌</w:t>
      </w:r>
      <w:r>
        <w:rPr>
          <w:rFonts w:ascii="黑体" w:eastAsia="黑体"/>
          <w:spacing w:val="-2"/>
        </w:rPr>
        <w:t>握国家及行业对应的规范和原则，使专用汽车有良好的适应性，工作可靠，是要设安</w:t>
      </w:r>
      <w:r>
        <w:rPr>
          <w:rFonts w:ascii="黑体" w:eastAsia="黑体"/>
          <w:spacing w:val="-2"/>
        </w:rPr>
        <w:t>全性装置。</w:t>
      </w:r>
    </w:p>
    <w:p>
      <w:pPr>
        <w:spacing w:before="0" w:line="328" w:lineRule="auto"/>
        <w:ind w:left="228" w:right="496" w:firstLine="435"/>
        <w:jc w:val="both"/>
        <w:rPr>
          <w:i/>
          <w:sz w:val="24"/>
        </w:rPr>
      </w:pPr>
      <w:r>
        <w:rPr>
          <w:i/>
          <w:spacing w:val="-2"/>
          <w:sz w:val="24"/>
        </w:rPr>
        <w:t>总而言之，专用汽车的设计有其本身的特点和规定，既要满足汽车设计的普通规</w:t>
      </w:r>
      <w:r>
        <w:rPr>
          <w:i/>
          <w:spacing w:val="-2"/>
          <w:sz w:val="24"/>
        </w:rPr>
        <w:t>定。同时又要获得好的专用性能。这就规定汽车和专用工作装置合理匹配，构成一种</w:t>
      </w:r>
      <w:r>
        <w:rPr>
          <w:i/>
          <w:spacing w:val="-2"/>
          <w:sz w:val="24"/>
        </w:rPr>
        <w:t>协调的整体，使汽车的基本性能和专用功效都得到充足发挥</w:t>
      </w:r>
      <w:r>
        <w:rPr>
          <w:spacing w:val="-2"/>
          <w:w w:val="115"/>
          <w:sz w:val="24"/>
          <w:vertAlign w:val="superscript"/>
        </w:rPr>
        <w:t>[2]</w:t>
      </w:r>
      <w:r>
        <w:rPr>
          <w:i/>
          <w:spacing w:val="-2"/>
          <w:sz w:val="24"/>
          <w:vertAlign w:val="baseline"/>
        </w:rPr>
        <w:t>。</w:t>
      </w:r>
    </w:p>
    <w:p>
      <w:pPr>
        <w:spacing w:before="0" w:line="328" w:lineRule="auto"/>
        <w:ind w:left="228" w:right="496" w:firstLine="420"/>
        <w:jc w:val="left"/>
        <w:rPr>
          <w:i/>
          <w:sz w:val="24"/>
        </w:rPr>
      </w:pPr>
      <w:r>
        <w:rPr>
          <w:i/>
          <w:spacing w:val="-2"/>
          <w:sz w:val="24"/>
        </w:rPr>
        <w:t>由于专用汽车种类繁多、构造复杂、使用面广、开发期短等待点，因此专用汽车</w:t>
      </w:r>
      <w:r>
        <w:rPr>
          <w:i/>
          <w:spacing w:val="-2"/>
          <w:sz w:val="24"/>
        </w:rPr>
        <w:t>设计人员。</w:t>
      </w:r>
    </w:p>
    <w:p>
      <w:pPr>
        <w:spacing w:before="0" w:line="328" w:lineRule="auto"/>
        <w:ind w:left="228" w:right="376" w:firstLine="435"/>
        <w:jc w:val="left"/>
        <w:rPr>
          <w:i/>
          <w:sz w:val="24"/>
        </w:rPr>
      </w:pPr>
      <w:r>
        <w:rPr>
          <w:i/>
          <w:sz w:val="24"/>
        </w:rPr>
        <w:t>既要含有汽车设计的知识相能力．向时也要掌握专用汽车多个不同工作装置的原</w:t>
      </w:r>
      <w:r>
        <w:rPr>
          <w:i/>
          <w:spacing w:val="-10"/>
          <w:sz w:val="24"/>
        </w:rPr>
        <w:t>理与设计计算。另外专用汽车设计人员还需要对顾客的规定，市场动态有充足的理解，</w:t>
      </w:r>
      <w:r>
        <w:rPr>
          <w:i/>
          <w:sz w:val="24"/>
        </w:rPr>
        <w:t>这样设计的产品才干在性能上先进，在市场上适销对路，在使用上满足顾客的规定。</w:t>
      </w:r>
    </w:p>
    <w:p>
      <w:pPr>
        <w:pStyle w:val="BodyText"/>
        <w:spacing w:before="2"/>
        <w:rPr>
          <w:i/>
          <w:sz w:val="26"/>
        </w:rPr>
      </w:pPr>
    </w:p>
    <w:p>
      <w:pPr>
        <w:pStyle w:val="Heading3"/>
        <w:numPr>
          <w:ilvl w:val="1"/>
          <w:numId w:val="15"/>
        </w:numPr>
        <w:tabs>
          <w:tab w:val="left" w:pos="718"/>
        </w:tabs>
        <w:spacing w:before="0" w:after="0" w:line="240" w:lineRule="auto"/>
        <w:ind w:left="718" w:right="0" w:hanging="490"/>
        <w:jc w:val="left"/>
      </w:pPr>
      <w:bookmarkStart w:id="3" w:name="_TOC_250013"/>
      <w:bookmarkEnd w:id="3"/>
      <w:r>
        <w:rPr>
          <w:spacing w:val="-2"/>
        </w:rPr>
        <w:t>课题的实际意义</w:t>
      </w:r>
    </w:p>
    <w:p>
      <w:pPr>
        <w:pStyle w:val="BodyText"/>
        <w:rPr>
          <w:rFonts w:ascii="黑体"/>
          <w:sz w:val="35"/>
        </w:rPr>
      </w:pPr>
    </w:p>
    <w:p>
      <w:pPr>
        <w:spacing w:before="1" w:line="328" w:lineRule="auto"/>
        <w:ind w:left="228" w:right="1117" w:firstLine="600"/>
        <w:jc w:val="left"/>
        <w:rPr>
          <w:sz w:val="24"/>
        </w:rPr>
      </w:pPr>
      <w:r>
        <w:rPr>
          <w:i/>
          <w:spacing w:val="-2"/>
          <w:sz w:val="24"/>
        </w:rPr>
        <w:t>对于液压举升机构考虑到工作环境、工作性质及工作内容等的规定，在设</w:t>
      </w:r>
      <w:r>
        <w:rPr>
          <w:i/>
          <w:spacing w:val="-2"/>
          <w:sz w:val="24"/>
        </w:rPr>
        <w:t>计液压举升机构时应满足的性能有</w:t>
      </w:r>
      <w:r>
        <w:rPr>
          <w:spacing w:val="-2"/>
          <w:sz w:val="24"/>
        </w:rPr>
        <w:t>:</w:t>
      </w:r>
    </w:p>
    <w:p>
      <w:pPr>
        <w:pStyle w:val="BodyText"/>
        <w:ind w:left="828"/>
        <w:rPr>
          <w:rFonts w:ascii="黑体" w:eastAsia="黑体"/>
        </w:rPr>
      </w:pPr>
      <w:r>
        <w:rPr>
          <w:rFonts w:ascii="黑体" w:eastAsia="黑体"/>
        </w:rPr>
        <w:t>1</w:t>
      </w:r>
      <w:r>
        <w:rPr>
          <w:rFonts w:ascii="黑体" w:eastAsia="黑体"/>
          <w:spacing w:val="-2"/>
        </w:rPr>
        <w:t>、较强的免维护性</w:t>
      </w:r>
    </w:p>
    <w:p>
      <w:pPr>
        <w:spacing w:before="113" w:line="328" w:lineRule="auto"/>
        <w:ind w:left="228" w:right="376" w:firstLine="600"/>
        <w:jc w:val="left"/>
        <w:rPr>
          <w:i/>
          <w:sz w:val="24"/>
        </w:rPr>
      </w:pPr>
      <w:r>
        <w:rPr>
          <w:i/>
          <w:spacing w:val="-15"/>
          <w:sz w:val="24"/>
        </w:rPr>
        <w:t>自卸车重要应用场合是沙场、矿山、工地等，这些场合沙尘肆虐，工作环境恶劣，</w:t>
      </w:r>
      <w:r>
        <w:rPr>
          <w:i/>
          <w:spacing w:val="-2"/>
          <w:sz w:val="24"/>
        </w:rPr>
        <w:t>自卸机构的维护条件较差，甚至有时根本谈不上什么维护。因此需要自卸机构在设计</w:t>
      </w:r>
      <w:r>
        <w:rPr>
          <w:i/>
          <w:spacing w:val="-2"/>
          <w:sz w:val="24"/>
        </w:rPr>
        <w:t>时就要考虑到铰支点和油缸的免维护性。</w:t>
      </w:r>
    </w:p>
    <w:p>
      <w:pPr>
        <w:pStyle w:val="BodyText"/>
        <w:spacing w:line="307" w:lineRule="exact"/>
        <w:ind w:left="828"/>
        <w:rPr>
          <w:rFonts w:ascii="黑体" w:eastAsia="黑体"/>
        </w:rPr>
      </w:pPr>
      <w:r>
        <w:rPr>
          <w:rFonts w:ascii="黑体" w:eastAsia="黑体"/>
        </w:rPr>
        <w:t>2</w:t>
      </w:r>
      <w:r>
        <w:rPr>
          <w:rFonts w:ascii="黑体" w:eastAsia="黑体"/>
          <w:spacing w:val="-2"/>
        </w:rPr>
        <w:t>、良好的动力性</w:t>
      </w:r>
    </w:p>
    <w:p>
      <w:pPr>
        <w:spacing w:before="114" w:line="328" w:lineRule="auto"/>
        <w:ind w:left="228" w:right="496" w:firstLine="600"/>
        <w:jc w:val="both"/>
        <w:rPr>
          <w:i/>
          <w:sz w:val="24"/>
        </w:rPr>
      </w:pPr>
      <w:r>
        <w:rPr>
          <w:i/>
          <w:spacing w:val="-4"/>
          <w:sz w:val="24"/>
        </w:rPr>
        <w:t>举升机构作为轻型农用自卸车卸料时的动力来源，为确保卸料顺利完毕，规定其</w:t>
      </w:r>
      <w:r>
        <w:rPr>
          <w:i/>
          <w:spacing w:val="-2"/>
          <w:sz w:val="24"/>
        </w:rPr>
        <w:t>必须含有良好的动力性能。轻型农用自卸车由于其特定的使用环境和顾客群体决定了</w:t>
      </w:r>
      <w:r>
        <w:rPr>
          <w:i/>
          <w:spacing w:val="-2"/>
          <w:sz w:val="24"/>
        </w:rPr>
        <w:t>它经常处在超载状态，这就规定举升机构要含有一定的过载系数。</w:t>
      </w:r>
    </w:p>
    <w:p>
      <w:pPr>
        <w:pStyle w:val="BodyText"/>
        <w:spacing w:line="307" w:lineRule="exact"/>
        <w:ind w:left="828"/>
        <w:rPr>
          <w:rFonts w:ascii="黑体" w:eastAsia="黑体"/>
        </w:rPr>
      </w:pPr>
      <w:r>
        <w:rPr>
          <w:rFonts w:ascii="黑体" w:eastAsia="黑体"/>
        </w:rPr>
        <w:t>3</w:t>
      </w:r>
      <w:r>
        <w:rPr>
          <w:rFonts w:ascii="黑体" w:eastAsia="黑体"/>
          <w:spacing w:val="-3"/>
        </w:rPr>
        <w:t>、平稳性</w:t>
      </w:r>
    </w:p>
    <w:p>
      <w:pPr>
        <w:spacing w:after="0" w:line="307" w:lineRule="exact"/>
        <w:rPr>
          <w:rFonts w:ascii="黑体" w:eastAsia="黑体"/>
        </w:rPr>
        <w:sectPr>
          <w:pgSz w:w="11910" w:h="16840"/>
          <w:pgMar w:top="1700" w:right="920" w:bottom="280" w:left="1360" w:header="708" w:footer="708"/>
          <w:pgNumType w:start="6"/>
          <w:cols w:space="708"/>
        </w:sectPr>
      </w:pPr>
    </w:p>
    <w:p>
      <w:pPr>
        <w:spacing w:before="41" w:line="328" w:lineRule="auto"/>
        <w:ind w:left="228" w:right="496" w:firstLine="600"/>
        <w:jc w:val="left"/>
        <w:rPr>
          <w:i/>
          <w:sz w:val="24"/>
        </w:rPr>
      </w:pPr>
      <w:r>
        <w:rPr>
          <w:i/>
          <w:spacing w:val="-4"/>
          <w:sz w:val="24"/>
        </w:rPr>
        <w:t>规定举升机构在倾卸货品时含有较好的平稳性，不得有较大的动力冲击，减少冲</w:t>
      </w:r>
      <w:r>
        <w:rPr>
          <w:i/>
          <w:spacing w:val="-2"/>
          <w:sz w:val="24"/>
        </w:rPr>
        <w:t>击力对机构各部件的损伤概率，确保机构的使用寿命。</w:t>
      </w:r>
    </w:p>
    <w:p>
      <w:pPr>
        <w:pStyle w:val="BodyText"/>
        <w:ind w:left="828"/>
        <w:rPr>
          <w:rFonts w:ascii="黑体" w:eastAsia="黑体"/>
        </w:rPr>
      </w:pPr>
      <w:r>
        <w:rPr>
          <w:rFonts w:ascii="黑体" w:eastAsia="黑体"/>
        </w:rPr>
        <w:t>4</w:t>
      </w:r>
      <w:r>
        <w:rPr>
          <w:rFonts w:ascii="黑体" w:eastAsia="黑体"/>
          <w:spacing w:val="-3"/>
        </w:rPr>
        <w:t>、卸料性</w:t>
      </w:r>
    </w:p>
    <w:p>
      <w:pPr>
        <w:spacing w:before="114" w:line="328" w:lineRule="auto"/>
        <w:ind w:left="228" w:right="496" w:firstLine="600"/>
        <w:jc w:val="both"/>
        <w:rPr>
          <w:i/>
          <w:sz w:val="24"/>
        </w:rPr>
      </w:pPr>
      <w:r>
        <w:rPr>
          <w:i/>
          <w:spacing w:val="-7"/>
          <w:sz w:val="24"/>
        </w:rPr>
        <w:t>轻型农用自卸车顾名思义就是省却了人力卸料之苦，通过特定的机构使用液压力</w:t>
      </w:r>
      <w:r>
        <w:rPr>
          <w:i/>
          <w:spacing w:val="-2"/>
          <w:sz w:val="24"/>
        </w:rPr>
        <w:t>自动卸料。因此，自卸车举升机构应达成的卸料目的是</w:t>
      </w:r>
      <w:r>
        <w:rPr>
          <w:spacing w:val="-2"/>
          <w:sz w:val="24"/>
        </w:rPr>
        <w:t>:a</w:t>
      </w:r>
      <w:r>
        <w:rPr>
          <w:i/>
          <w:spacing w:val="-2"/>
          <w:sz w:val="24"/>
        </w:rPr>
        <w:t>、在较短的时间内使货箱举</w:t>
      </w:r>
      <w:r>
        <w:rPr>
          <w:i/>
          <w:spacing w:val="-13"/>
          <w:sz w:val="24"/>
        </w:rPr>
        <w:t>升一定的角度，即举升机构将货箱举升到最大举升角所需的时间</w:t>
      </w:r>
      <w:r>
        <w:rPr>
          <w:spacing w:val="-2"/>
          <w:sz w:val="24"/>
        </w:rPr>
        <w:t>(</w:t>
      </w:r>
      <w:r>
        <w:rPr>
          <w:i/>
          <w:spacing w:val="-2"/>
          <w:sz w:val="24"/>
        </w:rPr>
        <w:t>对此国家规定了时间</w:t>
      </w:r>
      <w:r>
        <w:rPr>
          <w:i/>
          <w:spacing w:val="-2"/>
          <w:sz w:val="24"/>
        </w:rPr>
        <w:t>限值</w:t>
      </w:r>
      <w:r>
        <w:rPr>
          <w:spacing w:val="-2"/>
          <w:sz w:val="24"/>
        </w:rPr>
        <w:t>);b</w:t>
      </w:r>
      <w:r>
        <w:rPr>
          <w:i/>
          <w:spacing w:val="-2"/>
          <w:sz w:val="24"/>
        </w:rPr>
        <w:t>、货箱被举升机构举升到最大转角时，货品应顺利地倾卸完毕</w:t>
      </w:r>
      <w:r>
        <w:rPr>
          <w:spacing w:val="-2"/>
          <w:sz w:val="24"/>
        </w:rPr>
        <w:t>(</w:t>
      </w:r>
      <w:r>
        <w:rPr>
          <w:i/>
          <w:spacing w:val="-2"/>
          <w:sz w:val="24"/>
        </w:rPr>
        <w:t>即最大举升角</w:t>
      </w:r>
      <w:r>
        <w:rPr>
          <w:i/>
          <w:spacing w:val="-2"/>
          <w:sz w:val="24"/>
        </w:rPr>
        <w:t>达成货品的安息角</w:t>
      </w:r>
      <w:r>
        <w:rPr>
          <w:spacing w:val="-2"/>
          <w:sz w:val="24"/>
        </w:rPr>
        <w:t>)</w:t>
      </w:r>
      <w:r>
        <w:rPr>
          <w:i/>
          <w:spacing w:val="-2"/>
          <w:sz w:val="24"/>
        </w:rPr>
        <w:t>。</w:t>
      </w:r>
    </w:p>
    <w:p>
      <w:pPr>
        <w:pStyle w:val="BodyText"/>
        <w:spacing w:line="307" w:lineRule="exact"/>
        <w:ind w:left="828"/>
        <w:rPr>
          <w:rFonts w:ascii="黑体" w:eastAsia="黑体"/>
        </w:rPr>
      </w:pPr>
      <w:r>
        <w:rPr>
          <w:rFonts w:ascii="黑体" w:eastAsia="黑体"/>
        </w:rPr>
        <w:t>5</w:t>
      </w:r>
      <w:r>
        <w:rPr>
          <w:rFonts w:ascii="黑体" w:eastAsia="黑体"/>
          <w:spacing w:val="-3"/>
        </w:rPr>
        <w:t>、紧凑性</w:t>
      </w:r>
    </w:p>
    <w:p>
      <w:pPr>
        <w:spacing w:before="114" w:line="328" w:lineRule="auto"/>
        <w:ind w:left="228" w:right="277" w:firstLine="600"/>
        <w:jc w:val="left"/>
        <w:rPr>
          <w:i/>
          <w:sz w:val="24"/>
        </w:rPr>
      </w:pPr>
      <w:r>
        <w:rPr>
          <w:i/>
          <w:spacing w:val="-8"/>
          <w:sz w:val="24"/>
        </w:rPr>
        <w:t>轻型农用自卸车多数是中小吨位的工程运输车辆，其装载工具多为小型装载机械。</w:t>
      </w:r>
      <w:r>
        <w:rPr>
          <w:i/>
          <w:spacing w:val="-2"/>
          <w:sz w:val="24"/>
        </w:rPr>
        <w:t>为了装载方便，轻型农用自卸车的货箱布置位置普通较低，同时又要考虑到轻型农用</w:t>
      </w:r>
      <w:r>
        <w:rPr>
          <w:i/>
          <w:spacing w:val="40"/>
          <w:sz w:val="24"/>
        </w:rPr>
        <w:t xml:space="preserve"> </w:t>
      </w:r>
      <w:r>
        <w:rPr>
          <w:i/>
          <w:spacing w:val="-2"/>
          <w:sz w:val="24"/>
        </w:rPr>
        <w:t>自卸车的工作环境，应使其含有较好的通过性</w:t>
      </w:r>
      <w:r>
        <w:rPr>
          <w:spacing w:val="-2"/>
          <w:sz w:val="24"/>
        </w:rPr>
        <w:t>(</w:t>
      </w:r>
      <w:r>
        <w:rPr>
          <w:i/>
          <w:spacing w:val="-2"/>
          <w:sz w:val="24"/>
        </w:rPr>
        <w:t>即离地间隙受限</w:t>
      </w:r>
      <w:r>
        <w:rPr>
          <w:spacing w:val="-2"/>
          <w:sz w:val="24"/>
        </w:rPr>
        <w:t>)</w:t>
      </w:r>
      <w:r>
        <w:rPr>
          <w:i/>
          <w:spacing w:val="-2"/>
          <w:sz w:val="24"/>
        </w:rPr>
        <w:t>，因此，自卸车的举</w:t>
      </w:r>
      <w:r>
        <w:rPr>
          <w:i/>
          <w:spacing w:val="40"/>
          <w:sz w:val="24"/>
        </w:rPr>
        <w:t xml:space="preserve"> </w:t>
      </w:r>
      <w:r>
        <w:rPr>
          <w:i/>
          <w:spacing w:val="-2"/>
          <w:sz w:val="24"/>
        </w:rPr>
        <w:t>升机构布置空间就受到很大的限制，这就规定机构含有较好的紧凑性，占用较少的空</w:t>
      </w:r>
      <w:r>
        <w:rPr>
          <w:i/>
          <w:spacing w:val="40"/>
          <w:sz w:val="24"/>
        </w:rPr>
        <w:t xml:space="preserve"> </w:t>
      </w:r>
      <w:r>
        <w:rPr>
          <w:i/>
          <w:spacing w:val="-6"/>
          <w:sz w:val="24"/>
        </w:rPr>
        <w:t>间。</w:t>
      </w:r>
    </w:p>
    <w:p>
      <w:pPr>
        <w:pStyle w:val="BodyText"/>
        <w:spacing w:line="307" w:lineRule="exact"/>
        <w:ind w:left="828"/>
        <w:rPr>
          <w:rFonts w:ascii="黑体" w:eastAsia="黑体"/>
        </w:rPr>
      </w:pPr>
      <w:r>
        <w:rPr>
          <w:rFonts w:ascii="黑体" w:eastAsia="黑体"/>
        </w:rPr>
        <w:t>6</w:t>
      </w:r>
      <w:r>
        <w:rPr>
          <w:rFonts w:ascii="黑体" w:eastAsia="黑体"/>
          <w:spacing w:val="-3"/>
        </w:rPr>
        <w:t>、协调性</w:t>
      </w:r>
    </w:p>
    <w:p>
      <w:pPr>
        <w:spacing w:before="113" w:line="328" w:lineRule="auto"/>
        <w:ind w:left="228" w:right="496" w:firstLine="600"/>
        <w:jc w:val="both"/>
        <w:rPr>
          <w:i/>
          <w:sz w:val="24"/>
        </w:rPr>
      </w:pPr>
      <w:r>
        <w:rPr>
          <w:i/>
          <w:spacing w:val="-4"/>
          <w:sz w:val="24"/>
        </w:rPr>
        <w:t>液压举升机构事实上是一种演化的四连杆机构，在外力作用下，各部件能沿自己</w:t>
      </w:r>
      <w:r>
        <w:rPr>
          <w:i/>
          <w:spacing w:val="-2"/>
          <w:sz w:val="24"/>
        </w:rPr>
        <w:t>的铰支点按设计者的意图顺利转动，不得出现传动角不大于许用传动角的状况，更不</w:t>
      </w:r>
      <w:r>
        <w:rPr>
          <w:i/>
          <w:spacing w:val="-2"/>
          <w:sz w:val="24"/>
        </w:rPr>
        <w:t>能有死点位置的存在。</w:t>
      </w:r>
    </w:p>
    <w:p>
      <w:pPr>
        <w:pStyle w:val="BodyText"/>
        <w:spacing w:before="3"/>
        <w:rPr>
          <w:i/>
          <w:sz w:val="26"/>
        </w:rPr>
      </w:pPr>
    </w:p>
    <w:p>
      <w:pPr>
        <w:pStyle w:val="Heading3"/>
        <w:numPr>
          <w:ilvl w:val="1"/>
          <w:numId w:val="15"/>
        </w:numPr>
        <w:tabs>
          <w:tab w:val="left" w:pos="788"/>
        </w:tabs>
        <w:spacing w:before="0" w:after="0" w:line="240" w:lineRule="auto"/>
        <w:ind w:left="788" w:right="0" w:hanging="560"/>
        <w:jc w:val="left"/>
      </w:pPr>
      <w:bookmarkStart w:id="4" w:name="_TOC_250012"/>
      <w:bookmarkEnd w:id="4"/>
      <w:r>
        <w:rPr>
          <w:spacing w:val="-1"/>
        </w:rPr>
        <w:t>国内外自卸汽车的发展概况</w:t>
      </w:r>
    </w:p>
    <w:p>
      <w:pPr>
        <w:pStyle w:val="BodyText"/>
        <w:spacing w:before="1"/>
        <w:rPr>
          <w:rFonts w:ascii="黑体"/>
          <w:sz w:val="35"/>
        </w:rPr>
      </w:pPr>
    </w:p>
    <w:p>
      <w:pPr>
        <w:spacing w:before="0" w:line="328" w:lineRule="auto"/>
        <w:ind w:left="228" w:right="375" w:firstLine="420"/>
        <w:jc w:val="left"/>
        <w:rPr>
          <w:i/>
          <w:sz w:val="24"/>
        </w:rPr>
      </w:pPr>
      <w:r>
        <w:rPr>
          <w:i/>
          <w:sz w:val="24"/>
        </w:rPr>
        <w:t>我国专用车市场</w:t>
      </w:r>
      <w:r>
        <w:rPr>
          <w:sz w:val="24"/>
        </w:rPr>
        <w:t>“</w:t>
      </w:r>
      <w:r>
        <w:rPr>
          <w:i/>
          <w:sz w:val="24"/>
        </w:rPr>
        <w:t>蛋糕</w:t>
      </w:r>
      <w:r>
        <w:rPr>
          <w:sz w:val="24"/>
        </w:rPr>
        <w:t>”</w:t>
      </w:r>
      <w:r>
        <w:rPr>
          <w:i/>
          <w:sz w:val="24"/>
        </w:rPr>
        <w:t>将越做越大。去年以来，我国专用车市场获得较好的经</w:t>
      </w:r>
      <w:r>
        <w:rPr>
          <w:i/>
          <w:spacing w:val="-9"/>
          <w:sz w:val="24"/>
        </w:rPr>
        <w:t xml:space="preserve">营业绩，全国 </w:t>
      </w:r>
      <w:r>
        <w:rPr>
          <w:sz w:val="24"/>
        </w:rPr>
        <w:t>395</w:t>
      </w:r>
      <w:r>
        <w:rPr>
          <w:spacing w:val="-60"/>
          <w:sz w:val="24"/>
        </w:rPr>
        <w:t xml:space="preserve"> </w:t>
      </w:r>
      <w:r>
        <w:rPr>
          <w:i/>
          <w:spacing w:val="-6"/>
          <w:sz w:val="24"/>
        </w:rPr>
        <w:t xml:space="preserve">家改装车公司改装汽车 </w:t>
      </w:r>
      <w:r>
        <w:rPr>
          <w:sz w:val="24"/>
        </w:rPr>
        <w:t>23.06</w:t>
      </w:r>
      <w:r>
        <w:rPr>
          <w:spacing w:val="-60"/>
          <w:sz w:val="24"/>
        </w:rPr>
        <w:t xml:space="preserve"> </w:t>
      </w:r>
      <w:r>
        <w:rPr>
          <w:i/>
          <w:spacing w:val="-10"/>
          <w:sz w:val="24"/>
        </w:rPr>
        <w:t xml:space="preserve">万辆，销售 </w:t>
      </w:r>
      <w:r>
        <w:rPr>
          <w:sz w:val="24"/>
        </w:rPr>
        <w:t>23.05</w:t>
      </w:r>
      <w:r>
        <w:rPr>
          <w:spacing w:val="-60"/>
          <w:sz w:val="24"/>
        </w:rPr>
        <w:t xml:space="preserve"> </w:t>
      </w:r>
      <w:r>
        <w:rPr>
          <w:i/>
          <w:sz w:val="24"/>
        </w:rPr>
        <w:t>万辆。客车改装量</w:t>
      </w:r>
      <w:r>
        <w:rPr>
          <w:i/>
          <w:spacing w:val="-24"/>
          <w:sz w:val="24"/>
        </w:rPr>
        <w:t xml:space="preserve">最大，共改装 </w:t>
      </w:r>
      <w:r>
        <w:rPr>
          <w:sz w:val="24"/>
        </w:rPr>
        <w:t>103492</w:t>
      </w:r>
      <w:r>
        <w:rPr>
          <w:spacing w:val="-60"/>
          <w:sz w:val="24"/>
        </w:rPr>
        <w:t xml:space="preserve"> </w:t>
      </w:r>
      <w:r>
        <w:rPr>
          <w:i/>
          <w:spacing w:val="-21"/>
          <w:sz w:val="24"/>
        </w:rPr>
        <w:t xml:space="preserve">万辆，占总量的 </w:t>
      </w:r>
      <w:r>
        <w:rPr>
          <w:sz w:val="24"/>
        </w:rPr>
        <w:t>44.88</w:t>
      </w:r>
      <w:r>
        <w:rPr>
          <w:i/>
          <w:spacing w:val="-18"/>
          <w:sz w:val="24"/>
        </w:rPr>
        <w:t xml:space="preserve">％；载货汽车 </w:t>
      </w:r>
      <w:r>
        <w:rPr>
          <w:sz w:val="24"/>
        </w:rPr>
        <w:t>44870</w:t>
      </w:r>
      <w:r>
        <w:rPr>
          <w:spacing w:val="-60"/>
          <w:sz w:val="24"/>
        </w:rPr>
        <w:t xml:space="preserve"> </w:t>
      </w:r>
      <w:r>
        <w:rPr>
          <w:i/>
          <w:spacing w:val="-24"/>
          <w:sz w:val="24"/>
        </w:rPr>
        <w:t xml:space="preserve">辆，占总量的 </w:t>
      </w:r>
      <w:r>
        <w:rPr>
          <w:spacing w:val="-3"/>
          <w:sz w:val="24"/>
        </w:rPr>
        <w:t>19.46</w:t>
      </w:r>
      <w:r>
        <w:rPr>
          <w:i/>
          <w:spacing w:val="-3"/>
          <w:sz w:val="24"/>
        </w:rPr>
        <w:t>％；</w:t>
      </w:r>
      <w:r>
        <w:rPr>
          <w:i/>
          <w:spacing w:val="-12"/>
          <w:sz w:val="24"/>
        </w:rPr>
        <w:t xml:space="preserve">自卸汽车 </w:t>
      </w:r>
      <w:r>
        <w:rPr>
          <w:sz w:val="24"/>
        </w:rPr>
        <w:t>27125</w:t>
      </w:r>
      <w:r>
        <w:rPr>
          <w:spacing w:val="-60"/>
          <w:sz w:val="24"/>
        </w:rPr>
        <w:t xml:space="preserve"> </w:t>
      </w:r>
      <w:r>
        <w:rPr>
          <w:i/>
          <w:spacing w:val="-9"/>
          <w:sz w:val="24"/>
        </w:rPr>
        <w:t xml:space="preserve">辆，占总量的 </w:t>
      </w:r>
      <w:r>
        <w:rPr>
          <w:sz w:val="24"/>
        </w:rPr>
        <w:t>11.76</w:t>
      </w:r>
      <w:r>
        <w:rPr>
          <w:i/>
          <w:spacing w:val="-5"/>
          <w:sz w:val="24"/>
        </w:rPr>
        <w:t xml:space="preserve">％；厢式、罐式等专用车销售 </w:t>
      </w:r>
      <w:r>
        <w:rPr>
          <w:sz w:val="24"/>
        </w:rPr>
        <w:t>40966</w:t>
      </w:r>
      <w:r>
        <w:rPr>
          <w:spacing w:val="-60"/>
          <w:sz w:val="24"/>
        </w:rPr>
        <w:t xml:space="preserve"> </w:t>
      </w:r>
      <w:r>
        <w:rPr>
          <w:i/>
          <w:sz w:val="24"/>
        </w:rPr>
        <w:t>辆，占总量</w:t>
      </w:r>
      <w:r>
        <w:rPr>
          <w:i/>
          <w:spacing w:val="-30"/>
          <w:sz w:val="24"/>
        </w:rPr>
        <w:t xml:space="preserve">的 </w:t>
      </w:r>
      <w:r>
        <w:rPr>
          <w:sz w:val="24"/>
        </w:rPr>
        <w:t>17.77</w:t>
      </w:r>
      <w:r>
        <w:rPr>
          <w:i/>
          <w:spacing w:val="-16"/>
          <w:sz w:val="24"/>
        </w:rPr>
        <w:t xml:space="preserve">％。今年 </w:t>
      </w:r>
      <w:r>
        <w:rPr>
          <w:sz w:val="24"/>
        </w:rPr>
        <w:t>1</w:t>
      </w:r>
      <w:r>
        <w:rPr>
          <w:i/>
          <w:sz w:val="24"/>
        </w:rPr>
        <w:t>～</w:t>
      </w:r>
      <w:r>
        <w:rPr>
          <w:sz w:val="24"/>
        </w:rPr>
        <w:t>8</w:t>
      </w:r>
      <w:r>
        <w:rPr>
          <w:spacing w:val="-60"/>
          <w:sz w:val="24"/>
        </w:rPr>
        <w:t xml:space="preserve"> </w:t>
      </w:r>
      <w:r>
        <w:rPr>
          <w:i/>
          <w:spacing w:val="-5"/>
          <w:sz w:val="24"/>
        </w:rPr>
        <w:t>月份，各类专用车销售都有较大增幅，乐观预计今年全年专用</w:t>
      </w:r>
      <w:r>
        <w:rPr>
          <w:i/>
          <w:spacing w:val="-15"/>
          <w:sz w:val="24"/>
        </w:rPr>
        <w:t xml:space="preserve">车产销将达 </w:t>
      </w:r>
      <w:r>
        <w:rPr>
          <w:sz w:val="24"/>
        </w:rPr>
        <w:t>30</w:t>
      </w:r>
      <w:r>
        <w:rPr>
          <w:spacing w:val="-60"/>
          <w:sz w:val="24"/>
        </w:rPr>
        <w:t xml:space="preserve"> </w:t>
      </w:r>
      <w:r>
        <w:rPr>
          <w:i/>
          <w:sz w:val="24"/>
        </w:rPr>
        <w:t>万辆。</w:t>
      </w:r>
    </w:p>
    <w:p>
      <w:pPr>
        <w:spacing w:before="0" w:line="328" w:lineRule="auto"/>
        <w:ind w:left="228" w:right="375" w:firstLine="420"/>
        <w:jc w:val="left"/>
        <w:rPr>
          <w:i/>
          <w:sz w:val="24"/>
        </w:rPr>
      </w:pPr>
      <w:r>
        <w:rPr>
          <w:i/>
          <w:spacing w:val="-11"/>
          <w:sz w:val="24"/>
        </w:rPr>
        <w:t xml:space="preserve">通过数字来看，去年一年销售专用车达 </w:t>
      </w:r>
      <w:r>
        <w:rPr>
          <w:spacing w:val="-2"/>
          <w:sz w:val="24"/>
        </w:rPr>
        <w:t>23</w:t>
      </w:r>
      <w:r>
        <w:rPr>
          <w:spacing w:val="-42"/>
          <w:sz w:val="24"/>
        </w:rPr>
        <w:t xml:space="preserve"> </w:t>
      </w:r>
      <w:r>
        <w:rPr>
          <w:i/>
          <w:spacing w:val="-13"/>
          <w:sz w:val="24"/>
        </w:rPr>
        <w:t>万辆，结合我国道路、经济等实际状况，</w:t>
      </w:r>
      <w:r>
        <w:rPr>
          <w:i/>
          <w:spacing w:val="-3"/>
          <w:sz w:val="24"/>
        </w:rPr>
        <w:t xml:space="preserve">应当说数量还是比较可观的。但是问题就在于 </w:t>
      </w:r>
      <w:r>
        <w:rPr>
          <w:sz w:val="24"/>
        </w:rPr>
        <w:t>395</w:t>
      </w:r>
      <w:r>
        <w:rPr>
          <w:spacing w:val="-51"/>
          <w:sz w:val="24"/>
        </w:rPr>
        <w:t xml:space="preserve"> </w:t>
      </w:r>
      <w:r>
        <w:rPr>
          <w:i/>
          <w:spacing w:val="-6"/>
          <w:sz w:val="24"/>
        </w:rPr>
        <w:t xml:space="preserve">家改装公司才生产 </w:t>
      </w:r>
      <w:r>
        <w:rPr>
          <w:sz w:val="24"/>
        </w:rPr>
        <w:t>23</w:t>
      </w:r>
      <w:r>
        <w:rPr>
          <w:spacing w:val="-51"/>
          <w:sz w:val="24"/>
        </w:rPr>
        <w:t xml:space="preserve"> </w:t>
      </w:r>
      <w:r>
        <w:rPr>
          <w:i/>
          <w:spacing w:val="-10"/>
          <w:sz w:val="24"/>
        </w:rPr>
        <w:t>万辆。能够看</w:t>
      </w:r>
      <w:r>
        <w:rPr>
          <w:i/>
          <w:spacing w:val="-2"/>
          <w:sz w:val="24"/>
        </w:rPr>
        <w:t>出，我国汽车改装公司和汽车制造同样，存在着规模小、技术落后、生产点过多等问</w:t>
      </w:r>
      <w:r>
        <w:rPr>
          <w:i/>
          <w:spacing w:val="-6"/>
          <w:sz w:val="24"/>
        </w:rPr>
        <w:t>题。</w:t>
      </w:r>
    </w:p>
    <w:p>
      <w:pPr>
        <w:spacing w:after="0" w:line="328" w:lineRule="auto"/>
        <w:jc w:val="left"/>
        <w:rPr>
          <w:sz w:val="24"/>
        </w:rPr>
        <w:sectPr>
          <w:pgSz w:w="11910" w:h="16840"/>
          <w:pgMar w:top="1700" w:right="920" w:bottom="280" w:left="1360" w:header="708" w:footer="708"/>
          <w:pgNumType w:start="7"/>
          <w:cols w:space="708"/>
        </w:sectPr>
      </w:pPr>
    </w:p>
    <w:p>
      <w:pPr>
        <w:spacing w:before="41" w:line="328" w:lineRule="auto"/>
        <w:ind w:left="228" w:right="517" w:firstLine="420"/>
        <w:jc w:val="both"/>
        <w:rPr>
          <w:i/>
          <w:sz w:val="24"/>
        </w:rPr>
      </w:pPr>
      <w:r>
        <w:rPr>
          <w:i/>
          <w:spacing w:val="-6"/>
          <w:sz w:val="24"/>
        </w:rPr>
        <w:t xml:space="preserve">从改装车生产分布地区来看，也存在较大不均衡性。江苏、河北、安徽、河南等 </w:t>
      </w:r>
      <w:r>
        <w:rPr>
          <w:spacing w:val="-6"/>
          <w:sz w:val="24"/>
        </w:rPr>
        <w:t>8</w:t>
      </w:r>
      <w:r>
        <w:rPr>
          <w:i/>
          <w:spacing w:val="-6"/>
          <w:sz w:val="24"/>
        </w:rPr>
        <w:t xml:space="preserve">个省去年产量之和约占总产量的 </w:t>
      </w:r>
      <w:r>
        <w:rPr>
          <w:spacing w:val="-4"/>
          <w:sz w:val="24"/>
        </w:rPr>
        <w:t>75</w:t>
      </w:r>
      <w:r>
        <w:rPr>
          <w:i/>
          <w:spacing w:val="-9"/>
          <w:sz w:val="24"/>
        </w:rPr>
        <w:t xml:space="preserve">％，其它 </w:t>
      </w:r>
      <w:r>
        <w:rPr>
          <w:spacing w:val="-4"/>
          <w:sz w:val="24"/>
        </w:rPr>
        <w:t>21</w:t>
      </w:r>
      <w:r>
        <w:rPr>
          <w:spacing w:val="-26"/>
          <w:sz w:val="24"/>
        </w:rPr>
        <w:t xml:space="preserve"> </w:t>
      </w:r>
      <w:r>
        <w:rPr>
          <w:i/>
          <w:spacing w:val="-7"/>
          <w:sz w:val="24"/>
        </w:rPr>
        <w:t xml:space="preserve">个省仅占总产量的 </w:t>
      </w:r>
      <w:r>
        <w:rPr>
          <w:spacing w:val="-4"/>
          <w:sz w:val="24"/>
        </w:rPr>
        <w:t>25</w:t>
      </w:r>
      <w:r>
        <w:rPr>
          <w:i/>
          <w:spacing w:val="-4"/>
          <w:sz w:val="24"/>
        </w:rPr>
        <w:t>％。地区的不均</w:t>
      </w:r>
      <w:r>
        <w:rPr>
          <w:i/>
          <w:spacing w:val="-2"/>
          <w:sz w:val="24"/>
        </w:rPr>
        <w:t>衡性也显示出专用车市场前景看好。</w:t>
      </w:r>
    </w:p>
    <w:p>
      <w:pPr>
        <w:spacing w:before="0" w:line="328" w:lineRule="auto"/>
        <w:ind w:left="228" w:right="376" w:firstLine="420"/>
        <w:jc w:val="left"/>
        <w:rPr>
          <w:i/>
          <w:sz w:val="24"/>
        </w:rPr>
      </w:pPr>
      <w:r>
        <w:rPr>
          <w:i/>
          <w:spacing w:val="-3"/>
          <w:sz w:val="24"/>
        </w:rPr>
        <w:t xml:space="preserve">现在，我国改装车市场最大销售量约 </w:t>
      </w:r>
      <w:r>
        <w:rPr>
          <w:sz w:val="24"/>
        </w:rPr>
        <w:t>25</w:t>
      </w:r>
      <w:r>
        <w:rPr>
          <w:spacing w:val="-38"/>
          <w:sz w:val="24"/>
        </w:rPr>
        <w:t xml:space="preserve"> </w:t>
      </w:r>
      <w:r>
        <w:rPr>
          <w:i/>
          <w:sz w:val="24"/>
        </w:rPr>
        <w:t>万辆左右，改装量最大的除了客车外，重</w:t>
      </w:r>
      <w:r>
        <w:rPr>
          <w:i/>
          <w:spacing w:val="-2"/>
          <w:sz w:val="24"/>
        </w:rPr>
        <w:t>要有厢式车、罐式车、自卸车等重要车型。但是总体来看，这些专用车均存在技术附</w:t>
      </w:r>
      <w:r>
        <w:rPr>
          <w:i/>
          <w:spacing w:val="-6"/>
          <w:sz w:val="24"/>
        </w:rPr>
        <w:t xml:space="preserve">加值低、工艺较落后等问题。从品种来看，我国改装车品种较少，仅有 </w:t>
      </w:r>
      <w:r>
        <w:rPr>
          <w:spacing w:val="-4"/>
          <w:sz w:val="24"/>
        </w:rPr>
        <w:t>400</w:t>
      </w:r>
      <w:r>
        <w:rPr>
          <w:spacing w:val="-50"/>
          <w:sz w:val="24"/>
        </w:rPr>
        <w:t xml:space="preserve"> </w:t>
      </w:r>
      <w:r>
        <w:rPr>
          <w:i/>
          <w:spacing w:val="-4"/>
          <w:sz w:val="24"/>
        </w:rPr>
        <w:t>多个品种。</w:t>
      </w:r>
      <w:r>
        <w:rPr>
          <w:i/>
          <w:spacing w:val="-2"/>
          <w:sz w:val="24"/>
        </w:rPr>
        <w:t>那么，将来改装车市场终究是什么市场呢？必定地说，应当向多品种、高、精、尖方</w:t>
      </w:r>
      <w:r>
        <w:rPr>
          <w:i/>
          <w:spacing w:val="-4"/>
          <w:sz w:val="24"/>
        </w:rPr>
        <w:t>向发展。</w:t>
      </w:r>
    </w:p>
    <w:p>
      <w:pPr>
        <w:spacing w:before="0" w:line="328" w:lineRule="auto"/>
        <w:ind w:left="228" w:right="376" w:firstLine="420"/>
        <w:jc w:val="left"/>
        <w:rPr>
          <w:i/>
          <w:sz w:val="24"/>
        </w:rPr>
      </w:pPr>
      <w:r>
        <w:rPr>
          <w:i/>
          <w:sz w:val="24"/>
        </w:rPr>
        <w:t>这种发展方向除了我国公路条件改善外，还和我国公路货品运输市场息息有关。现在，我国公路货运市场的主体仍然是以个体户为主，公路货运甚至还谈不上物流管</w:t>
      </w:r>
      <w:r>
        <w:rPr>
          <w:i/>
          <w:spacing w:val="-11"/>
          <w:sz w:val="24"/>
        </w:rPr>
        <w:t>理，含有运输成本高、随意性大、服务没有确保等特点。随着我国加入世界贸易组织，</w:t>
      </w:r>
      <w:r>
        <w:rPr>
          <w:i/>
          <w:sz w:val="24"/>
        </w:rPr>
        <w:t>这种格局将要逐步被打破。我国汽车工业保护期只有五年，但是公路货运市场却能够向外资开放。跨国物流公司正虎视眈眈盯着中国公路货运这块大市场。这场战斗谁是赢者，不言自明。集团化货运市场对卡车的个性化规定将越来越高，同时需求数量也将越来越大。能够毫不夸张地说，将来的卡车发展方向将是专用车。</w:t>
      </w:r>
    </w:p>
    <w:p>
      <w:pPr>
        <w:spacing w:before="0" w:line="328" w:lineRule="auto"/>
        <w:ind w:left="228" w:right="376" w:firstLine="480"/>
        <w:jc w:val="left"/>
        <w:rPr>
          <w:i/>
          <w:sz w:val="24"/>
        </w:rPr>
      </w:pPr>
      <w:r>
        <w:rPr>
          <w:i/>
          <w:spacing w:val="-4"/>
          <w:sz w:val="24"/>
        </w:rPr>
        <w:t>美国等发达国家专用车市场十分巨大，专用车含有品种多、技术含金量高等特点。</w:t>
      </w:r>
      <w:r>
        <w:rPr>
          <w:i/>
          <w:spacing w:val="-1"/>
          <w:sz w:val="24"/>
        </w:rPr>
        <w:t xml:space="preserve">就专用车品种而言，美国就有 </w:t>
      </w:r>
      <w:r>
        <w:rPr>
          <w:sz w:val="24"/>
        </w:rPr>
        <w:t>5000</w:t>
      </w:r>
      <w:r>
        <w:rPr>
          <w:spacing w:val="-13"/>
          <w:sz w:val="24"/>
        </w:rPr>
        <w:t xml:space="preserve"> </w:t>
      </w:r>
      <w:r>
        <w:rPr>
          <w:i/>
          <w:spacing w:val="-1"/>
          <w:sz w:val="24"/>
        </w:rPr>
        <w:t xml:space="preserve">多个品种，甚至诸多专用车已经被 </w:t>
      </w:r>
      <w:r>
        <w:rPr>
          <w:rFonts w:ascii="Times New Roman" w:eastAsia="Times New Roman"/>
          <w:sz w:val="24"/>
        </w:rPr>
        <w:t xml:space="preserve">E </w:t>
      </w:r>
      <w:r>
        <w:rPr>
          <w:i/>
          <w:sz w:val="24"/>
        </w:rPr>
        <w:t>化，装有电</w:t>
      </w:r>
      <w:r>
        <w:rPr>
          <w:i/>
          <w:spacing w:val="-2"/>
          <w:sz w:val="24"/>
        </w:rPr>
        <w:t>脑、卫星导航等系统。确切地说，我国专用车市场最后是向多品种、高精尖的方向发</w:t>
      </w:r>
      <w:r>
        <w:rPr>
          <w:i/>
          <w:spacing w:val="-5"/>
          <w:sz w:val="24"/>
        </w:rPr>
        <w:t>展。特别是随着我国公路运输主体的逐步变化，将加紧产品构造的变化和技术的升级。</w:t>
      </w:r>
    </w:p>
    <w:p>
      <w:pPr>
        <w:spacing w:before="0" w:line="328" w:lineRule="auto"/>
        <w:ind w:left="228" w:right="277" w:firstLine="480"/>
        <w:jc w:val="left"/>
        <w:rPr>
          <w:i/>
          <w:sz w:val="24"/>
        </w:rPr>
      </w:pPr>
      <w:r>
        <w:rPr>
          <w:i/>
          <w:spacing w:val="-3"/>
          <w:sz w:val="24"/>
        </w:rPr>
        <w:t xml:space="preserve">我国自卸汽车生产始于上世纪 </w:t>
      </w:r>
      <w:r>
        <w:rPr>
          <w:sz w:val="24"/>
        </w:rPr>
        <w:t>60</w:t>
      </w:r>
      <w:r>
        <w:rPr>
          <w:spacing w:val="-35"/>
          <w:sz w:val="24"/>
        </w:rPr>
        <w:t xml:space="preserve"> </w:t>
      </w:r>
      <w:r>
        <w:rPr>
          <w:i/>
          <w:spacing w:val="-23"/>
          <w:sz w:val="24"/>
        </w:rPr>
        <w:t xml:space="preserve">年代初，通过 </w:t>
      </w:r>
      <w:r>
        <w:rPr>
          <w:sz w:val="24"/>
        </w:rPr>
        <w:t>40</w:t>
      </w:r>
      <w:r>
        <w:rPr>
          <w:spacing w:val="-35"/>
          <w:sz w:val="24"/>
        </w:rPr>
        <w:t xml:space="preserve"> </w:t>
      </w:r>
      <w:r>
        <w:rPr>
          <w:i/>
          <w:spacing w:val="-13"/>
          <w:sz w:val="24"/>
        </w:rPr>
        <w:t xml:space="preserve">数年的发展，特别是在上世纪 </w:t>
      </w:r>
      <w:r>
        <w:rPr>
          <w:sz w:val="24"/>
        </w:rPr>
        <w:t>80</w:t>
      </w:r>
      <w:r>
        <w:rPr>
          <w:i/>
          <w:spacing w:val="-2"/>
          <w:sz w:val="24"/>
        </w:rPr>
        <w:t>年代后来通过技贸结合与合作生产方式，从国外引进若干先进的自卸汽车制造技术，</w:t>
      </w:r>
      <w:r>
        <w:rPr>
          <w:i/>
          <w:spacing w:val="40"/>
          <w:sz w:val="24"/>
        </w:rPr>
        <w:t xml:space="preserve"> </w:t>
      </w:r>
      <w:r>
        <w:rPr>
          <w:i/>
          <w:spacing w:val="-2"/>
          <w:sz w:val="24"/>
        </w:rPr>
        <w:t>并在此基础上形成以若干大型汽车制造厂为主体的机械传动式自卸汽车生产公司集团。</w:t>
      </w:r>
      <w:r>
        <w:rPr>
          <w:i/>
          <w:spacing w:val="-1"/>
          <w:sz w:val="24"/>
        </w:rPr>
        <w:t xml:space="preserve">公路用自卸汽车的装载质量从 </w:t>
      </w:r>
      <w:r>
        <w:rPr>
          <w:sz w:val="24"/>
        </w:rPr>
        <w:t>2</w:t>
      </w:r>
      <w:r>
        <w:rPr>
          <w:i/>
          <w:sz w:val="24"/>
        </w:rPr>
        <w:t>～</w:t>
      </w:r>
      <w:r>
        <w:rPr>
          <w:sz w:val="24"/>
        </w:rPr>
        <w:t>20t</w:t>
      </w:r>
      <w:r>
        <w:rPr>
          <w:i/>
          <w:spacing w:val="-1"/>
          <w:sz w:val="24"/>
        </w:rPr>
        <w:t xml:space="preserve">、矿用自卸汽车装载质量从 </w:t>
      </w:r>
      <w:r>
        <w:rPr>
          <w:sz w:val="24"/>
        </w:rPr>
        <w:t>20</w:t>
      </w:r>
      <w:r>
        <w:rPr>
          <w:i/>
          <w:sz w:val="24"/>
        </w:rPr>
        <w:t>～</w:t>
      </w:r>
      <w:r>
        <w:rPr>
          <w:sz w:val="24"/>
        </w:rPr>
        <w:t>154t</w:t>
      </w:r>
      <w:r>
        <w:rPr>
          <w:spacing w:val="-14"/>
          <w:sz w:val="24"/>
        </w:rPr>
        <w:t xml:space="preserve"> </w:t>
      </w:r>
      <w:r>
        <w:rPr>
          <w:i/>
          <w:sz w:val="24"/>
        </w:rPr>
        <w:t xml:space="preserve">以基本形 </w:t>
      </w:r>
      <w:r>
        <w:rPr>
          <w:i/>
          <w:spacing w:val="-2"/>
          <w:sz w:val="24"/>
        </w:rPr>
        <w:t>成完整的自卸汽车系列，为我国自卸汽车的腾飞打下了坚实的基础。固然除普通自卸</w:t>
      </w:r>
      <w:r>
        <w:rPr>
          <w:i/>
          <w:spacing w:val="40"/>
          <w:sz w:val="24"/>
        </w:rPr>
        <w:t xml:space="preserve"> </w:t>
      </w:r>
      <w:r>
        <w:rPr>
          <w:i/>
          <w:spacing w:val="-2"/>
          <w:sz w:val="24"/>
        </w:rPr>
        <w:t>汽车以外，专用自卸汽车的生产也得到了一定的发展，特别是新世纪以来，随着我国</w:t>
      </w:r>
      <w:r>
        <w:rPr>
          <w:i/>
          <w:spacing w:val="40"/>
          <w:sz w:val="24"/>
        </w:rPr>
        <w:t xml:space="preserve"> </w:t>
      </w:r>
      <w:r>
        <w:rPr>
          <w:i/>
          <w:spacing w:val="-2"/>
          <w:sz w:val="24"/>
        </w:rPr>
        <w:t>社会经济和交通环境的改善，各行业对专用汽车特别是工程系列专用汽车的需求越来</w:t>
      </w:r>
      <w:r>
        <w:rPr>
          <w:i/>
          <w:spacing w:val="40"/>
          <w:sz w:val="24"/>
        </w:rPr>
        <w:t xml:space="preserve"> </w:t>
      </w:r>
      <w:r>
        <w:rPr>
          <w:i/>
          <w:spacing w:val="-2"/>
          <w:sz w:val="24"/>
        </w:rPr>
        <w:t>越大。专用汽车将跟更加重视行业化、专用化、系列化。</w:t>
      </w:r>
    </w:p>
    <w:p>
      <w:pPr>
        <w:spacing w:before="0" w:line="328" w:lineRule="auto"/>
        <w:ind w:left="228" w:right="496" w:firstLine="480"/>
        <w:jc w:val="both"/>
        <w:rPr>
          <w:i/>
          <w:sz w:val="24"/>
        </w:rPr>
      </w:pPr>
      <w:r>
        <w:rPr>
          <w:i/>
          <w:spacing w:val="-9"/>
          <w:sz w:val="24"/>
        </w:rPr>
        <w:t xml:space="preserve">国外自卸汽车生产始于上世纪 </w:t>
      </w:r>
      <w:r>
        <w:rPr>
          <w:spacing w:val="-8"/>
          <w:sz w:val="24"/>
        </w:rPr>
        <w:t>30</w:t>
      </w:r>
      <w:r>
        <w:rPr>
          <w:spacing w:val="-18"/>
          <w:sz w:val="24"/>
        </w:rPr>
        <w:t xml:space="preserve"> </w:t>
      </w:r>
      <w:r>
        <w:rPr>
          <w:i/>
          <w:spacing w:val="-23"/>
          <w:sz w:val="24"/>
        </w:rPr>
        <w:t xml:space="preserve">年代，比我国早 </w:t>
      </w:r>
      <w:r>
        <w:rPr>
          <w:spacing w:val="-8"/>
          <w:sz w:val="24"/>
        </w:rPr>
        <w:t>30</w:t>
      </w:r>
      <w:r>
        <w:rPr>
          <w:spacing w:val="-18"/>
          <w:sz w:val="24"/>
        </w:rPr>
        <w:t xml:space="preserve"> </w:t>
      </w:r>
      <w:r>
        <w:rPr>
          <w:i/>
          <w:spacing w:val="-10"/>
          <w:sz w:val="24"/>
        </w:rPr>
        <w:t xml:space="preserve">数年在其后 </w:t>
      </w:r>
      <w:r>
        <w:rPr>
          <w:spacing w:val="-8"/>
          <w:sz w:val="24"/>
        </w:rPr>
        <w:t>70</w:t>
      </w:r>
      <w:r>
        <w:rPr>
          <w:spacing w:val="-18"/>
          <w:sz w:val="24"/>
        </w:rPr>
        <w:t xml:space="preserve"> </w:t>
      </w:r>
      <w:r>
        <w:rPr>
          <w:i/>
          <w:spacing w:val="-8"/>
          <w:sz w:val="24"/>
        </w:rPr>
        <w:t>数年的发展过</w:t>
      </w:r>
      <w:r>
        <w:rPr>
          <w:i/>
          <w:spacing w:val="-2"/>
          <w:sz w:val="24"/>
        </w:rPr>
        <w:t>程中，其构造不停改善，整车性能已有很大提高。为提高自卸汽车的科技含量，追求</w:t>
      </w:r>
      <w:r>
        <w:rPr>
          <w:i/>
          <w:spacing w:val="-2"/>
          <w:sz w:val="24"/>
        </w:rPr>
        <w:t>高附加值，各国更是不停采用先进技术，其重要体现下列几个方面：全方面提高自卸</w:t>
      </w:r>
      <w:r>
        <w:rPr>
          <w:i/>
          <w:spacing w:val="-2"/>
          <w:sz w:val="24"/>
        </w:rPr>
        <w:t>汽车内在质量和使用性能；在制造加工方面，自卸汽车朝着底盘生产专业化、零部件</w:t>
      </w:r>
      <w:r>
        <w:rPr>
          <w:i/>
          <w:spacing w:val="-1"/>
          <w:sz w:val="24"/>
        </w:rPr>
        <w:t>生产专业化、工艺专业化和辅助生产专业化方向发展；广泛采用计算机辅助设计，以</w:t>
      </w:r>
    </w:p>
    <w:p>
      <w:pPr>
        <w:spacing w:after="0" w:line="328" w:lineRule="auto"/>
        <w:jc w:val="both"/>
        <w:rPr>
          <w:sz w:val="24"/>
        </w:rPr>
        <w:sectPr>
          <w:pgSz w:w="11910" w:h="16840"/>
          <w:pgMar w:top="1700" w:right="920" w:bottom="280" w:left="1360" w:header="708" w:footer="708"/>
          <w:pgNumType w:start="8"/>
          <w:cols w:space="708"/>
        </w:sectPr>
      </w:pPr>
    </w:p>
    <w:p>
      <w:pPr>
        <w:spacing w:before="41" w:line="328" w:lineRule="auto"/>
        <w:ind w:left="228" w:right="375" w:firstLine="0"/>
        <w:jc w:val="left"/>
        <w:rPr>
          <w:i/>
          <w:sz w:val="24"/>
        </w:rPr>
      </w:pPr>
      <w:r>
        <w:rPr>
          <w:i/>
          <w:spacing w:val="-5"/>
          <w:sz w:val="24"/>
        </w:rPr>
        <w:t>提高设计的质量和缩短设计研制的周期；在材料配备上，将更多地采用高强度铝合金、</w:t>
      </w:r>
      <w:r>
        <w:rPr>
          <w:i/>
          <w:spacing w:val="-5"/>
          <w:sz w:val="24"/>
        </w:rPr>
        <w:t>不锈钢、工程塑料和聚合材料等。现在，自卸汽车以形成自己独特的构造与车型系列。</w:t>
      </w:r>
    </w:p>
    <w:p>
      <w:pPr>
        <w:spacing w:before="0" w:line="328" w:lineRule="auto"/>
        <w:ind w:left="228" w:right="376" w:firstLine="480"/>
        <w:jc w:val="left"/>
        <w:rPr>
          <w:i/>
          <w:sz w:val="24"/>
        </w:rPr>
      </w:pPr>
      <w:r>
        <w:rPr>
          <w:i/>
          <w:sz w:val="24"/>
        </w:rPr>
        <w:t>现在</w:t>
      </w:r>
      <w:r>
        <w:rPr>
          <w:sz w:val="24"/>
        </w:rPr>
        <w:t xml:space="preserve">, </w:t>
      </w:r>
      <w:r>
        <w:rPr>
          <w:i/>
          <w:sz w:val="24"/>
        </w:rPr>
        <w:t>各大自卸汽车生产公司生产的自卸车尾钩锁紧机构多数为拉杆式尾钩锁紧机构、链条式尾钩锁紧机构、液压手动控制式尾钩锁紧机构等</w:t>
      </w:r>
      <w:r>
        <w:rPr>
          <w:spacing w:val="20"/>
          <w:sz w:val="24"/>
        </w:rPr>
        <w:t xml:space="preserve">, </w:t>
      </w:r>
      <w:r>
        <w:rPr>
          <w:i/>
          <w:sz w:val="24"/>
        </w:rPr>
        <w:t>这些机构各有特点</w:t>
      </w:r>
      <w:r>
        <w:rPr>
          <w:sz w:val="24"/>
        </w:rPr>
        <w:t>,</w:t>
      </w:r>
      <w:r>
        <w:rPr>
          <w:i/>
          <w:spacing w:val="-2"/>
          <w:sz w:val="24"/>
        </w:rPr>
        <w:t>在运输自卸车中被广泛使用。国内使用的自卸车车箱大部分使用</w:t>
      </w:r>
      <w:r>
        <w:rPr>
          <w:rFonts w:ascii="Times New Roman" w:eastAsia="Times New Roman"/>
          <w:spacing w:val="-2"/>
          <w:sz w:val="24"/>
        </w:rPr>
        <w:t>16Mn</w:t>
      </w:r>
      <w:r>
        <w:rPr>
          <w:i/>
          <w:spacing w:val="-2"/>
          <w:sz w:val="24"/>
        </w:rPr>
        <w:t>制造而成。其特</w:t>
      </w:r>
      <w:r>
        <w:rPr>
          <w:i/>
          <w:sz w:val="24"/>
        </w:rPr>
        <w:t>点是钢板厚</w:t>
      </w:r>
      <w:r>
        <w:rPr>
          <w:sz w:val="24"/>
        </w:rPr>
        <w:t xml:space="preserve">, </w:t>
      </w:r>
      <w:r>
        <w:rPr>
          <w:i/>
          <w:sz w:val="24"/>
        </w:rPr>
        <w:t>车箱沉重</w:t>
      </w:r>
      <w:r>
        <w:rPr>
          <w:sz w:val="24"/>
        </w:rPr>
        <w:t xml:space="preserve">, </w:t>
      </w:r>
      <w:r>
        <w:rPr>
          <w:i/>
          <w:sz w:val="24"/>
        </w:rPr>
        <w:t>截面普通呈方形</w:t>
      </w:r>
      <w:r>
        <w:rPr>
          <w:sz w:val="24"/>
        </w:rPr>
        <w:t xml:space="preserve">, </w:t>
      </w:r>
      <w:r>
        <w:rPr>
          <w:i/>
          <w:spacing w:val="-6"/>
          <w:sz w:val="24"/>
        </w:rPr>
        <w:t>边板和底板有诸多的加强筋。</w:t>
      </w:r>
      <w:r>
        <w:rPr>
          <w:rFonts w:ascii="Times New Roman" w:eastAsia="Times New Roman"/>
          <w:sz w:val="24"/>
        </w:rPr>
        <w:t>16Mn</w:t>
      </w:r>
      <w:r>
        <w:rPr>
          <w:i/>
          <w:sz w:val="24"/>
        </w:rPr>
        <w:t>的屈服强度较低</w:t>
      </w:r>
      <w:r>
        <w:rPr>
          <w:spacing w:val="-9"/>
          <w:sz w:val="24"/>
        </w:rPr>
        <w:t xml:space="preserve">, </w:t>
      </w:r>
      <w:r>
        <w:rPr>
          <w:i/>
          <w:sz w:val="24"/>
        </w:rPr>
        <w:t>硬度较小</w:t>
      </w:r>
      <w:r>
        <w:rPr>
          <w:spacing w:val="-9"/>
          <w:sz w:val="24"/>
        </w:rPr>
        <w:t xml:space="preserve">, </w:t>
      </w:r>
      <w:r>
        <w:rPr>
          <w:i/>
          <w:spacing w:val="-10"/>
          <w:sz w:val="24"/>
        </w:rPr>
        <w:t>且冲击性能较差。这些特性决定了不适用于制造轻量化的车箱。</w:t>
      </w:r>
      <w:r>
        <w:rPr>
          <w:i/>
          <w:sz w:val="24"/>
        </w:rPr>
        <w:t>在欧美</w:t>
      </w:r>
      <w:r>
        <w:rPr>
          <w:spacing w:val="-35"/>
          <w:sz w:val="24"/>
        </w:rPr>
        <w:t xml:space="preserve">, </w:t>
      </w:r>
      <w:r>
        <w:rPr>
          <w:i/>
          <w:sz w:val="24"/>
        </w:rPr>
        <w:t>诸多车箱都使用</w:t>
      </w:r>
      <w:r>
        <w:rPr>
          <w:rFonts w:ascii="Times New Roman" w:eastAsia="Times New Roman"/>
          <w:sz w:val="24"/>
        </w:rPr>
        <w:t>HARDOX</w:t>
      </w:r>
      <w:r>
        <w:rPr>
          <w:i/>
          <w:sz w:val="24"/>
        </w:rPr>
        <w:t>耐磨钢板材料</w:t>
      </w:r>
      <w:r>
        <w:rPr>
          <w:spacing w:val="-35"/>
          <w:sz w:val="24"/>
        </w:rPr>
        <w:t xml:space="preserve">, </w:t>
      </w:r>
      <w:r>
        <w:rPr>
          <w:i/>
          <w:sz w:val="24"/>
        </w:rPr>
        <w:t>与传统的方形车箱有着很大的区别</w:t>
      </w:r>
      <w:r>
        <w:rPr>
          <w:sz w:val="24"/>
        </w:rPr>
        <w:t>,</w:t>
      </w:r>
      <w:r>
        <w:rPr>
          <w:i/>
          <w:spacing w:val="25"/>
          <w:sz w:val="24"/>
        </w:rPr>
        <w:t>其特点是横截面呈</w:t>
      </w:r>
      <w:r>
        <w:rPr>
          <w:rFonts w:ascii="Times New Roman" w:eastAsia="Times New Roman"/>
          <w:sz w:val="24"/>
        </w:rPr>
        <w:t>U</w:t>
      </w:r>
      <w:r>
        <w:rPr>
          <w:i/>
          <w:spacing w:val="25"/>
          <w:sz w:val="24"/>
        </w:rPr>
        <w:t>形或半弧形</w:t>
      </w:r>
      <w:r>
        <w:rPr>
          <w:sz w:val="24"/>
        </w:rPr>
        <w:t xml:space="preserve">, </w:t>
      </w:r>
      <w:r>
        <w:rPr>
          <w:i/>
          <w:spacing w:val="23"/>
          <w:sz w:val="24"/>
        </w:rPr>
        <w:t>并且车箱边板和底板几乎没有使用加强筋。</w:t>
      </w:r>
      <w:r>
        <w:rPr>
          <w:i/>
          <w:sz w:val="24"/>
        </w:rPr>
        <w:t xml:space="preserve"> </w:t>
      </w:r>
      <w:r>
        <w:rPr>
          <w:rFonts w:ascii="Times New Roman" w:eastAsia="Times New Roman"/>
          <w:sz w:val="24"/>
        </w:rPr>
        <w:t>HARDOX</w:t>
      </w:r>
      <w:r>
        <w:rPr>
          <w:i/>
          <w:sz w:val="24"/>
        </w:rPr>
        <w:t>是瑞典钢铁集团生产的一种耐磨钢板</w:t>
      </w:r>
      <w:r>
        <w:rPr>
          <w:spacing w:val="-14"/>
          <w:sz w:val="24"/>
        </w:rPr>
        <w:t xml:space="preserve">, </w:t>
      </w:r>
      <w:r>
        <w:rPr>
          <w:i/>
          <w:sz w:val="24"/>
        </w:rPr>
        <w:t>含有较高的屈服强度</w:t>
      </w:r>
      <w:r>
        <w:rPr>
          <w:spacing w:val="-14"/>
          <w:sz w:val="24"/>
        </w:rPr>
        <w:t xml:space="preserve">, </w:t>
      </w:r>
      <w:r>
        <w:rPr>
          <w:i/>
          <w:sz w:val="24"/>
        </w:rPr>
        <w:t>是</w:t>
      </w:r>
      <w:r>
        <w:rPr>
          <w:rFonts w:ascii="Times New Roman" w:eastAsia="Times New Roman"/>
          <w:sz w:val="24"/>
        </w:rPr>
        <w:t>16Mn</w:t>
      </w:r>
      <w:r>
        <w:rPr>
          <w:i/>
          <w:sz w:val="24"/>
        </w:rPr>
        <w:t>的三倍以上</w:t>
      </w:r>
      <w:r>
        <w:rPr>
          <w:sz w:val="24"/>
        </w:rPr>
        <w:t xml:space="preserve">, </w:t>
      </w:r>
      <w:r>
        <w:rPr>
          <w:i/>
          <w:sz w:val="24"/>
        </w:rPr>
        <w:t>并且含有较高的硬度和冲击韧性。在设计装载量相似的状况下</w:t>
      </w:r>
      <w:r>
        <w:rPr>
          <w:sz w:val="24"/>
        </w:rPr>
        <w:t xml:space="preserve">, </w:t>
      </w:r>
      <w:r>
        <w:rPr>
          <w:i/>
          <w:sz w:val="24"/>
        </w:rPr>
        <w:t>用</w:t>
      </w:r>
      <w:r>
        <w:rPr>
          <w:rFonts w:ascii="Times New Roman" w:eastAsia="Times New Roman"/>
          <w:sz w:val="24"/>
        </w:rPr>
        <w:t>HARDOX</w:t>
      </w:r>
      <w:r>
        <w:rPr>
          <w:i/>
          <w:sz w:val="24"/>
        </w:rPr>
        <w:t>钢板制造的车箱与</w:t>
      </w:r>
      <w:r>
        <w:rPr>
          <w:rFonts w:ascii="Times New Roman" w:eastAsia="Times New Roman"/>
          <w:sz w:val="24"/>
        </w:rPr>
        <w:t>16Mn</w:t>
      </w:r>
      <w:r>
        <w:rPr>
          <w:i/>
          <w:sz w:val="24"/>
        </w:rPr>
        <w:t>用制造的车箱相比</w:t>
      </w:r>
      <w:r>
        <w:rPr>
          <w:sz w:val="24"/>
        </w:rPr>
        <w:t xml:space="preserve">, </w:t>
      </w:r>
      <w:r>
        <w:rPr>
          <w:i/>
          <w:sz w:val="24"/>
        </w:rPr>
        <w:t>板材厚度更薄</w:t>
      </w:r>
      <w:r>
        <w:rPr>
          <w:sz w:val="24"/>
        </w:rPr>
        <w:t xml:space="preserve">, </w:t>
      </w:r>
      <w:r>
        <w:rPr>
          <w:i/>
          <w:spacing w:val="-9"/>
          <w:sz w:val="24"/>
        </w:rPr>
        <w:t>且不需要加强筋。据国外的</w:t>
      </w:r>
      <w:r>
        <w:rPr>
          <w:i/>
          <w:sz w:val="24"/>
        </w:rPr>
        <w:t>某些厂家反馈</w:t>
      </w:r>
      <w:r>
        <w:rPr>
          <w:sz w:val="24"/>
        </w:rPr>
        <w:t xml:space="preserve">, </w:t>
      </w:r>
      <w:r>
        <w:rPr>
          <w:i/>
          <w:sz w:val="24"/>
        </w:rPr>
        <w:t>车箱使用</w:t>
      </w:r>
      <w:r>
        <w:rPr>
          <w:rFonts w:ascii="Times New Roman" w:eastAsia="Times New Roman"/>
          <w:sz w:val="24"/>
        </w:rPr>
        <w:t>HARDOX</w:t>
      </w:r>
      <w:r>
        <w:rPr>
          <w:i/>
          <w:sz w:val="24"/>
        </w:rPr>
        <w:t>钢板后</w:t>
      </w:r>
      <w:r>
        <w:rPr>
          <w:sz w:val="24"/>
        </w:rPr>
        <w:t xml:space="preserve">, </w:t>
      </w:r>
      <w:r>
        <w:rPr>
          <w:i/>
          <w:sz w:val="24"/>
        </w:rPr>
        <w:t>重量能减少</w:t>
      </w:r>
      <w:r>
        <w:rPr>
          <w:sz w:val="24"/>
        </w:rPr>
        <w:t xml:space="preserve">, </w:t>
      </w:r>
      <w:r>
        <w:rPr>
          <w:i/>
          <w:sz w:val="24"/>
        </w:rPr>
        <w:t>甚至更多。</w:t>
      </w:r>
    </w:p>
    <w:p>
      <w:pPr>
        <w:spacing w:before="0" w:line="328" w:lineRule="auto"/>
        <w:ind w:left="228" w:right="376" w:firstLine="470"/>
        <w:jc w:val="left"/>
        <w:rPr>
          <w:i/>
          <w:sz w:val="24"/>
        </w:rPr>
      </w:pPr>
      <w:r>
        <w:rPr>
          <w:i/>
          <w:spacing w:val="-2"/>
          <w:sz w:val="24"/>
        </w:rPr>
        <w:t>某些自卸车在产品开发、实验和顾客的使用过程中均发现举升机构中三角臂早期</w:t>
      </w:r>
      <w:r>
        <w:rPr>
          <w:i/>
          <w:spacing w:val="-2"/>
          <w:sz w:val="24"/>
        </w:rPr>
        <w:t>断裂问题。实际构件在运动过程中承受一定动载荷的冲击</w:t>
      </w:r>
      <w:r>
        <w:rPr>
          <w:spacing w:val="-2"/>
          <w:sz w:val="24"/>
        </w:rPr>
        <w:t>,</w:t>
      </w:r>
      <w:r>
        <w:rPr>
          <w:i/>
          <w:spacing w:val="-2"/>
          <w:sz w:val="24"/>
        </w:rPr>
        <w:t>受力大小方向不规则</w:t>
      </w:r>
      <w:r>
        <w:rPr>
          <w:spacing w:val="-2"/>
          <w:sz w:val="24"/>
        </w:rPr>
        <w:t>,</w:t>
      </w:r>
      <w:r>
        <w:rPr>
          <w:i/>
          <w:spacing w:val="-2"/>
          <w:sz w:val="24"/>
        </w:rPr>
        <w:t>使用</w:t>
      </w:r>
      <w:r>
        <w:rPr>
          <w:i/>
          <w:sz w:val="24"/>
        </w:rPr>
        <w:t>传统的办法很难对受力点的受力状况进行测量</w:t>
      </w:r>
      <w:r>
        <w:rPr>
          <w:sz w:val="24"/>
        </w:rPr>
        <w:t>,</w:t>
      </w:r>
      <w:r>
        <w:rPr>
          <w:i/>
          <w:sz w:val="24"/>
        </w:rPr>
        <w:t>直接运用现有的有限元软件</w:t>
      </w:r>
      <w:r>
        <w:rPr>
          <w:sz w:val="24"/>
        </w:rPr>
        <w:t>ANSYS</w:t>
      </w:r>
      <w:r>
        <w:rPr>
          <w:spacing w:val="40"/>
          <w:sz w:val="24"/>
        </w:rPr>
        <w:t xml:space="preserve"> </w:t>
      </w:r>
      <w:r>
        <w:rPr>
          <w:i/>
          <w:sz w:val="24"/>
        </w:rPr>
        <w:t>也</w:t>
      </w:r>
      <w:r>
        <w:rPr>
          <w:i/>
          <w:spacing w:val="-2"/>
          <w:sz w:val="24"/>
        </w:rPr>
        <w:t>无法对其进行分析</w:t>
      </w:r>
      <w:r>
        <w:rPr>
          <w:spacing w:val="-2"/>
          <w:sz w:val="24"/>
        </w:rPr>
        <w:t>,</w:t>
      </w:r>
      <w:r>
        <w:rPr>
          <w:i/>
          <w:spacing w:val="-2"/>
          <w:sz w:val="24"/>
        </w:rPr>
        <w:t>很难拟定在运动过程中极限应力区域</w:t>
      </w:r>
      <w:r>
        <w:rPr>
          <w:spacing w:val="-2"/>
          <w:sz w:val="24"/>
        </w:rPr>
        <w:t>;</w:t>
      </w:r>
      <w:r>
        <w:rPr>
          <w:i/>
          <w:spacing w:val="-2"/>
          <w:sz w:val="24"/>
        </w:rPr>
        <w:t>但是软件划分网格功效强大</w:t>
      </w:r>
      <w:r>
        <w:rPr>
          <w:spacing w:val="-2"/>
          <w:sz w:val="24"/>
        </w:rPr>
        <w:t>;</w:t>
      </w:r>
      <w:r>
        <w:rPr>
          <w:i/>
          <w:sz w:val="24"/>
        </w:rPr>
        <w:t>而仿真分析软件</w:t>
      </w:r>
      <w:r>
        <w:rPr>
          <w:rFonts w:ascii="Times New Roman" w:eastAsia="Times New Roman"/>
          <w:sz w:val="24"/>
        </w:rPr>
        <w:t>ADAMS</w:t>
      </w:r>
      <w:r>
        <w:rPr>
          <w:rFonts w:ascii="Times New Roman" w:eastAsia="Times New Roman"/>
          <w:spacing w:val="63"/>
          <w:sz w:val="24"/>
        </w:rPr>
        <w:t xml:space="preserve"> </w:t>
      </w:r>
      <w:r>
        <w:rPr>
          <w:i/>
          <w:sz w:val="24"/>
        </w:rPr>
        <w:t>即使解决刚性物体运动精度较高</w:t>
      </w:r>
      <w:r>
        <w:rPr>
          <w:sz w:val="24"/>
        </w:rPr>
        <w:t>,</w:t>
      </w:r>
      <w:r>
        <w:rPr>
          <w:i/>
          <w:sz w:val="24"/>
        </w:rPr>
        <w:t>但对于复杂的柔性体的建模和计算都比较困难。为此某些专家运用有限元软件</w:t>
      </w:r>
      <w:r>
        <w:rPr>
          <w:rFonts w:ascii="Times New Roman" w:eastAsia="Times New Roman"/>
          <w:sz w:val="24"/>
        </w:rPr>
        <w:t>ANSYS</w:t>
      </w:r>
      <w:r>
        <w:rPr>
          <w:rFonts w:ascii="Times New Roman" w:eastAsia="Times New Roman"/>
          <w:spacing w:val="44"/>
          <w:sz w:val="24"/>
        </w:rPr>
        <w:t xml:space="preserve">  </w:t>
      </w:r>
      <w:r>
        <w:rPr>
          <w:i/>
          <w:sz w:val="24"/>
        </w:rPr>
        <w:t>和动力学软件</w:t>
      </w:r>
      <w:r>
        <w:rPr>
          <w:rFonts w:ascii="Times New Roman" w:eastAsia="Times New Roman"/>
          <w:sz w:val="24"/>
        </w:rPr>
        <w:t>ADAMS</w:t>
      </w:r>
      <w:r>
        <w:rPr>
          <w:i/>
          <w:spacing w:val="-2"/>
          <w:sz w:val="24"/>
        </w:rPr>
        <w:t>进行联合仿真分析</w:t>
      </w:r>
      <w:r>
        <w:rPr>
          <w:spacing w:val="-2"/>
          <w:sz w:val="24"/>
        </w:rPr>
        <w:t>,</w:t>
      </w:r>
      <w:r>
        <w:rPr>
          <w:i/>
          <w:spacing w:val="-2"/>
          <w:sz w:val="24"/>
        </w:rPr>
        <w:t>找出了三角臂早期断裂的因素</w:t>
      </w:r>
      <w:r>
        <w:rPr>
          <w:spacing w:val="-2"/>
          <w:sz w:val="24"/>
        </w:rPr>
        <w:t>,</w:t>
      </w:r>
      <w:r>
        <w:rPr>
          <w:i/>
          <w:spacing w:val="-2"/>
          <w:sz w:val="24"/>
        </w:rPr>
        <w:t>并提出改善方案。</w:t>
      </w:r>
    </w:p>
    <w:p>
      <w:pPr>
        <w:spacing w:after="0" w:line="328" w:lineRule="auto"/>
        <w:jc w:val="left"/>
        <w:rPr>
          <w:sz w:val="24"/>
        </w:rPr>
        <w:sectPr>
          <w:pgSz w:w="11910" w:h="16840"/>
          <w:pgMar w:top="1700" w:right="920" w:bottom="280" w:left="1360" w:header="708" w:footer="708"/>
          <w:pgNumType w:start="9"/>
          <w:cols w:space="708"/>
        </w:sectPr>
      </w:pPr>
    </w:p>
    <w:p>
      <w:pPr>
        <w:pStyle w:val="BodyText"/>
        <w:rPr>
          <w:i/>
          <w:sz w:val="20"/>
        </w:rPr>
      </w:pPr>
    </w:p>
    <w:p>
      <w:pPr>
        <w:pStyle w:val="Heading1"/>
        <w:ind w:right="349"/>
      </w:pPr>
      <w:bookmarkStart w:id="5" w:name="_TOC_250011"/>
      <w:r>
        <w:rPr>
          <w:spacing w:val="-45"/>
        </w:rPr>
        <w:t xml:space="preserve">第 </w:t>
      </w:r>
      <w:r>
        <w:t>2</w:t>
      </w:r>
      <w:bookmarkEnd w:id="5"/>
      <w:r>
        <w:rPr>
          <w:spacing w:val="-10"/>
        </w:rPr>
        <w:t xml:space="preserve"> 章 轻型自卸车重要性能参数的选择</w:t>
      </w:r>
    </w:p>
    <w:p>
      <w:pPr>
        <w:pStyle w:val="BodyText"/>
        <w:rPr>
          <w:rFonts w:ascii="黑体"/>
          <w:sz w:val="35"/>
        </w:rPr>
      </w:pPr>
    </w:p>
    <w:p>
      <w:pPr>
        <w:pStyle w:val="BodyText"/>
        <w:spacing w:line="328" w:lineRule="auto"/>
        <w:ind w:left="228" w:right="496" w:firstLine="600"/>
        <w:jc w:val="both"/>
      </w:pPr>
      <w:r>
        <w:rPr>
          <w:spacing w:val="-6"/>
        </w:rPr>
        <w:t>承当公路运输的普通自卸车普通是由同种货车变型设计而成。其总体设计程序与</w:t>
      </w:r>
      <w:r>
        <w:rPr>
          <w:spacing w:val="-2"/>
        </w:rPr>
        <w:t>载货车相近。首先，进行一系列的市场调研和同类车型资料的收集分析，摸清产品重</w:t>
      </w:r>
      <w:r>
        <w:rPr>
          <w:spacing w:val="-2"/>
        </w:rPr>
        <w:t>要技术经济指标，理解有关设计法规等。在此基础上拟定设计原则，协调使用、制造</w:t>
      </w:r>
      <w:r>
        <w:rPr>
          <w:spacing w:val="-2"/>
        </w:rPr>
        <w:t>与经济三方矛盾，解决好产品技术先进性与工艺继承性、零部件通用化程度以及生产</w:t>
      </w:r>
      <w:r>
        <w:rPr>
          <w:spacing w:val="-2"/>
        </w:rPr>
        <w:t>成本的辩证关系，然后进入具体技术设计阶段。</w:t>
      </w:r>
    </w:p>
    <w:p>
      <w:pPr>
        <w:pStyle w:val="BodyText"/>
        <w:spacing w:line="328" w:lineRule="auto"/>
        <w:ind w:left="228" w:right="376" w:firstLine="600"/>
      </w:pPr>
      <w:r>
        <w:rPr>
          <w:spacing w:val="-18"/>
        </w:rPr>
        <w:t>在技术设计阶段，首先进行自卸车构造选型，拟定举升机构类型与货厢构造形式，</w:t>
      </w:r>
      <w:r>
        <w:rPr>
          <w:spacing w:val="-2"/>
        </w:rPr>
        <w:t>然后选择自卸车总布置重要参数。</w:t>
      </w:r>
    </w:p>
    <w:p>
      <w:pPr>
        <w:pStyle w:val="BodyText"/>
        <w:spacing w:before="3"/>
        <w:rPr>
          <w:sz w:val="26"/>
        </w:rPr>
      </w:pPr>
    </w:p>
    <w:p>
      <w:pPr>
        <w:pStyle w:val="Heading3"/>
        <w:numPr>
          <w:ilvl w:val="1"/>
          <w:numId w:val="14"/>
        </w:numPr>
        <w:tabs>
          <w:tab w:val="left" w:pos="718"/>
        </w:tabs>
        <w:spacing w:before="0" w:after="0" w:line="240" w:lineRule="auto"/>
        <w:ind w:left="718" w:right="0" w:hanging="490"/>
        <w:jc w:val="left"/>
      </w:pPr>
      <w:bookmarkStart w:id="6" w:name="_TOC_250010"/>
      <w:bookmarkEnd w:id="6"/>
      <w:r>
        <w:rPr>
          <w:spacing w:val="-2"/>
        </w:rPr>
        <w:t>整车尺寸参数的拟定</w:t>
      </w:r>
    </w:p>
    <w:p>
      <w:pPr>
        <w:pStyle w:val="BodyText"/>
        <w:spacing w:before="10"/>
        <w:rPr>
          <w:rFonts w:ascii="黑体"/>
          <w:sz w:val="30"/>
        </w:rPr>
      </w:pPr>
    </w:p>
    <w:p>
      <w:pPr>
        <w:spacing w:before="0"/>
        <w:ind w:left="0" w:right="289" w:firstLine="0"/>
        <w:jc w:val="center"/>
        <w:rPr>
          <w:rFonts w:ascii="黑体" w:eastAsia="黑体"/>
          <w:sz w:val="24"/>
        </w:rPr>
      </w:pPr>
      <w:r>
        <w:drawing>
          <wp:anchor distT="0" distB="0" distL="0" distR="0" simplePos="0" relativeHeight="251681792" behindDoc="1" locked="0" layoutInCell="1" allowOverlap="1">
            <wp:simplePos x="0" y="0"/>
            <wp:positionH relativeFrom="page">
              <wp:posOffset>1818005</wp:posOffset>
            </wp:positionH>
            <wp:positionV relativeFrom="paragraph">
              <wp:posOffset>366636</wp:posOffset>
            </wp:positionV>
            <wp:extent cx="95250" cy="85725"/>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7" cstate="print"/>
                    <a:stretch>
                      <a:fillRect/>
                    </a:stretch>
                  </pic:blipFill>
                  <pic:spPr>
                    <a:xfrm>
                      <a:off x="0" y="0"/>
                      <a:ext cx="95250" cy="85725"/>
                    </a:xfrm>
                    <a:prstGeom prst="rect">
                      <a:avLst/>
                    </a:prstGeom>
                  </pic:spPr>
                </pic:pic>
              </a:graphicData>
            </a:graphic>
          </wp:anchor>
        </w:drawing>
      </w:r>
      <w:r>
        <w:drawing>
          <wp:anchor distT="0" distB="0" distL="0" distR="0" simplePos="0" relativeHeight="251682816" behindDoc="1" locked="0" layoutInCell="1" allowOverlap="1">
            <wp:simplePos x="0" y="0"/>
            <wp:positionH relativeFrom="page">
              <wp:posOffset>2056130</wp:posOffset>
            </wp:positionH>
            <wp:positionV relativeFrom="paragraph">
              <wp:posOffset>366636</wp:posOffset>
            </wp:positionV>
            <wp:extent cx="95250" cy="8572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95250" cy="85725"/>
                    </a:xfrm>
                    <a:prstGeom prst="rect">
                      <a:avLst/>
                    </a:prstGeom>
                  </pic:spPr>
                </pic:pic>
              </a:graphicData>
            </a:graphic>
          </wp:anchor>
        </w:drawing>
      </w:r>
      <w:r>
        <w:drawing>
          <wp:anchor distT="0" distB="0" distL="0" distR="0" simplePos="0" relativeHeight="251683840" behindDoc="1" locked="0" layoutInCell="1" allowOverlap="1">
            <wp:simplePos x="0" y="0"/>
            <wp:positionH relativeFrom="page">
              <wp:posOffset>4178934</wp:posOffset>
            </wp:positionH>
            <wp:positionV relativeFrom="paragraph">
              <wp:posOffset>366636</wp:posOffset>
            </wp:positionV>
            <wp:extent cx="76200" cy="762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76200" cy="76200"/>
                    </a:xfrm>
                    <a:prstGeom prst="rect">
                      <a:avLst/>
                    </a:prstGeom>
                  </pic:spPr>
                </pic:pic>
              </a:graphicData>
            </a:graphic>
          </wp:anchor>
        </w:drawing>
      </w:r>
      <w:r>
        <w:drawing>
          <wp:anchor distT="0" distB="0" distL="0" distR="0" simplePos="0" relativeHeight="251684864" behindDoc="1" locked="0" layoutInCell="1" allowOverlap="1">
            <wp:simplePos x="0" y="0"/>
            <wp:positionH relativeFrom="page">
              <wp:posOffset>4540884</wp:posOffset>
            </wp:positionH>
            <wp:positionV relativeFrom="paragraph">
              <wp:posOffset>366636</wp:posOffset>
            </wp:positionV>
            <wp:extent cx="76200" cy="7620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8" cstate="print"/>
                    <a:stretch>
                      <a:fillRect/>
                    </a:stretch>
                  </pic:blipFill>
                  <pic:spPr>
                    <a:xfrm>
                      <a:off x="0" y="0"/>
                      <a:ext cx="76200" cy="76200"/>
                    </a:xfrm>
                    <a:prstGeom prst="rect">
                      <a:avLst/>
                    </a:prstGeom>
                  </pic:spPr>
                </pic:pic>
              </a:graphicData>
            </a:graphic>
          </wp:anchor>
        </w:drawing>
      </w:r>
      <w:r>
        <w:rPr>
          <w:rFonts w:ascii="黑体" w:eastAsia="黑体"/>
          <w:spacing w:val="-30"/>
          <w:sz w:val="24"/>
        </w:rPr>
        <w:t xml:space="preserve">表 </w:t>
      </w:r>
      <w:r>
        <w:rPr>
          <w:rFonts w:ascii="Times New Roman" w:eastAsia="Times New Roman"/>
          <w:b/>
          <w:sz w:val="24"/>
        </w:rPr>
        <w:t>2.1</w:t>
      </w:r>
      <w:r>
        <w:rPr>
          <w:rFonts w:ascii="Times New Roman" w:eastAsia="Times New Roman"/>
          <w:b/>
          <w:spacing w:val="60"/>
          <w:sz w:val="24"/>
        </w:rPr>
        <w:t xml:space="preserve"> </w:t>
      </w:r>
      <w:r>
        <w:rPr>
          <w:rFonts w:ascii="黑体" w:eastAsia="黑体"/>
          <w:spacing w:val="-2"/>
          <w:sz w:val="24"/>
        </w:rPr>
        <w:t>整车尺寸参数</w:t>
      </w:r>
    </w:p>
    <w:tbl>
      <w:tblPr>
        <w:tblStyle w:val="TableNormal0"/>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58"/>
        <w:gridCol w:w="4558"/>
      </w:tblGrid>
      <w:tr>
        <w:tblPrEx>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4558" w:type="dxa"/>
          </w:tcPr>
          <w:p>
            <w:pPr>
              <w:pStyle w:val="TableParagraph"/>
              <w:spacing w:before="7"/>
              <w:rPr>
                <w:rFonts w:ascii="黑体"/>
                <w:sz w:val="15"/>
              </w:rPr>
            </w:pPr>
          </w:p>
          <w:p>
            <w:pPr>
              <w:pStyle w:val="TableParagraph"/>
              <w:spacing w:before="0"/>
              <w:ind w:left="108"/>
              <w:rPr>
                <w:sz w:val="21"/>
              </w:rPr>
            </w:pPr>
            <w:r>
              <w:rPr>
                <w:sz w:val="21"/>
              </w:rPr>
              <w:t>外形尺寸（</w:t>
            </w:r>
            <w:r>
              <w:rPr>
                <w:spacing w:val="24"/>
                <w:sz w:val="21"/>
              </w:rPr>
              <w:t>长 宽 高</w:t>
            </w:r>
            <w:r>
              <w:rPr>
                <w:spacing w:val="-10"/>
                <w:sz w:val="21"/>
              </w:rPr>
              <w:t>）</w:t>
            </w:r>
          </w:p>
        </w:tc>
        <w:tc>
          <w:tcPr>
            <w:tcW w:w="4558" w:type="dxa"/>
          </w:tcPr>
          <w:p>
            <w:pPr>
              <w:pStyle w:val="TableParagraph"/>
              <w:spacing w:before="179"/>
              <w:ind w:left="107"/>
              <w:rPr>
                <w:sz w:val="21"/>
              </w:rPr>
            </w:pPr>
            <w:r>
              <w:rPr>
                <w:rFonts w:ascii="Times New Roman" w:eastAsia="Times New Roman"/>
                <w:sz w:val="21"/>
              </w:rPr>
              <w:t>4540</w:t>
            </w:r>
            <w:r>
              <w:rPr>
                <w:rFonts w:ascii="Times New Roman" w:eastAsia="Times New Roman"/>
                <w:spacing w:val="70"/>
                <w:w w:val="150"/>
                <w:sz w:val="21"/>
              </w:rPr>
              <w:t xml:space="preserve"> </w:t>
            </w:r>
            <w:r>
              <w:rPr>
                <w:rFonts w:ascii="Times New Roman" w:eastAsia="Times New Roman"/>
                <w:sz w:val="21"/>
              </w:rPr>
              <w:t>1800</w:t>
            </w:r>
            <w:r>
              <w:rPr>
                <w:rFonts w:ascii="Times New Roman" w:eastAsia="Times New Roman"/>
                <w:spacing w:val="71"/>
                <w:w w:val="150"/>
                <w:sz w:val="21"/>
              </w:rPr>
              <w:t xml:space="preserve"> </w:t>
            </w:r>
            <w:r>
              <w:rPr>
                <w:rFonts w:ascii="Times New Roman" w:eastAsia="Times New Roman"/>
                <w:spacing w:val="-2"/>
                <w:sz w:val="21"/>
              </w:rPr>
              <w:t>1980</w:t>
            </w:r>
            <w:r>
              <w:rPr>
                <w:spacing w:val="-2"/>
                <w:sz w:val="21"/>
              </w:rPr>
              <w:t>（</w:t>
            </w:r>
            <w:r>
              <w:rPr>
                <w:rFonts w:ascii="Times New Roman" w:eastAsia="Times New Roman"/>
                <w:spacing w:val="-2"/>
                <w:sz w:val="21"/>
              </w:rPr>
              <w:t>mm</w:t>
            </w:r>
            <w:r>
              <w:rPr>
                <w:spacing w:val="-2"/>
                <w:sz w:val="21"/>
              </w:rPr>
              <w:t>）</w:t>
            </w:r>
          </w:p>
        </w:tc>
      </w:tr>
      <w:tr>
        <w:tblPrEx>
          <w:tblW w:w="0" w:type="auto"/>
          <w:jc w:val="left"/>
          <w:tblInd w:w="125" w:type="dxa"/>
          <w:tblLayout w:type="fixed"/>
          <w:tblCellMar>
            <w:top w:w="0" w:type="dxa"/>
            <w:left w:w="0" w:type="dxa"/>
            <w:bottom w:w="0" w:type="dxa"/>
            <w:right w:w="0" w:type="dxa"/>
          </w:tblCellMar>
          <w:tblLook w:val="01E0"/>
        </w:tblPrEx>
        <w:trPr>
          <w:trHeight w:val="421"/>
          <w:jc w:val="left"/>
        </w:trPr>
        <w:tc>
          <w:tcPr>
            <w:tcW w:w="4558" w:type="dxa"/>
          </w:tcPr>
          <w:p>
            <w:pPr>
              <w:pStyle w:val="TableParagraph"/>
              <w:ind w:left="108"/>
              <w:rPr>
                <w:sz w:val="21"/>
              </w:rPr>
            </w:pPr>
            <w:r>
              <w:rPr>
                <w:spacing w:val="-5"/>
                <w:sz w:val="21"/>
              </w:rPr>
              <w:t>轴距</w:t>
            </w:r>
          </w:p>
        </w:tc>
        <w:tc>
          <w:tcPr>
            <w:tcW w:w="4558" w:type="dxa"/>
          </w:tcPr>
          <w:p>
            <w:pPr>
              <w:pStyle w:val="TableParagraph"/>
              <w:spacing w:before="90"/>
              <w:ind w:left="107"/>
              <w:rPr>
                <w:rFonts w:ascii="Times New Roman"/>
                <w:sz w:val="21"/>
              </w:rPr>
            </w:pPr>
            <w:r>
              <w:rPr>
                <w:rFonts w:ascii="Times New Roman"/>
                <w:spacing w:val="-2"/>
                <w:sz w:val="21"/>
              </w:rPr>
              <w:t>2800mm</w:t>
            </w:r>
          </w:p>
        </w:tc>
      </w:tr>
      <w:tr>
        <w:tblPrEx>
          <w:tblW w:w="0" w:type="auto"/>
          <w:jc w:val="left"/>
          <w:tblInd w:w="125" w:type="dxa"/>
          <w:tblLayout w:type="fixed"/>
          <w:tblCellMar>
            <w:top w:w="0" w:type="dxa"/>
            <w:left w:w="0" w:type="dxa"/>
            <w:bottom w:w="0" w:type="dxa"/>
            <w:right w:w="0" w:type="dxa"/>
          </w:tblCellMar>
          <w:tblLook w:val="01E0"/>
        </w:tblPrEx>
        <w:trPr>
          <w:trHeight w:val="421"/>
          <w:jc w:val="left"/>
        </w:trPr>
        <w:tc>
          <w:tcPr>
            <w:tcW w:w="4558" w:type="dxa"/>
          </w:tcPr>
          <w:p>
            <w:pPr>
              <w:pStyle w:val="TableParagraph"/>
              <w:ind w:left="108"/>
              <w:rPr>
                <w:sz w:val="21"/>
              </w:rPr>
            </w:pPr>
            <w:r>
              <w:rPr>
                <w:sz w:val="21"/>
              </w:rPr>
              <w:t>轮距（前/后</w:t>
            </w:r>
            <w:r>
              <w:rPr>
                <w:spacing w:val="-10"/>
                <w:sz w:val="21"/>
              </w:rPr>
              <w:t>）</w:t>
            </w:r>
          </w:p>
        </w:tc>
        <w:tc>
          <w:tcPr>
            <w:tcW w:w="4558" w:type="dxa"/>
          </w:tcPr>
          <w:p>
            <w:pPr>
              <w:pStyle w:val="TableParagraph"/>
              <w:spacing w:before="90"/>
              <w:ind w:left="107"/>
              <w:rPr>
                <w:rFonts w:ascii="Times New Roman"/>
                <w:sz w:val="21"/>
              </w:rPr>
            </w:pPr>
            <w:r>
              <w:rPr>
                <w:rFonts w:ascii="Times New Roman"/>
                <w:spacing w:val="-2"/>
                <w:sz w:val="21"/>
              </w:rPr>
              <w:t>1480/1470(mm)</w:t>
            </w:r>
          </w:p>
        </w:tc>
      </w:tr>
      <w:tr>
        <w:tblPrEx>
          <w:tblW w:w="0" w:type="auto"/>
          <w:jc w:val="left"/>
          <w:tblInd w:w="125" w:type="dxa"/>
          <w:tblLayout w:type="fixed"/>
          <w:tblCellMar>
            <w:top w:w="0" w:type="dxa"/>
            <w:left w:w="0" w:type="dxa"/>
            <w:bottom w:w="0" w:type="dxa"/>
            <w:right w:w="0" w:type="dxa"/>
          </w:tblCellMar>
          <w:tblLook w:val="01E0"/>
        </w:tblPrEx>
        <w:trPr>
          <w:trHeight w:val="421"/>
          <w:jc w:val="left"/>
        </w:trPr>
        <w:tc>
          <w:tcPr>
            <w:tcW w:w="4558" w:type="dxa"/>
          </w:tcPr>
          <w:p>
            <w:pPr>
              <w:pStyle w:val="TableParagraph"/>
              <w:ind w:left="108"/>
              <w:rPr>
                <w:sz w:val="21"/>
              </w:rPr>
            </w:pPr>
            <w:r>
              <w:rPr>
                <w:spacing w:val="-5"/>
                <w:sz w:val="21"/>
              </w:rPr>
              <w:t>前悬</w:t>
            </w:r>
          </w:p>
        </w:tc>
        <w:tc>
          <w:tcPr>
            <w:tcW w:w="4558" w:type="dxa"/>
          </w:tcPr>
          <w:p>
            <w:pPr>
              <w:pStyle w:val="TableParagraph"/>
              <w:spacing w:before="90"/>
              <w:ind w:left="107"/>
              <w:rPr>
                <w:rFonts w:ascii="Times New Roman"/>
                <w:sz w:val="21"/>
              </w:rPr>
            </w:pPr>
            <w:r>
              <w:rPr>
                <w:rFonts w:ascii="Times New Roman"/>
                <w:spacing w:val="-2"/>
                <w:sz w:val="21"/>
              </w:rPr>
              <w:t>970mm</w:t>
            </w:r>
          </w:p>
        </w:tc>
      </w:tr>
      <w:tr>
        <w:tblPrEx>
          <w:tblW w:w="0" w:type="auto"/>
          <w:jc w:val="left"/>
          <w:tblInd w:w="125" w:type="dxa"/>
          <w:tblLayout w:type="fixed"/>
          <w:tblCellMar>
            <w:top w:w="0" w:type="dxa"/>
            <w:left w:w="0" w:type="dxa"/>
            <w:bottom w:w="0" w:type="dxa"/>
            <w:right w:w="0" w:type="dxa"/>
          </w:tblCellMar>
          <w:tblLook w:val="01E0"/>
        </w:tblPrEx>
        <w:trPr>
          <w:trHeight w:val="421"/>
          <w:jc w:val="left"/>
        </w:trPr>
        <w:tc>
          <w:tcPr>
            <w:tcW w:w="4558" w:type="dxa"/>
          </w:tcPr>
          <w:p>
            <w:pPr>
              <w:pStyle w:val="TableParagraph"/>
              <w:ind w:left="108"/>
              <w:rPr>
                <w:sz w:val="21"/>
              </w:rPr>
            </w:pPr>
            <w:r>
              <w:rPr>
                <w:spacing w:val="-5"/>
                <w:sz w:val="21"/>
              </w:rPr>
              <w:t>后悬</w:t>
            </w:r>
          </w:p>
        </w:tc>
        <w:tc>
          <w:tcPr>
            <w:tcW w:w="4558" w:type="dxa"/>
          </w:tcPr>
          <w:p>
            <w:pPr>
              <w:pStyle w:val="TableParagraph"/>
              <w:spacing w:before="90"/>
              <w:ind w:left="107"/>
              <w:rPr>
                <w:rFonts w:ascii="Times New Roman"/>
                <w:sz w:val="21"/>
              </w:rPr>
            </w:pPr>
            <w:r>
              <w:rPr>
                <w:rFonts w:ascii="Times New Roman"/>
                <w:spacing w:val="-2"/>
                <w:sz w:val="21"/>
              </w:rPr>
              <w:t>770mm</w:t>
            </w:r>
          </w:p>
        </w:tc>
      </w:tr>
      <w:tr>
        <w:tblPrEx>
          <w:tblW w:w="0" w:type="auto"/>
          <w:jc w:val="left"/>
          <w:tblInd w:w="125" w:type="dxa"/>
          <w:tblLayout w:type="fixed"/>
          <w:tblCellMar>
            <w:top w:w="0" w:type="dxa"/>
            <w:left w:w="0" w:type="dxa"/>
            <w:bottom w:w="0" w:type="dxa"/>
            <w:right w:w="0" w:type="dxa"/>
          </w:tblCellMar>
          <w:tblLook w:val="01E0"/>
        </w:tblPrEx>
        <w:trPr>
          <w:trHeight w:val="624"/>
          <w:jc w:val="left"/>
        </w:trPr>
        <w:tc>
          <w:tcPr>
            <w:tcW w:w="4558" w:type="dxa"/>
          </w:tcPr>
          <w:p>
            <w:pPr>
              <w:pStyle w:val="TableParagraph"/>
              <w:ind w:left="108"/>
              <w:rPr>
                <w:sz w:val="21"/>
              </w:rPr>
            </w:pPr>
            <w:r>
              <w:rPr>
                <w:spacing w:val="-4"/>
                <w:sz w:val="21"/>
              </w:rPr>
              <w:t>靠近角</w:t>
            </w:r>
          </w:p>
        </w:tc>
        <w:tc>
          <w:tcPr>
            <w:tcW w:w="4558" w:type="dxa"/>
          </w:tcPr>
          <w:p>
            <w:pPr>
              <w:pStyle w:val="TableParagraph"/>
              <w:spacing w:before="8"/>
              <w:rPr>
                <w:rFonts w:ascii="黑体"/>
                <w:sz w:val="16"/>
              </w:rPr>
            </w:pPr>
          </w:p>
          <w:p>
            <w:pPr>
              <w:pStyle w:val="TableParagraph"/>
              <w:spacing w:before="0"/>
              <w:ind w:left="107"/>
              <w:rPr>
                <w:rFonts w:ascii="Times New Roman"/>
                <w:sz w:val="21"/>
              </w:rPr>
            </w:pPr>
            <w:r>
              <w:rPr>
                <w:rFonts w:ascii="Times New Roman"/>
                <w:spacing w:val="-5"/>
                <w:sz w:val="21"/>
              </w:rPr>
              <w:t>25</w:t>
            </w:r>
          </w:p>
        </w:tc>
      </w:tr>
      <w:tr>
        <w:tblPrEx>
          <w:tblW w:w="0" w:type="auto"/>
          <w:jc w:val="left"/>
          <w:tblInd w:w="125" w:type="dxa"/>
          <w:tblLayout w:type="fixed"/>
          <w:tblCellMar>
            <w:top w:w="0" w:type="dxa"/>
            <w:left w:w="0" w:type="dxa"/>
            <w:bottom w:w="0" w:type="dxa"/>
            <w:right w:w="0" w:type="dxa"/>
          </w:tblCellMar>
          <w:tblLook w:val="01E0"/>
        </w:tblPrEx>
        <w:trPr>
          <w:trHeight w:val="623"/>
          <w:jc w:val="left"/>
        </w:trPr>
        <w:tc>
          <w:tcPr>
            <w:tcW w:w="4558" w:type="dxa"/>
          </w:tcPr>
          <w:p>
            <w:pPr>
              <w:pStyle w:val="TableParagraph"/>
              <w:ind w:left="108"/>
              <w:rPr>
                <w:sz w:val="21"/>
              </w:rPr>
            </w:pPr>
            <w:r>
              <w:rPr>
                <w:spacing w:val="-4"/>
                <w:sz w:val="21"/>
              </w:rPr>
              <w:t>拜别角</w:t>
            </w:r>
          </w:p>
        </w:tc>
        <w:tc>
          <w:tcPr>
            <w:tcW w:w="4558" w:type="dxa"/>
          </w:tcPr>
          <w:p>
            <w:pPr>
              <w:pStyle w:val="TableParagraph"/>
              <w:spacing w:before="8"/>
              <w:rPr>
                <w:rFonts w:ascii="黑体"/>
                <w:sz w:val="16"/>
              </w:rPr>
            </w:pPr>
          </w:p>
          <w:p>
            <w:pPr>
              <w:pStyle w:val="TableParagraph"/>
              <w:spacing w:before="0"/>
              <w:ind w:left="107"/>
              <w:rPr>
                <w:rFonts w:ascii="Times New Roman"/>
                <w:sz w:val="21"/>
              </w:rPr>
            </w:pPr>
            <w:r>
              <w:rPr>
                <w:rFonts w:ascii="Times New Roman"/>
                <w:spacing w:val="-5"/>
                <w:sz w:val="21"/>
              </w:rPr>
              <w:t>36</w:t>
            </w:r>
          </w:p>
        </w:tc>
      </w:tr>
      <w:tr>
        <w:tblPrEx>
          <w:tblW w:w="0" w:type="auto"/>
          <w:jc w:val="left"/>
          <w:tblInd w:w="125" w:type="dxa"/>
          <w:tblLayout w:type="fixed"/>
          <w:tblCellMar>
            <w:top w:w="0" w:type="dxa"/>
            <w:left w:w="0" w:type="dxa"/>
            <w:bottom w:w="0" w:type="dxa"/>
            <w:right w:w="0" w:type="dxa"/>
          </w:tblCellMar>
          <w:tblLook w:val="01E0"/>
        </w:tblPrEx>
        <w:trPr>
          <w:trHeight w:val="421"/>
          <w:jc w:val="left"/>
        </w:trPr>
        <w:tc>
          <w:tcPr>
            <w:tcW w:w="4558" w:type="dxa"/>
          </w:tcPr>
          <w:p>
            <w:pPr>
              <w:pStyle w:val="TableParagraph"/>
              <w:ind w:left="108"/>
              <w:rPr>
                <w:sz w:val="21"/>
              </w:rPr>
            </w:pPr>
            <w:r>
              <w:rPr>
                <w:spacing w:val="-2"/>
                <w:sz w:val="21"/>
              </w:rPr>
              <w:t>最小离地间隙</w:t>
            </w:r>
          </w:p>
        </w:tc>
        <w:tc>
          <w:tcPr>
            <w:tcW w:w="4558" w:type="dxa"/>
          </w:tcPr>
          <w:p>
            <w:pPr>
              <w:pStyle w:val="TableParagraph"/>
              <w:spacing w:before="90"/>
              <w:ind w:left="107"/>
              <w:rPr>
                <w:rFonts w:ascii="Times New Roman"/>
                <w:sz w:val="21"/>
              </w:rPr>
            </w:pPr>
            <w:r>
              <w:rPr>
                <w:rFonts w:ascii="Times New Roman"/>
                <w:spacing w:val="-2"/>
                <w:sz w:val="21"/>
              </w:rPr>
              <w:t>185mm</w:t>
            </w:r>
          </w:p>
        </w:tc>
      </w:tr>
    </w:tbl>
    <w:p>
      <w:pPr>
        <w:pStyle w:val="BodyText"/>
        <w:spacing w:before="12"/>
        <w:rPr>
          <w:rFonts w:ascii="黑体"/>
          <w:sz w:val="30"/>
        </w:rPr>
      </w:pPr>
    </w:p>
    <w:p>
      <w:pPr>
        <w:pStyle w:val="Heading3"/>
        <w:numPr>
          <w:ilvl w:val="1"/>
          <w:numId w:val="14"/>
        </w:numPr>
        <w:tabs>
          <w:tab w:val="left" w:pos="718"/>
        </w:tabs>
        <w:spacing w:before="0" w:after="0" w:line="240" w:lineRule="auto"/>
        <w:ind w:left="718" w:right="0" w:hanging="490"/>
        <w:jc w:val="left"/>
      </w:pPr>
      <w:r>
        <w:drawing>
          <wp:anchor distT="0" distB="0" distL="0" distR="0" simplePos="0" relativeHeight="251685888" behindDoc="1" locked="0" layoutInCell="1" allowOverlap="1">
            <wp:simplePos x="0" y="0"/>
            <wp:positionH relativeFrom="page">
              <wp:posOffset>4045584</wp:posOffset>
            </wp:positionH>
            <wp:positionV relativeFrom="paragraph">
              <wp:posOffset>-1193495</wp:posOffset>
            </wp:positionV>
            <wp:extent cx="38100" cy="38100"/>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pic:nvPicPr>
                  <pic:blipFill>
                    <a:blip xmlns:r="http://schemas.openxmlformats.org/officeDocument/2006/relationships" r:embed="rId9" cstate="print"/>
                    <a:stretch>
                      <a:fillRect/>
                    </a:stretch>
                  </pic:blipFill>
                  <pic:spPr>
                    <a:xfrm>
                      <a:off x="0" y="0"/>
                      <a:ext cx="38100" cy="38100"/>
                    </a:xfrm>
                    <a:prstGeom prst="rect">
                      <a:avLst/>
                    </a:prstGeom>
                  </pic:spPr>
                </pic:pic>
              </a:graphicData>
            </a:graphic>
          </wp:anchor>
        </w:drawing>
      </w:r>
      <w:r>
        <w:drawing>
          <wp:anchor distT="0" distB="0" distL="0" distR="0" simplePos="0" relativeHeight="251686912" behindDoc="1" locked="0" layoutInCell="1" allowOverlap="1">
            <wp:simplePos x="0" y="0"/>
            <wp:positionH relativeFrom="page">
              <wp:posOffset>4045584</wp:posOffset>
            </wp:positionH>
            <wp:positionV relativeFrom="paragraph">
              <wp:posOffset>-790905</wp:posOffset>
            </wp:positionV>
            <wp:extent cx="38100" cy="38100"/>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9" cstate="print"/>
                    <a:stretch>
                      <a:fillRect/>
                    </a:stretch>
                  </pic:blipFill>
                  <pic:spPr>
                    <a:xfrm>
                      <a:off x="0" y="0"/>
                      <a:ext cx="38100" cy="38100"/>
                    </a:xfrm>
                    <a:prstGeom prst="rect">
                      <a:avLst/>
                    </a:prstGeom>
                  </pic:spPr>
                </pic:pic>
              </a:graphicData>
            </a:graphic>
          </wp:anchor>
        </w:drawing>
      </w:r>
      <w:bookmarkStart w:id="7" w:name="_TOC_250009"/>
      <w:bookmarkEnd w:id="7"/>
      <w:r>
        <w:rPr>
          <w:spacing w:val="-2"/>
        </w:rPr>
        <w:t>质量参数的拟定</w:t>
      </w:r>
    </w:p>
    <w:p>
      <w:pPr>
        <w:pStyle w:val="BodyText"/>
        <w:rPr>
          <w:rFonts w:ascii="黑体"/>
          <w:sz w:val="28"/>
        </w:rPr>
      </w:pPr>
    </w:p>
    <w:p>
      <w:pPr>
        <w:pStyle w:val="BodyText"/>
        <w:tabs>
          <w:tab w:val="left" w:pos="6602"/>
        </w:tabs>
        <w:spacing w:before="198" w:line="595" w:lineRule="auto"/>
        <w:ind w:left="228" w:right="562" w:firstLine="480"/>
      </w:pPr>
      <w:r>
        <w:drawing>
          <wp:anchor distT="0" distB="0" distL="0" distR="0" simplePos="0" relativeHeight="251687936" behindDoc="1" locked="0" layoutInCell="1" allowOverlap="1">
            <wp:simplePos x="0" y="0"/>
            <wp:positionH relativeFrom="page">
              <wp:posOffset>3903979</wp:posOffset>
            </wp:positionH>
            <wp:positionV relativeFrom="paragraph">
              <wp:posOffset>201929</wp:posOffset>
            </wp:positionV>
            <wp:extent cx="180975" cy="104775"/>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xmlns:r="http://schemas.openxmlformats.org/officeDocument/2006/relationships" r:embed="rId10" cstate="print"/>
                    <a:stretch>
                      <a:fillRect/>
                    </a:stretch>
                  </pic:blipFill>
                  <pic:spPr>
                    <a:xfrm>
                      <a:off x="0" y="0"/>
                      <a:ext cx="180975" cy="104775"/>
                    </a:xfrm>
                    <a:prstGeom prst="rect">
                      <a:avLst/>
                    </a:prstGeom>
                  </pic:spPr>
                </pic:pic>
              </a:graphicData>
            </a:graphic>
          </wp:anchor>
        </w:drawing>
      </w:r>
      <w:r>
        <w:drawing>
          <wp:anchor distT="0" distB="0" distL="0" distR="0" simplePos="0" relativeHeight="251688960" behindDoc="1" locked="0" layoutInCell="1" allowOverlap="1">
            <wp:simplePos x="0" y="0"/>
            <wp:positionH relativeFrom="page">
              <wp:posOffset>4856479</wp:posOffset>
            </wp:positionH>
            <wp:positionV relativeFrom="paragraph">
              <wp:posOffset>201929</wp:posOffset>
            </wp:positionV>
            <wp:extent cx="190500" cy="104775"/>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pic:nvPicPr>
                  <pic:blipFill>
                    <a:blip xmlns:r="http://schemas.openxmlformats.org/officeDocument/2006/relationships" r:embed="rId11" cstate="print"/>
                    <a:stretch>
                      <a:fillRect/>
                    </a:stretch>
                  </pic:blipFill>
                  <pic:spPr>
                    <a:xfrm>
                      <a:off x="0" y="0"/>
                      <a:ext cx="190500" cy="104775"/>
                    </a:xfrm>
                    <a:prstGeom prst="rect">
                      <a:avLst/>
                    </a:prstGeom>
                  </pic:spPr>
                </pic:pic>
              </a:graphicData>
            </a:graphic>
          </wp:anchor>
        </w:drawing>
      </w:r>
      <w:r>
        <w:drawing>
          <wp:anchor distT="0" distB="0" distL="0" distR="0" simplePos="0" relativeHeight="251689984" behindDoc="1" locked="0" layoutInCell="1" allowOverlap="1">
            <wp:simplePos x="0" y="0"/>
            <wp:positionH relativeFrom="page">
              <wp:posOffset>6275704</wp:posOffset>
            </wp:positionH>
            <wp:positionV relativeFrom="paragraph">
              <wp:posOffset>201929</wp:posOffset>
            </wp:positionV>
            <wp:extent cx="180975" cy="104775"/>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12" cstate="print"/>
                    <a:stretch>
                      <a:fillRect/>
                    </a:stretch>
                  </pic:blipFill>
                  <pic:spPr>
                    <a:xfrm>
                      <a:off x="0" y="0"/>
                      <a:ext cx="180975" cy="104775"/>
                    </a:xfrm>
                    <a:prstGeom prst="rect">
                      <a:avLst/>
                    </a:prstGeom>
                  </pic:spPr>
                </pic:pic>
              </a:graphicData>
            </a:graphic>
          </wp:anchor>
        </w:drawing>
      </w:r>
      <w:r>
        <w:drawing>
          <wp:anchor distT="0" distB="0" distL="0" distR="0" simplePos="0" relativeHeight="251691008" behindDoc="1" locked="0" layoutInCell="1" allowOverlap="1">
            <wp:simplePos x="0" y="0"/>
            <wp:positionH relativeFrom="page">
              <wp:posOffset>1922780</wp:posOffset>
            </wp:positionH>
            <wp:positionV relativeFrom="paragraph">
              <wp:posOffset>685330</wp:posOffset>
            </wp:positionV>
            <wp:extent cx="152400" cy="123825"/>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13" cstate="print"/>
                    <a:stretch>
                      <a:fillRect/>
                    </a:stretch>
                  </pic:blipFill>
                  <pic:spPr>
                    <a:xfrm>
                      <a:off x="0" y="0"/>
                      <a:ext cx="152400" cy="123825"/>
                    </a:xfrm>
                    <a:prstGeom prst="rect">
                      <a:avLst/>
                    </a:prstGeom>
                  </pic:spPr>
                </pic:pic>
              </a:graphicData>
            </a:graphic>
          </wp:anchor>
        </w:drawing>
      </w:r>
      <w:r>
        <w:drawing>
          <wp:anchor distT="0" distB="0" distL="0" distR="0" simplePos="0" relativeHeight="251692032" behindDoc="1" locked="0" layoutInCell="1" allowOverlap="1">
            <wp:simplePos x="0" y="0"/>
            <wp:positionH relativeFrom="page">
              <wp:posOffset>3151505</wp:posOffset>
            </wp:positionH>
            <wp:positionV relativeFrom="paragraph">
              <wp:posOffset>685330</wp:posOffset>
            </wp:positionV>
            <wp:extent cx="152400" cy="123825"/>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pic:nvPicPr>
                  <pic:blipFill>
                    <a:blip xmlns:r="http://schemas.openxmlformats.org/officeDocument/2006/relationships" r:embed="rId14" cstate="print"/>
                    <a:stretch>
                      <a:fillRect/>
                    </a:stretch>
                  </pic:blipFill>
                  <pic:spPr>
                    <a:xfrm>
                      <a:off x="0" y="0"/>
                      <a:ext cx="152400" cy="123825"/>
                    </a:xfrm>
                    <a:prstGeom prst="rect">
                      <a:avLst/>
                    </a:prstGeom>
                  </pic:spPr>
                </pic:pic>
              </a:graphicData>
            </a:graphic>
          </wp:anchor>
        </w:drawing>
      </w:r>
      <w:r>
        <w:t>自卸车质量参数涉及厂定最大装载质量</w:t>
      </w:r>
      <w:r>
        <w:rPr>
          <w:spacing w:val="180"/>
        </w:rPr>
        <w:t xml:space="preserve"> </w:t>
      </w:r>
      <w:r>
        <w:t>、整备质量</w:t>
        <w:tab/>
        <w:t>、厂定最大总质量</w:t>
      </w:r>
      <w:r>
        <w:rPr>
          <w:spacing w:val="80"/>
        </w:rPr>
        <w:t xml:space="preserve"> </w:t>
      </w:r>
      <w:r>
        <w:t>、</w:t>
      </w:r>
      <w:r>
        <w:t>质量运用系数</w:t>
      </w:r>
      <w:r>
        <w:rPr>
          <w:spacing w:val="135"/>
        </w:rPr>
        <w:t xml:space="preserve"> </w:t>
      </w:r>
      <w:r>
        <w:t>、容积运用系数</w:t>
      </w:r>
      <w:r>
        <w:rPr>
          <w:spacing w:val="80"/>
        </w:rPr>
        <w:t xml:space="preserve"> </w:t>
      </w:r>
      <w:r>
        <w:t>，以及重心位置等</w:t>
      </w:r>
      <w:r>
        <w:rPr>
          <w:w w:val="115"/>
          <w:vertAlign w:val="superscript"/>
        </w:rPr>
        <w:t>[3]</w:t>
      </w:r>
      <w:r>
        <w:rPr>
          <w:vertAlign w:val="baseline"/>
        </w:rPr>
        <w:t>。</w:t>
      </w:r>
    </w:p>
    <w:p>
      <w:pPr>
        <w:pStyle w:val="BodyText"/>
        <w:spacing w:before="34"/>
        <w:ind w:left="708"/>
        <w:rPr>
          <w:rFonts w:ascii="黑体" w:eastAsia="黑体"/>
        </w:rPr>
      </w:pPr>
      <w:r>
        <w:drawing>
          <wp:anchor distT="0" distB="0" distL="0" distR="0" simplePos="0" relativeHeight="251680768" behindDoc="0" locked="0" layoutInCell="1" allowOverlap="1">
            <wp:simplePos x="0" y="0"/>
            <wp:positionH relativeFrom="page">
              <wp:posOffset>2760980</wp:posOffset>
            </wp:positionH>
            <wp:positionV relativeFrom="paragraph">
              <wp:posOffset>97789</wp:posOffset>
            </wp:positionV>
            <wp:extent cx="180975" cy="104775"/>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pic:nvPicPr>
                  <pic:blipFill>
                    <a:blip xmlns:r="http://schemas.openxmlformats.org/officeDocument/2006/relationships" r:embed="rId10" cstate="print"/>
                    <a:stretch>
                      <a:fillRect/>
                    </a:stretch>
                  </pic:blipFill>
                  <pic:spPr>
                    <a:xfrm>
                      <a:off x="0" y="0"/>
                      <a:ext cx="180975" cy="104775"/>
                    </a:xfrm>
                    <a:prstGeom prst="rect">
                      <a:avLst/>
                    </a:prstGeom>
                  </pic:spPr>
                </pic:pic>
              </a:graphicData>
            </a:graphic>
          </wp:anchor>
        </w:drawing>
      </w:r>
      <w:r>
        <w:rPr>
          <w:rFonts w:ascii="黑体" w:eastAsia="黑体"/>
        </w:rPr>
        <w:t>1</w:t>
      </w:r>
      <w:r>
        <w:rPr>
          <w:rFonts w:ascii="黑体" w:eastAsia="黑体"/>
          <w:spacing w:val="-2"/>
        </w:rPr>
        <w:t>、厂定最大装载质量</w:t>
      </w:r>
    </w:p>
    <w:p>
      <w:pPr>
        <w:spacing w:after="0"/>
        <w:rPr>
          <w:rFonts w:ascii="黑体" w:eastAsia="黑体"/>
        </w:rPr>
        <w:sectPr>
          <w:pgSz w:w="11910" w:h="16840"/>
          <w:pgMar w:top="1920" w:right="920" w:bottom="280" w:left="1360" w:header="708" w:footer="708"/>
          <w:pgNumType w:start="10"/>
          <w:cols w:space="708"/>
        </w:sectPr>
      </w:pPr>
    </w:p>
    <w:p>
      <w:pPr>
        <w:pStyle w:val="BodyText"/>
        <w:spacing w:before="41" w:line="412" w:lineRule="auto"/>
        <w:ind w:left="228" w:right="496" w:firstLine="480"/>
        <w:jc w:val="both"/>
      </w:pPr>
      <w:r>
        <w:rPr>
          <w:spacing w:val="-2"/>
        </w:rPr>
        <w:t>根据装载质量级别分类中，轻型自卸车不大于3.5</w:t>
      </w:r>
      <w:r>
        <w:rPr>
          <w:spacing w:val="-9"/>
        </w:rPr>
        <w:t>吨的规定，由于本设计中自卸车</w:t>
      </w:r>
      <w:r>
        <w:rPr>
          <w:spacing w:val="2"/>
        </w:rPr>
        <w:t>装载货品为农产品，因此这里取最大装载质量 为</w:t>
      </w:r>
      <w:r>
        <w:rPr>
          <w:rFonts w:ascii="Times New Roman" w:eastAsia="Times New Roman"/>
        </w:rPr>
        <w:t>1500kg</w:t>
      </w:r>
      <w:r>
        <w:t>。</w:t>
      </w:r>
    </w:p>
    <w:p>
      <w:pPr>
        <w:pStyle w:val="BodyText"/>
        <w:spacing w:before="95"/>
        <w:ind w:left="708"/>
        <w:rPr>
          <w:rFonts w:ascii="黑体" w:eastAsia="黑体"/>
        </w:rPr>
      </w:pPr>
      <w:r>
        <w:drawing>
          <wp:anchor distT="0" distB="0" distL="0" distR="0" simplePos="0" relativeHeight="251693056" behindDoc="0" locked="0" layoutInCell="1" allowOverlap="1">
            <wp:simplePos x="0" y="0"/>
            <wp:positionH relativeFrom="page">
              <wp:posOffset>2151380</wp:posOffset>
            </wp:positionH>
            <wp:positionV relativeFrom="paragraph">
              <wp:posOffset>136525</wp:posOffset>
            </wp:positionV>
            <wp:extent cx="190500" cy="104775"/>
            <wp:effectExtent l="0" t="0" r="0" b="0"/>
            <wp:wrapNone/>
            <wp:docPr id="2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8.png"/>
                    <pic:cNvPicPr/>
                  </pic:nvPicPr>
                  <pic:blipFill>
                    <a:blip xmlns:r="http://schemas.openxmlformats.org/officeDocument/2006/relationships" r:embed="rId11" cstate="print"/>
                    <a:stretch>
                      <a:fillRect/>
                    </a:stretch>
                  </pic:blipFill>
                  <pic:spPr>
                    <a:xfrm>
                      <a:off x="0" y="0"/>
                      <a:ext cx="190500" cy="104775"/>
                    </a:xfrm>
                    <a:prstGeom prst="rect">
                      <a:avLst/>
                    </a:prstGeom>
                  </pic:spPr>
                </pic:pic>
              </a:graphicData>
            </a:graphic>
          </wp:anchor>
        </w:drawing>
      </w:r>
      <w:r>
        <w:rPr>
          <w:rFonts w:ascii="黑体" w:eastAsia="黑体"/>
        </w:rPr>
        <w:t>2</w:t>
      </w:r>
      <w:r>
        <w:rPr>
          <w:rFonts w:ascii="黑体" w:eastAsia="黑体"/>
          <w:spacing w:val="-2"/>
        </w:rPr>
        <w:t>、整备质量</w:t>
      </w:r>
    </w:p>
    <w:p>
      <w:pPr>
        <w:pStyle w:val="BodyText"/>
        <w:spacing w:before="9"/>
        <w:rPr>
          <w:rFonts w:ascii="黑体"/>
        </w:rPr>
      </w:pPr>
    </w:p>
    <w:p>
      <w:pPr>
        <w:pStyle w:val="BodyText"/>
        <w:ind w:left="228" w:firstLine="480"/>
        <w:jc w:val="both"/>
      </w:pPr>
      <w:r>
        <w:rPr>
          <w:spacing w:val="-1"/>
        </w:rPr>
        <w:t>整备质量 指的是装备齐全、加满油水的空车质量。它等于底盘的整备质量与汽</w:t>
      </w:r>
    </w:p>
    <w:p>
      <w:pPr>
        <w:pStyle w:val="BodyText"/>
        <w:spacing w:before="209" w:line="328" w:lineRule="auto"/>
        <w:ind w:left="228" w:right="517"/>
        <w:jc w:val="both"/>
      </w:pPr>
      <w:r>
        <w:rPr>
          <w:spacing w:val="-2"/>
        </w:rPr>
        <w:t>车改装部分之和。改装部分质量涉及取力器装置、液压系统、举升机构、副车架、货</w:t>
      </w:r>
      <w:r>
        <w:rPr>
          <w:spacing w:val="-2"/>
        </w:rPr>
        <w:t>厢以及其它改装附件的质量。在总体设计时，常参考同类样车及总成，进行零部件称</w:t>
      </w:r>
      <w:r>
        <w:rPr>
          <w:spacing w:val="-2"/>
        </w:rPr>
        <w:t>重或质量分析，初步估算出改装部分质量与整备质量。这里参考同类车型取整备质量</w:t>
      </w:r>
      <w:r>
        <w:rPr>
          <w:spacing w:val="-2"/>
        </w:rPr>
        <w:t>为2100kg。</w:t>
      </w:r>
    </w:p>
    <w:p>
      <w:pPr>
        <w:pStyle w:val="BodyText"/>
        <w:tabs>
          <w:tab w:val="left" w:pos="1487"/>
        </w:tabs>
        <w:spacing w:before="107"/>
        <w:ind w:left="708"/>
        <w:rPr>
          <w:rFonts w:ascii="黑体" w:eastAsia="黑体"/>
        </w:rPr>
      </w:pPr>
      <w:r>
        <w:rPr>
          <w:rFonts w:ascii="黑体" w:eastAsia="黑体"/>
        </w:rPr>
        <w:t>3</w:t>
      </w:r>
      <w:r>
        <w:rPr>
          <w:rFonts w:ascii="黑体" w:eastAsia="黑体"/>
          <w:spacing w:val="-10"/>
        </w:rPr>
        <w:t>、</w:t>
      </w:r>
      <w:r>
        <w:rPr>
          <w:rFonts w:ascii="黑体" w:eastAsia="黑体"/>
        </w:rPr>
        <w:tab/>
        <w:t>厂定最大总质</w:t>
      </w:r>
      <w:r>
        <w:rPr>
          <w:rFonts w:ascii="黑体" w:eastAsia="黑体"/>
          <w:spacing w:val="-10"/>
        </w:rPr>
        <w:t>量</w:t>
      </w:r>
    </w:p>
    <w:p>
      <w:pPr>
        <w:pStyle w:val="BodyText"/>
        <w:spacing w:before="9"/>
        <w:rPr>
          <w:rFonts w:ascii="黑体"/>
        </w:rPr>
      </w:pPr>
    </w:p>
    <w:p>
      <w:pPr>
        <w:pStyle w:val="BodyText"/>
        <w:ind w:left="708"/>
      </w:pPr>
      <w:r>
        <w:rPr>
          <w:spacing w:val="-5"/>
        </w:rPr>
        <w:t>最大总质量 是按规定装满货品、坐满司机乘坐人员的整备质量。可按下式计算：</w:t>
      </w:r>
    </w:p>
    <w:p>
      <w:pPr>
        <w:pStyle w:val="BodyText"/>
        <w:spacing w:before="7"/>
        <w:rPr>
          <w:sz w:val="19"/>
        </w:rPr>
      </w:pPr>
    </w:p>
    <w:p>
      <w:pPr>
        <w:spacing w:after="0"/>
        <w:rPr>
          <w:sz w:val="19"/>
        </w:rPr>
        <w:sectPr>
          <w:pgSz w:w="11910" w:h="16840"/>
          <w:pgMar w:top="1700" w:right="920" w:bottom="280" w:left="1360" w:header="708" w:footer="708"/>
          <w:pgNumType w:start="11"/>
          <w:cols w:space="708"/>
        </w:sectPr>
      </w:pPr>
    </w:p>
    <w:p>
      <w:pPr>
        <w:pStyle w:val="BodyText"/>
        <w:rPr>
          <w:sz w:val="11"/>
        </w:rPr>
      </w:pPr>
    </w:p>
    <w:p>
      <w:pPr>
        <w:pStyle w:val="BodyText"/>
        <w:spacing w:line="210" w:lineRule="exact"/>
        <w:ind w:left="4433"/>
        <w:rPr>
          <w:sz w:val="20"/>
        </w:rPr>
      </w:pPr>
      <w:r>
        <w:rPr>
          <w:position w:val="-3"/>
          <w:sz w:val="20"/>
        </w:rPr>
        <w:drawing>
          <wp:inline distT="0" distB="0" distL="0" distR="0">
            <wp:extent cx="923925" cy="133350"/>
            <wp:effectExtent l="0" t="0" r="0" b="0"/>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3.png"/>
                    <pic:cNvPicPr/>
                  </pic:nvPicPr>
                  <pic:blipFill>
                    <a:blip xmlns:r="http://schemas.openxmlformats.org/officeDocument/2006/relationships" r:embed="rId15" cstate="print"/>
                    <a:stretch>
                      <a:fillRect/>
                    </a:stretch>
                  </pic:blipFill>
                  <pic:spPr>
                    <a:xfrm>
                      <a:off x="0" y="0"/>
                      <a:ext cx="923925" cy="133350"/>
                    </a:xfrm>
                    <a:prstGeom prst="rect">
                      <a:avLst/>
                    </a:prstGeom>
                  </pic:spPr>
                </pic:pic>
              </a:graphicData>
            </a:graphic>
          </wp:inline>
        </w:drawing>
      </w:r>
    </w:p>
    <w:p>
      <w:pPr>
        <w:pStyle w:val="BodyText"/>
        <w:spacing w:before="5"/>
        <w:rPr>
          <w:sz w:val="26"/>
        </w:rPr>
      </w:pPr>
    </w:p>
    <w:p>
      <w:pPr>
        <w:pStyle w:val="BodyText"/>
        <w:tabs>
          <w:tab w:val="left" w:pos="1622"/>
        </w:tabs>
        <w:spacing w:before="1"/>
        <w:ind w:left="228"/>
        <w:rPr>
          <w:rFonts w:ascii="Times New Roman" w:eastAsia="Times New Roman" w:hAnsi="Times New Roman"/>
        </w:rPr>
      </w:pPr>
      <w:r>
        <w:t>式中</w:t>
      </w:r>
      <w:r>
        <w:rPr>
          <w:spacing w:val="-10"/>
        </w:rPr>
        <w:t>：</w:t>
      </w:r>
      <w:r>
        <w:tab/>
        <w:t>——自卸车整备质量</w:t>
      </w:r>
      <w:r>
        <w:rPr>
          <w:spacing w:val="-5"/>
        </w:rPr>
        <w:t>，</w:t>
      </w:r>
      <w:r>
        <w:rPr>
          <w:rFonts w:ascii="Times New Roman" w:eastAsia="Times New Roman" w:hAnsi="Times New Roman"/>
          <w:spacing w:val="-5"/>
        </w:rPr>
        <w:t>kg</w:t>
      </w:r>
    </w:p>
    <w:p>
      <w:pPr>
        <w:pStyle w:val="BodyText"/>
        <w:spacing w:before="66"/>
        <w:ind w:left="228"/>
      </w:pPr>
      <w:r>
        <w:br w:type="column"/>
      </w:r>
      <w:r>
        <w:rPr>
          <w:spacing w:val="-2"/>
        </w:rPr>
        <w:t>(2.1)</w:t>
      </w:r>
    </w:p>
    <w:p>
      <w:pPr>
        <w:spacing w:after="0"/>
        <w:sectPr>
          <w:type w:val="continuous"/>
          <w:pgSz w:w="11910" w:h="16840"/>
          <w:pgMar w:top="1920" w:right="920" w:bottom="280" w:left="1360" w:header="708" w:footer="708"/>
          <w:pgNumType w:start="12"/>
          <w:cols w:num="2" w:space="708" w:equalWidth="0">
            <w:col w:w="5929" w:space="2372"/>
            <w:col w:w="1329" w:space="0"/>
          </w:cols>
        </w:sectPr>
      </w:pPr>
    </w:p>
    <w:p>
      <w:pPr>
        <w:pStyle w:val="BodyText"/>
        <w:spacing w:before="11"/>
        <w:rPr>
          <w:sz w:val="18"/>
        </w:rPr>
      </w:pPr>
    </w:p>
    <w:p>
      <w:pPr>
        <w:pStyle w:val="BodyText"/>
        <w:spacing w:before="74"/>
        <w:ind w:left="1728"/>
        <w:rPr>
          <w:rFonts w:ascii="Times New Roman" w:eastAsia="Times New Roman" w:hAnsi="Times New Roman"/>
        </w:rPr>
      </w:pPr>
      <w:r>
        <w:rPr>
          <w:spacing w:val="-1"/>
        </w:rPr>
        <w:t>——厂定最大装载质量，</w:t>
      </w:r>
      <w:r>
        <w:rPr>
          <w:rFonts w:ascii="Times New Roman" w:eastAsia="Times New Roman" w:hAnsi="Times New Roman"/>
          <w:spacing w:val="-5"/>
        </w:rPr>
        <w:t>kg</w:t>
      </w:r>
    </w:p>
    <w:p>
      <w:pPr>
        <w:pStyle w:val="BodyText"/>
        <w:spacing w:before="6"/>
        <w:rPr>
          <w:rFonts w:ascii="Times New Roman"/>
          <w:sz w:val="27"/>
        </w:rPr>
      </w:pPr>
    </w:p>
    <w:p>
      <w:pPr>
        <w:pStyle w:val="BodyText"/>
        <w:ind w:left="1593"/>
      </w:pPr>
      <w:r>
        <w:t>——额定司机乘客人员质量，每人按</w:t>
      </w:r>
      <w:r>
        <w:rPr>
          <w:rFonts w:ascii="Times New Roman" w:eastAsia="Times New Roman" w:hAnsi="Times New Roman"/>
        </w:rPr>
        <w:t>65kg</w:t>
      </w:r>
      <w:r>
        <w:rPr>
          <w:spacing w:val="-5"/>
        </w:rPr>
        <w:t>计。</w:t>
      </w:r>
    </w:p>
    <w:p>
      <w:pPr>
        <w:pStyle w:val="BodyText"/>
        <w:spacing w:before="3"/>
        <w:rPr>
          <w:sz w:val="19"/>
        </w:rPr>
      </w:pPr>
    </w:p>
    <w:p>
      <w:pPr>
        <w:spacing w:before="90"/>
        <w:ind w:left="2388" w:right="0" w:firstLine="0"/>
        <w:jc w:val="left"/>
        <w:rPr>
          <w:rFonts w:ascii="Times New Roman"/>
          <w:sz w:val="24"/>
        </w:rPr>
      </w:pPr>
      <w:r>
        <w:rPr>
          <w:position w:val="-4"/>
        </w:rPr>
        <w:drawing>
          <wp:inline distT="0" distB="0" distL="0" distR="0">
            <wp:extent cx="1914525" cy="142875"/>
            <wp:effectExtent l="0" t="0" r="0" b="0"/>
            <wp:docPr id="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png"/>
                    <pic:cNvPicPr/>
                  </pic:nvPicPr>
                  <pic:blipFill>
                    <a:blip xmlns:r="http://schemas.openxmlformats.org/officeDocument/2006/relationships" r:embed="rId16" cstate="print"/>
                    <a:stretch>
                      <a:fillRect/>
                    </a:stretch>
                  </pic:blipFill>
                  <pic:spPr>
                    <a:xfrm>
                      <a:off x="0" y="0"/>
                      <a:ext cx="1914525" cy="142875"/>
                    </a:xfrm>
                    <a:prstGeom prst="rect">
                      <a:avLst/>
                    </a:prstGeom>
                  </pic:spPr>
                </pic:pic>
              </a:graphicData>
            </a:graphic>
          </wp:inline>
        </w:drawing>
      </w:r>
      <w:r>
        <w:rPr>
          <w:rFonts w:ascii="Times New Roman"/>
          <w:spacing w:val="40"/>
          <w:sz w:val="20"/>
        </w:rPr>
        <w:t xml:space="preserve"> </w:t>
      </w:r>
      <w:r>
        <w:rPr>
          <w:rFonts w:ascii="Times New Roman"/>
          <w:sz w:val="24"/>
        </w:rPr>
        <w:t>kg</w:t>
      </w:r>
    </w:p>
    <w:p>
      <w:pPr>
        <w:pStyle w:val="BodyText"/>
        <w:rPr>
          <w:rFonts w:ascii="Times New Roman"/>
          <w:sz w:val="20"/>
        </w:rPr>
      </w:pPr>
    </w:p>
    <w:p>
      <w:pPr>
        <w:pStyle w:val="BodyText"/>
        <w:spacing w:before="4"/>
        <w:rPr>
          <w:rFonts w:ascii="Times New Roman"/>
          <w:sz w:val="21"/>
        </w:rPr>
      </w:pPr>
    </w:p>
    <w:p>
      <w:pPr>
        <w:pStyle w:val="BodyText"/>
        <w:ind w:left="708"/>
        <w:rPr>
          <w:rFonts w:ascii="黑体" w:eastAsia="黑体"/>
        </w:rPr>
      </w:pPr>
      <w:r>
        <w:drawing>
          <wp:anchor distT="0" distB="0" distL="0" distR="0" simplePos="0" relativeHeight="251694080" behindDoc="0" locked="0" layoutInCell="1" allowOverlap="1">
            <wp:simplePos x="0" y="0"/>
            <wp:positionH relativeFrom="page">
              <wp:posOffset>2503805</wp:posOffset>
            </wp:positionH>
            <wp:positionV relativeFrom="paragraph">
              <wp:posOffset>50799</wp:posOffset>
            </wp:positionV>
            <wp:extent cx="180975" cy="161925"/>
            <wp:effectExtent l="0" t="0" r="0" b="0"/>
            <wp:wrapNone/>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png"/>
                    <pic:cNvPicPr/>
                  </pic:nvPicPr>
                  <pic:blipFill>
                    <a:blip xmlns:r="http://schemas.openxmlformats.org/officeDocument/2006/relationships" r:embed="rId17" cstate="print"/>
                    <a:stretch>
                      <a:fillRect/>
                    </a:stretch>
                  </pic:blipFill>
                  <pic:spPr>
                    <a:xfrm>
                      <a:off x="0" y="0"/>
                      <a:ext cx="180975" cy="161925"/>
                    </a:xfrm>
                    <a:prstGeom prst="rect">
                      <a:avLst/>
                    </a:prstGeom>
                  </pic:spPr>
                </pic:pic>
              </a:graphicData>
            </a:graphic>
          </wp:anchor>
        </w:drawing>
      </w:r>
      <w:r>
        <w:rPr>
          <w:rFonts w:ascii="黑体" w:eastAsia="黑体"/>
        </w:rPr>
        <w:t>4</w:t>
      </w:r>
      <w:r>
        <w:rPr>
          <w:rFonts w:ascii="黑体" w:eastAsia="黑体"/>
          <w:spacing w:val="-2"/>
        </w:rPr>
        <w:t>、质量运用系数</w:t>
      </w:r>
    </w:p>
    <w:p>
      <w:pPr>
        <w:pStyle w:val="BodyText"/>
        <w:rPr>
          <w:rFonts w:ascii="黑体"/>
          <w:sz w:val="20"/>
        </w:rPr>
      </w:pPr>
    </w:p>
    <w:p>
      <w:pPr>
        <w:pStyle w:val="BodyText"/>
        <w:spacing w:before="1"/>
        <w:rPr>
          <w:rFonts w:ascii="黑体"/>
          <w:sz w:val="23"/>
        </w:rPr>
      </w:pPr>
    </w:p>
    <w:p>
      <w:pPr>
        <w:pStyle w:val="BodyText"/>
        <w:spacing w:before="67"/>
        <w:ind w:left="528"/>
      </w:pPr>
      <w:r>
        <w:drawing>
          <wp:anchor distT="0" distB="0" distL="0" distR="0" simplePos="0" relativeHeight="251695104" behindDoc="0" locked="0" layoutInCell="1" allowOverlap="1">
            <wp:simplePos x="0" y="0"/>
            <wp:positionH relativeFrom="page">
              <wp:posOffset>1036955</wp:posOffset>
            </wp:positionH>
            <wp:positionV relativeFrom="paragraph">
              <wp:posOffset>118744</wp:posOffset>
            </wp:positionV>
            <wp:extent cx="161925" cy="123825"/>
            <wp:effectExtent l="0" t="0" r="0" b="0"/>
            <wp:wrapNone/>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png"/>
                    <pic:cNvPicPr/>
                  </pic:nvPicPr>
                  <pic:blipFill>
                    <a:blip xmlns:r="http://schemas.openxmlformats.org/officeDocument/2006/relationships" r:embed="rId18" cstate="print"/>
                    <a:stretch>
                      <a:fillRect/>
                    </a:stretch>
                  </pic:blipFill>
                  <pic:spPr>
                    <a:xfrm>
                      <a:off x="0" y="0"/>
                      <a:ext cx="161925" cy="123825"/>
                    </a:xfrm>
                    <a:prstGeom prst="rect">
                      <a:avLst/>
                    </a:prstGeom>
                  </pic:spPr>
                </pic:pic>
              </a:graphicData>
            </a:graphic>
          </wp:anchor>
        </w:drawing>
      </w:r>
      <w:r>
        <w:rPr>
          <w:spacing w:val="-1"/>
        </w:rPr>
        <w:t>是厂定最大装载质量与其整备质量之比</w:t>
      </w:r>
    </w:p>
    <w:p>
      <w:pPr>
        <w:pStyle w:val="BodyText"/>
      </w:pPr>
    </w:p>
    <w:p>
      <w:pPr>
        <w:pStyle w:val="BodyText"/>
        <w:rPr>
          <w:sz w:val="25"/>
        </w:rPr>
      </w:pPr>
    </w:p>
    <w:p>
      <w:pPr>
        <w:pStyle w:val="BodyText"/>
        <w:spacing w:before="1"/>
        <w:ind w:right="497"/>
        <w:jc w:val="right"/>
      </w:pPr>
      <w:r>
        <w:drawing>
          <wp:anchor distT="0" distB="0" distL="0" distR="0" simplePos="0" relativeHeight="251696128" behindDoc="0" locked="0" layoutInCell="1" allowOverlap="1">
            <wp:simplePos x="0" y="0"/>
            <wp:positionH relativeFrom="page">
              <wp:posOffset>3678554</wp:posOffset>
            </wp:positionH>
            <wp:positionV relativeFrom="paragraph">
              <wp:posOffset>-8889</wp:posOffset>
            </wp:positionV>
            <wp:extent cx="1447800" cy="257175"/>
            <wp:effectExtent l="0" t="0" r="0" b="0"/>
            <wp:wrapNone/>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png"/>
                    <pic:cNvPicPr/>
                  </pic:nvPicPr>
                  <pic:blipFill>
                    <a:blip xmlns:r="http://schemas.openxmlformats.org/officeDocument/2006/relationships" r:embed="rId19" cstate="print"/>
                    <a:stretch>
                      <a:fillRect/>
                    </a:stretch>
                  </pic:blipFill>
                  <pic:spPr>
                    <a:xfrm>
                      <a:off x="0" y="0"/>
                      <a:ext cx="1447800" cy="257175"/>
                    </a:xfrm>
                    <a:prstGeom prst="rect">
                      <a:avLst/>
                    </a:prstGeom>
                  </pic:spPr>
                </pic:pic>
              </a:graphicData>
            </a:graphic>
          </wp:anchor>
        </w:drawing>
      </w:r>
      <w:r>
        <w:rPr>
          <w:spacing w:val="-2"/>
        </w:rPr>
        <w:t>(2.2)</w:t>
      </w:r>
    </w:p>
    <w:p>
      <w:pPr>
        <w:pStyle w:val="BodyText"/>
        <w:rPr>
          <w:sz w:val="20"/>
        </w:rPr>
      </w:pPr>
    </w:p>
    <w:p>
      <w:pPr>
        <w:pStyle w:val="BodyText"/>
        <w:spacing w:before="4"/>
        <w:rPr>
          <w:sz w:val="18"/>
        </w:rPr>
      </w:pPr>
    </w:p>
    <w:p>
      <w:pPr>
        <w:pStyle w:val="BodyText"/>
        <w:ind w:left="483"/>
      </w:pPr>
      <w:r>
        <w:drawing>
          <wp:anchor distT="0" distB="0" distL="0" distR="0" simplePos="0" relativeHeight="251697152" behindDoc="0" locked="0" layoutInCell="1" allowOverlap="1">
            <wp:simplePos x="0" y="0"/>
            <wp:positionH relativeFrom="page">
              <wp:posOffset>1008380</wp:posOffset>
            </wp:positionH>
            <wp:positionV relativeFrom="paragraph">
              <wp:posOffset>76199</wp:posOffset>
            </wp:positionV>
            <wp:extent cx="161925" cy="104775"/>
            <wp:effectExtent l="0" t="0" r="0" b="0"/>
            <wp:wrapNone/>
            <wp:docPr id="4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8.png"/>
                    <pic:cNvPicPr/>
                  </pic:nvPicPr>
                  <pic:blipFill>
                    <a:blip xmlns:r="http://schemas.openxmlformats.org/officeDocument/2006/relationships" r:embed="rId20" cstate="print"/>
                    <a:stretch>
                      <a:fillRect/>
                    </a:stretch>
                  </pic:blipFill>
                  <pic:spPr>
                    <a:xfrm>
                      <a:off x="0" y="0"/>
                      <a:ext cx="161925" cy="104775"/>
                    </a:xfrm>
                    <a:prstGeom prst="rect">
                      <a:avLst/>
                    </a:prstGeom>
                  </pic:spPr>
                </pic:pic>
              </a:graphicData>
            </a:graphic>
          </wp:anchor>
        </w:drawing>
      </w:r>
      <w:r>
        <w:drawing>
          <wp:anchor distT="0" distB="0" distL="0" distR="0" simplePos="0" relativeHeight="251699200" behindDoc="1" locked="0" layoutInCell="1" allowOverlap="1">
            <wp:simplePos x="0" y="0"/>
            <wp:positionH relativeFrom="page">
              <wp:posOffset>4365942</wp:posOffset>
            </wp:positionH>
            <wp:positionV relativeFrom="paragraph">
              <wp:posOffset>76199</wp:posOffset>
            </wp:positionV>
            <wp:extent cx="161925" cy="104775"/>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8.png"/>
                    <pic:cNvPicPr/>
                  </pic:nvPicPr>
                  <pic:blipFill>
                    <a:blip xmlns:r="http://schemas.openxmlformats.org/officeDocument/2006/relationships" r:embed="rId20" cstate="print"/>
                    <a:stretch>
                      <a:fillRect/>
                    </a:stretch>
                  </pic:blipFill>
                  <pic:spPr>
                    <a:xfrm>
                      <a:off x="0" y="0"/>
                      <a:ext cx="161925" cy="104775"/>
                    </a:xfrm>
                    <a:prstGeom prst="rect">
                      <a:avLst/>
                    </a:prstGeom>
                  </pic:spPr>
                </pic:pic>
              </a:graphicData>
            </a:graphic>
          </wp:anchor>
        </w:drawing>
      </w:r>
      <w:r>
        <w:rPr>
          <w:spacing w:val="-1"/>
        </w:rPr>
        <w:t>越大，则该车材料消耗少，材料运用率高。因此 可反映自卸车设计制造水平。提</w:t>
      </w:r>
    </w:p>
    <w:p>
      <w:pPr>
        <w:pStyle w:val="BodyText"/>
        <w:spacing w:before="9"/>
      </w:pPr>
    </w:p>
    <w:p>
      <w:pPr>
        <w:pStyle w:val="BodyText"/>
        <w:spacing w:line="403" w:lineRule="auto"/>
        <w:ind w:left="228" w:right="607"/>
      </w:pPr>
      <w:r>
        <w:drawing>
          <wp:anchor distT="0" distB="0" distL="0" distR="0" simplePos="0" relativeHeight="251700224" behindDoc="1" locked="0" layoutInCell="1" allowOverlap="1">
            <wp:simplePos x="0" y="0"/>
            <wp:positionH relativeFrom="page">
              <wp:posOffset>1160780</wp:posOffset>
            </wp:positionH>
            <wp:positionV relativeFrom="paragraph">
              <wp:posOffset>76200</wp:posOffset>
            </wp:positionV>
            <wp:extent cx="161925" cy="104775"/>
            <wp:effectExtent l="0" t="0" r="0" b="0"/>
            <wp:wrapNone/>
            <wp:docPr id="4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8.png"/>
                    <pic:cNvPicPr/>
                  </pic:nvPicPr>
                  <pic:blipFill>
                    <a:blip xmlns:r="http://schemas.openxmlformats.org/officeDocument/2006/relationships" r:embed="rId20" cstate="print"/>
                    <a:stretch>
                      <a:fillRect/>
                    </a:stretch>
                  </pic:blipFill>
                  <pic:spPr>
                    <a:xfrm>
                      <a:off x="0" y="0"/>
                      <a:ext cx="161925" cy="104775"/>
                    </a:xfrm>
                    <a:prstGeom prst="rect">
                      <a:avLst/>
                    </a:prstGeom>
                  </pic:spPr>
                </pic:pic>
              </a:graphicData>
            </a:graphic>
          </wp:anchor>
        </w:drawing>
      </w:r>
      <w:r>
        <w:drawing>
          <wp:anchor distT="0" distB="0" distL="0" distR="0" simplePos="0" relativeHeight="251701248" behindDoc="1" locked="0" layoutInCell="1" allowOverlap="1">
            <wp:simplePos x="0" y="0"/>
            <wp:positionH relativeFrom="page">
              <wp:posOffset>6275704</wp:posOffset>
            </wp:positionH>
            <wp:positionV relativeFrom="paragraph">
              <wp:posOffset>76200</wp:posOffset>
            </wp:positionV>
            <wp:extent cx="161925" cy="104775"/>
            <wp:effectExtent l="0" t="0" r="0" b="0"/>
            <wp:wrapNone/>
            <wp:docPr id="4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8.png"/>
                    <pic:cNvPicPr/>
                  </pic:nvPicPr>
                  <pic:blipFill>
                    <a:blip xmlns:r="http://schemas.openxmlformats.org/officeDocument/2006/relationships" r:embed="rId20" cstate="print"/>
                    <a:stretch>
                      <a:fillRect/>
                    </a:stretch>
                  </pic:blipFill>
                  <pic:spPr>
                    <a:xfrm>
                      <a:off x="0" y="0"/>
                      <a:ext cx="161925" cy="104775"/>
                    </a:xfrm>
                    <a:prstGeom prst="rect">
                      <a:avLst/>
                    </a:prstGeom>
                  </pic:spPr>
                </pic:pic>
              </a:graphicData>
            </a:graphic>
          </wp:anchor>
        </w:drawing>
      </w:r>
      <w:r>
        <w:t>高 的重要方法在于设法减轻倾卸机构与货厢质量。普通3</w:t>
      </w:r>
      <w:r>
        <w:rPr>
          <w:spacing w:val="7"/>
        </w:rPr>
        <w:t>吨下列轻型自卸车之 约</w:t>
      </w:r>
      <w:r>
        <w:rPr>
          <w:spacing w:val="-2"/>
        </w:rPr>
        <w:t>为0.5-1.0。</w:t>
      </w:r>
    </w:p>
    <w:p>
      <w:pPr>
        <w:pStyle w:val="BodyText"/>
        <w:spacing w:before="159"/>
        <w:ind w:left="708"/>
        <w:rPr>
          <w:rFonts w:ascii="黑体" w:eastAsia="黑体"/>
        </w:rPr>
      </w:pPr>
      <w:r>
        <w:drawing>
          <wp:anchor distT="0" distB="0" distL="0" distR="0" simplePos="0" relativeHeight="251698176" behindDoc="0" locked="0" layoutInCell="1" allowOverlap="1">
            <wp:simplePos x="0" y="0"/>
            <wp:positionH relativeFrom="page">
              <wp:posOffset>2503805</wp:posOffset>
            </wp:positionH>
            <wp:positionV relativeFrom="paragraph">
              <wp:posOffset>151764</wp:posOffset>
            </wp:positionV>
            <wp:extent cx="180975" cy="161925"/>
            <wp:effectExtent l="0" t="0" r="0" b="0"/>
            <wp:wrapNone/>
            <wp:docPr id="4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9.png"/>
                    <pic:cNvPicPr/>
                  </pic:nvPicPr>
                  <pic:blipFill>
                    <a:blip xmlns:r="http://schemas.openxmlformats.org/officeDocument/2006/relationships" r:embed="rId21" cstate="print"/>
                    <a:stretch>
                      <a:fillRect/>
                    </a:stretch>
                  </pic:blipFill>
                  <pic:spPr>
                    <a:xfrm>
                      <a:off x="0" y="0"/>
                      <a:ext cx="180975" cy="161925"/>
                    </a:xfrm>
                    <a:prstGeom prst="rect">
                      <a:avLst/>
                    </a:prstGeom>
                  </pic:spPr>
                </pic:pic>
              </a:graphicData>
            </a:graphic>
          </wp:anchor>
        </w:drawing>
      </w:r>
      <w:r>
        <w:t>5、</w:t>
      </w:r>
      <w:r>
        <w:rPr>
          <w:rFonts w:ascii="黑体" w:eastAsia="黑体"/>
          <w:spacing w:val="-2"/>
        </w:rPr>
        <w:t>容积运用系数</w:t>
      </w:r>
    </w:p>
    <w:p>
      <w:pPr>
        <w:spacing w:after="0"/>
        <w:rPr>
          <w:rFonts w:ascii="黑体" w:eastAsia="黑体"/>
        </w:rPr>
        <w:sectPr>
          <w:type w:val="continuous"/>
          <w:pgSz w:w="11910" w:h="16840"/>
          <w:pgMar w:top="1920" w:right="920" w:bottom="280" w:left="1360" w:header="708" w:footer="708"/>
          <w:pgNumType w:start="13"/>
          <w:cols w:space="708"/>
        </w:sectPr>
      </w:pPr>
    </w:p>
    <w:p>
      <w:pPr>
        <w:pStyle w:val="BodyText"/>
        <w:spacing w:before="66"/>
        <w:ind w:right="502"/>
        <w:jc w:val="right"/>
      </w:pPr>
      <w:r>
        <w:rPr>
          <w:spacing w:val="-1"/>
        </w:rPr>
        <w:t>即单位容积装载质量。它取决于常运货品的种类。普通堆装部分的体积约占货</w:t>
      </w:r>
    </w:p>
    <w:p>
      <w:pPr>
        <w:pStyle w:val="BodyText"/>
        <w:tabs>
          <w:tab w:val="left" w:pos="3227"/>
          <w:tab w:val="left" w:pos="5867"/>
        </w:tabs>
        <w:spacing w:before="178" w:line="620" w:lineRule="atLeast"/>
        <w:ind w:left="228" w:right="496"/>
      </w:pPr>
      <w:r>
        <w:rPr>
          <w:spacing w:val="-2"/>
        </w:rPr>
        <w:t>厢</w:t>
      </w:r>
      <w:r>
        <w:rPr>
          <w:spacing w:val="-2"/>
        </w:rPr>
        <w:t>体</w:t>
      </w:r>
      <w:r>
        <w:rPr>
          <w:spacing w:val="-2"/>
        </w:rPr>
        <w:t>积</w:t>
      </w:r>
      <w:r>
        <w:rPr>
          <w:spacing w:val="-2"/>
        </w:rPr>
        <w:t>的</w:t>
      </w:r>
      <w:r>
        <w:rPr>
          <w:spacing w:val="-2"/>
        </w:rPr>
        <w:t>三</w:t>
      </w:r>
      <w:r>
        <w:rPr>
          <w:spacing w:val="-2"/>
        </w:rPr>
        <w:t>分</w:t>
      </w:r>
      <w:r>
        <w:rPr>
          <w:spacing w:val="-2"/>
        </w:rPr>
        <w:t>之</w:t>
      </w:r>
      <w:r>
        <w:rPr>
          <w:spacing w:val="-2"/>
        </w:rPr>
        <w:t>一</w:t>
      </w:r>
      <w:r>
        <w:rPr>
          <w:spacing w:val="-2"/>
        </w:rPr>
        <w:t>。</w:t>
      </w:r>
      <w:r>
        <w:rPr>
          <w:spacing w:val="-2"/>
        </w:rPr>
        <w:t>拟</w:t>
      </w:r>
      <w:r>
        <w:rPr>
          <w:spacing w:val="-2"/>
        </w:rPr>
        <w:t>定</w:t>
      </w:r>
      <w:r>
        <w:tab/>
      </w:r>
      <w:r>
        <w:rPr>
          <w:spacing w:val="-4"/>
        </w:rPr>
        <w:t>的</w:t>
      </w:r>
      <w:r>
        <w:rPr>
          <w:spacing w:val="-4"/>
        </w:rPr>
        <w:t>原</w:t>
      </w:r>
      <w:r>
        <w:rPr>
          <w:spacing w:val="-4"/>
        </w:rPr>
        <w:t>则</w:t>
      </w:r>
      <w:r>
        <w:rPr>
          <w:spacing w:val="-4"/>
        </w:rPr>
        <w:t>是</w:t>
      </w:r>
      <w:r>
        <w:rPr>
          <w:spacing w:val="-4"/>
        </w:rPr>
        <w:t>既</w:t>
      </w:r>
      <w:r>
        <w:rPr>
          <w:spacing w:val="-4"/>
        </w:rPr>
        <w:t>要</w:t>
      </w:r>
      <w:r>
        <w:rPr>
          <w:spacing w:val="-4"/>
        </w:rPr>
        <w:t>充</w:t>
      </w:r>
      <w:r>
        <w:rPr>
          <w:spacing w:val="-4"/>
        </w:rPr>
        <w:t>足</w:t>
      </w:r>
      <w:r>
        <w:rPr>
          <w:spacing w:val="-4"/>
        </w:rPr>
        <w:t>运</w:t>
      </w:r>
      <w:r>
        <w:rPr>
          <w:spacing w:val="-4"/>
        </w:rPr>
        <w:t>用</w:t>
      </w:r>
      <w:r>
        <w:rPr>
          <w:spacing w:val="-4"/>
        </w:rPr>
        <w:t>汽</w:t>
      </w:r>
      <w:r>
        <w:rPr>
          <w:spacing w:val="-4"/>
        </w:rPr>
        <w:t>车</w:t>
      </w:r>
      <w:r>
        <w:rPr>
          <w:spacing w:val="-4"/>
        </w:rPr>
        <w:t>额</w:t>
      </w:r>
      <w:r>
        <w:rPr>
          <w:spacing w:val="-4"/>
        </w:rPr>
        <w:t>定</w:t>
      </w:r>
      <w:r>
        <w:rPr>
          <w:spacing w:val="-4"/>
        </w:rPr>
        <w:t>载</w:t>
      </w:r>
      <w:r>
        <w:rPr>
          <w:spacing w:val="-4"/>
        </w:rPr>
        <w:t>重</w:t>
      </w:r>
      <w:r>
        <w:rPr>
          <w:spacing w:val="-4"/>
        </w:rPr>
        <w:t>能</w:t>
      </w:r>
      <w:r>
        <w:rPr>
          <w:spacing w:val="-4"/>
        </w:rPr>
        <w:t>力</w:t>
      </w:r>
      <w:r>
        <w:rPr>
          <w:spacing w:val="-51"/>
        </w:rPr>
        <w:t>；</w:t>
      </w:r>
      <w:r>
        <w:rPr>
          <w:spacing w:val="-4"/>
        </w:rPr>
        <w:t>又</w:t>
      </w:r>
      <w:r>
        <w:rPr>
          <w:spacing w:val="-4"/>
        </w:rPr>
        <w:t>要</w:t>
      </w:r>
      <w:r>
        <w:rPr>
          <w:spacing w:val="-4"/>
        </w:rPr>
        <w:t>避</w:t>
      </w:r>
      <w:r>
        <w:rPr>
          <w:spacing w:val="-4"/>
        </w:rPr>
        <w:t>免</w:t>
      </w:r>
      <w:r>
        <w:rPr>
          <w:spacing w:val="-4"/>
        </w:rPr>
        <w:t>在</w:t>
      </w:r>
      <w:r>
        <w:rPr>
          <w:spacing w:val="-4"/>
        </w:rPr>
        <w:t>运</w:t>
      </w:r>
      <w:r>
        <w:rPr>
          <w:spacing w:val="-2"/>
        </w:rPr>
        <w:t>输</w:t>
      </w:r>
      <w:r>
        <w:rPr>
          <w:spacing w:val="-2"/>
        </w:rPr>
        <w:t>高</w:t>
      </w:r>
      <w:r>
        <w:rPr>
          <w:spacing w:val="-2"/>
        </w:rPr>
        <w:t>比</w:t>
      </w:r>
      <w:r>
        <w:rPr>
          <w:spacing w:val="-2"/>
        </w:rPr>
        <w:t>重</w:t>
      </w:r>
      <w:r>
        <w:rPr>
          <w:spacing w:val="-2"/>
        </w:rPr>
        <w:t>货</w:t>
      </w:r>
      <w:r>
        <w:rPr>
          <w:spacing w:val="-2"/>
        </w:rPr>
        <w:t>品</w:t>
      </w:r>
      <w:r>
        <w:rPr>
          <w:spacing w:val="-2"/>
        </w:rPr>
        <w:t>时</w:t>
      </w:r>
      <w:r>
        <w:rPr>
          <w:spacing w:val="-2"/>
        </w:rPr>
        <w:t>出</w:t>
      </w:r>
      <w:r>
        <w:rPr>
          <w:spacing w:val="-2"/>
        </w:rPr>
        <w:t>现</w:t>
      </w:r>
      <w:r>
        <w:rPr>
          <w:spacing w:val="-2"/>
        </w:rPr>
        <w:t>严</w:t>
      </w:r>
      <w:r>
        <w:rPr>
          <w:spacing w:val="-2"/>
        </w:rPr>
        <w:t>重</w:t>
      </w:r>
      <w:r>
        <w:rPr>
          <w:spacing w:val="-2"/>
        </w:rPr>
        <w:t>超</w:t>
      </w:r>
      <w:r>
        <w:rPr>
          <w:spacing w:val="-2"/>
        </w:rPr>
        <w:t>载</w:t>
      </w:r>
      <w:r>
        <w:rPr>
          <w:spacing w:val="-2"/>
        </w:rPr>
        <w:t>。</w:t>
      </w:r>
      <w:r>
        <w:rPr>
          <w:spacing w:val="-2"/>
        </w:rPr>
        <w:t>对</w:t>
      </w:r>
      <w:r>
        <w:rPr>
          <w:spacing w:val="-2"/>
        </w:rPr>
        <w:t>普</w:t>
      </w:r>
      <w:r>
        <w:rPr>
          <w:spacing w:val="-2"/>
        </w:rPr>
        <w:t>通</w:t>
      </w:r>
      <w:r>
        <w:rPr>
          <w:spacing w:val="-2"/>
        </w:rPr>
        <w:t>自</w:t>
      </w:r>
      <w:r>
        <w:rPr>
          <w:spacing w:val="-2"/>
        </w:rPr>
        <w:t>卸</w:t>
      </w:r>
      <w:r>
        <w:rPr>
          <w:spacing w:val="-2"/>
        </w:rPr>
        <w:t>车</w:t>
      </w:r>
      <w:r>
        <w:rPr>
          <w:spacing w:val="-2"/>
        </w:rPr>
        <w:t>常</w:t>
      </w:r>
      <w:r>
        <w:rPr>
          <w:spacing w:val="-2"/>
        </w:rPr>
        <w:t>取</w:t>
      </w:r>
      <w:r>
        <w:tab/>
      </w:r>
      <w:r>
        <w:rPr>
          <w:spacing w:val="-2"/>
        </w:rPr>
        <w:t>=1650</w:t>
      </w:r>
      <w:r>
        <w:rPr>
          <w:spacing w:val="-2"/>
        </w:rPr>
        <w:t>。</w:t>
      </w:r>
    </w:p>
    <w:p>
      <w:pPr>
        <w:pStyle w:val="BodyText"/>
        <w:spacing w:before="214"/>
        <w:ind w:left="708"/>
        <w:rPr>
          <w:rFonts w:ascii="黑体" w:eastAsia="黑体"/>
        </w:rPr>
      </w:pPr>
      <w:r>
        <w:t>6、</w:t>
      </w:r>
      <w:r>
        <w:rPr>
          <w:rFonts w:ascii="黑体" w:eastAsia="黑体"/>
          <w:spacing w:val="-3"/>
        </w:rPr>
        <w:t>质心位置</w:t>
      </w:r>
    </w:p>
    <w:p>
      <w:pPr>
        <w:pStyle w:val="BodyText"/>
        <w:spacing w:before="114" w:line="328" w:lineRule="auto"/>
        <w:ind w:left="228" w:right="397" w:firstLine="600"/>
      </w:pPr>
      <w:r>
        <w:rPr>
          <w:spacing w:val="-2"/>
        </w:rPr>
        <w:t>质心位置对汽车附着性能和稳定性能等能产生重要影响，因此是一项重要指标。</w:t>
      </w:r>
      <w:r>
        <w:rPr>
          <w:spacing w:val="-2"/>
        </w:rPr>
        <w:t>质心位置又分为空载质心与满载质心两种状况。设计时应力求使改装自卸车的质心位</w:t>
      </w:r>
      <w:r>
        <w:rPr>
          <w:spacing w:val="-2"/>
        </w:rPr>
        <w:t>置尽量靠近原车质心。质心计算公式以下：</w:t>
      </w:r>
    </w:p>
    <w:p>
      <w:pPr>
        <w:pStyle w:val="BodyText"/>
        <w:rPr>
          <w:sz w:val="19"/>
        </w:rPr>
      </w:pPr>
    </w:p>
    <w:p>
      <w:pPr>
        <w:pStyle w:val="BodyText"/>
        <w:tabs>
          <w:tab w:val="left" w:pos="3239"/>
          <w:tab w:val="left" w:pos="7244"/>
        </w:tabs>
        <w:ind w:right="497"/>
        <w:jc w:val="right"/>
      </w:pPr>
      <w:r>
        <w:t>质心水平位</w:t>
      </w:r>
      <w:r>
        <w:rPr>
          <w:spacing w:val="-10"/>
        </w:rPr>
        <w:t>置</w:t>
      </w:r>
      <w:r>
        <w:tab/>
      </w:r>
      <w:r>
        <w:rPr>
          <w:position w:val="-3"/>
        </w:rPr>
        <w:drawing>
          <wp:inline distT="0" distB="0" distL="0" distR="0">
            <wp:extent cx="257175" cy="133350"/>
            <wp:effectExtent l="0" t="0" r="0" b="0"/>
            <wp:docPr id="5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0.png"/>
                    <pic:cNvPicPr/>
                  </pic:nvPicPr>
                  <pic:blipFill>
                    <a:blip xmlns:r="http://schemas.openxmlformats.org/officeDocument/2006/relationships" r:embed="rId22" cstate="print"/>
                    <a:stretch>
                      <a:fillRect/>
                    </a:stretch>
                  </pic:blipFill>
                  <pic:spPr>
                    <a:xfrm>
                      <a:off x="0" y="0"/>
                      <a:ext cx="257175" cy="133350"/>
                    </a:xfrm>
                    <a:prstGeom prst="rect">
                      <a:avLst/>
                    </a:prstGeom>
                  </pic:spPr>
                </pic:pic>
              </a:graphicData>
            </a:graphic>
          </wp:inline>
        </w:drawing>
      </w:r>
      <w:r>
        <w:rPr>
          <w:rFonts w:ascii="Times New Roman" w:eastAsia="Times New Roman"/>
        </w:rPr>
        <w:tab/>
      </w:r>
      <w:r>
        <w:rPr>
          <w:spacing w:val="-2"/>
        </w:rPr>
        <w:t>(2.3)</w:t>
      </w:r>
    </w:p>
    <w:p>
      <w:pPr>
        <w:pStyle w:val="BodyText"/>
      </w:pPr>
    </w:p>
    <w:p>
      <w:pPr>
        <w:pStyle w:val="BodyText"/>
        <w:spacing w:before="7"/>
        <w:rPr>
          <w:sz w:val="21"/>
        </w:rPr>
      </w:pPr>
    </w:p>
    <w:p>
      <w:pPr>
        <w:pStyle w:val="BodyText"/>
        <w:tabs>
          <w:tab w:val="left" w:pos="4562"/>
        </w:tabs>
        <w:ind w:left="1428"/>
      </w:pPr>
      <w:r>
        <w:t>质心垂直位</w:t>
      </w:r>
      <w:r>
        <w:rPr>
          <w:spacing w:val="-10"/>
        </w:rPr>
        <w:t>置</w:t>
      </w:r>
      <w:r>
        <w:tab/>
      </w:r>
      <w:r>
        <w:rPr>
          <w:position w:val="-14"/>
        </w:rPr>
        <w:drawing>
          <wp:inline distT="0" distB="0" distL="0" distR="0">
            <wp:extent cx="1695450" cy="276225"/>
            <wp:effectExtent l="0" t="0" r="0" b="0"/>
            <wp:docPr id="5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1.png"/>
                    <pic:cNvPicPr/>
                  </pic:nvPicPr>
                  <pic:blipFill>
                    <a:blip xmlns:r="http://schemas.openxmlformats.org/officeDocument/2006/relationships" r:embed="rId23" cstate="print"/>
                    <a:stretch>
                      <a:fillRect/>
                    </a:stretch>
                  </pic:blipFill>
                  <pic:spPr>
                    <a:xfrm>
                      <a:off x="0" y="0"/>
                      <a:ext cx="1695450" cy="276225"/>
                    </a:xfrm>
                    <a:prstGeom prst="rect">
                      <a:avLst/>
                    </a:prstGeom>
                  </pic:spPr>
                </pic:pic>
              </a:graphicData>
            </a:graphic>
          </wp:inline>
        </w:drawing>
      </w:r>
      <w:r>
        <w:rPr>
          <w:rFonts w:ascii="Times New Roman" w:eastAsia="Times New Roman"/>
          <w:spacing w:val="80"/>
          <w:w w:val="150"/>
        </w:rPr>
        <w:t xml:space="preserve">       </w:t>
      </w:r>
      <w:r>
        <w:t>(2.4)</w:t>
      </w:r>
    </w:p>
    <w:p>
      <w:pPr>
        <w:pStyle w:val="BodyText"/>
        <w:spacing w:before="12"/>
        <w:rPr>
          <w:sz w:val="31"/>
        </w:rPr>
      </w:pPr>
    </w:p>
    <w:p>
      <w:pPr>
        <w:pStyle w:val="BodyText"/>
        <w:ind w:left="588"/>
      </w:pPr>
      <w:r>
        <w:t>式中：  ——自卸车厂定最大总质量</w:t>
      </w:r>
      <w:r>
        <w:rPr>
          <w:spacing w:val="-4"/>
        </w:rPr>
        <w:t>，kg；</w:t>
      </w:r>
    </w:p>
    <w:p>
      <w:pPr>
        <w:pStyle w:val="BodyText"/>
        <w:rPr>
          <w:sz w:val="20"/>
        </w:rPr>
      </w:pPr>
    </w:p>
    <w:p>
      <w:pPr>
        <w:pStyle w:val="BodyText"/>
        <w:spacing w:before="227"/>
        <w:ind w:left="1443"/>
      </w:pPr>
      <w:r>
        <w:drawing>
          <wp:anchor distT="0" distB="0" distL="0" distR="0" simplePos="0" relativeHeight="251702272" behindDoc="0" locked="0" layoutInCell="1" allowOverlap="1">
            <wp:simplePos x="0" y="0"/>
            <wp:positionH relativeFrom="page">
              <wp:posOffset>1541780</wp:posOffset>
            </wp:positionH>
            <wp:positionV relativeFrom="paragraph">
              <wp:posOffset>220344</wp:posOffset>
            </wp:positionV>
            <wp:extent cx="228600" cy="104775"/>
            <wp:effectExtent l="0" t="0" r="0" b="0"/>
            <wp:wrapNone/>
            <wp:docPr id="5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2.png"/>
                    <pic:cNvPicPr/>
                  </pic:nvPicPr>
                  <pic:blipFill>
                    <a:blip xmlns:r="http://schemas.openxmlformats.org/officeDocument/2006/relationships" r:embed="rId24" cstate="print"/>
                    <a:stretch>
                      <a:fillRect/>
                    </a:stretch>
                  </pic:blipFill>
                  <pic:spPr>
                    <a:xfrm>
                      <a:off x="0" y="0"/>
                      <a:ext cx="228600" cy="104775"/>
                    </a:xfrm>
                    <a:prstGeom prst="rect">
                      <a:avLst/>
                    </a:prstGeom>
                  </pic:spPr>
                </pic:pic>
              </a:graphicData>
            </a:graphic>
          </wp:anchor>
        </w:drawing>
      </w:r>
      <w:r>
        <w:rPr>
          <w:spacing w:val="-1"/>
        </w:rPr>
        <w:t>——自卸车前、后轴轴载质量，</w:t>
      </w:r>
      <w:r>
        <w:rPr>
          <w:rFonts w:ascii="Times New Roman" w:eastAsia="Times New Roman" w:hAnsi="Times New Roman"/>
          <w:spacing w:val="-4"/>
        </w:rPr>
        <w:t>kg</w:t>
      </w:r>
      <w:r>
        <w:rPr>
          <w:spacing w:val="-4"/>
        </w:rPr>
        <w:t>；</w:t>
      </w:r>
    </w:p>
    <w:p>
      <w:pPr>
        <w:pStyle w:val="BodyText"/>
        <w:rPr>
          <w:sz w:val="20"/>
        </w:rPr>
      </w:pPr>
    </w:p>
    <w:p>
      <w:pPr>
        <w:pStyle w:val="BodyText"/>
        <w:spacing w:before="205"/>
        <w:ind w:left="903"/>
      </w:pPr>
      <w:r>
        <w:rPr>
          <w:spacing w:val="-1"/>
        </w:rPr>
        <w:t>——底盘质量，</w:t>
      </w:r>
      <w:r>
        <w:rPr>
          <w:rFonts w:ascii="Times New Roman" w:eastAsia="Times New Roman" w:hAnsi="Times New Roman"/>
          <w:spacing w:val="-4"/>
        </w:rPr>
        <w:t>kg</w:t>
      </w:r>
      <w:r>
        <w:rPr>
          <w:spacing w:val="-4"/>
        </w:rPr>
        <w:t>；</w:t>
      </w:r>
    </w:p>
    <w:p>
      <w:pPr>
        <w:pStyle w:val="BodyText"/>
        <w:spacing w:before="9"/>
      </w:pPr>
    </w:p>
    <w:p>
      <w:pPr>
        <w:pStyle w:val="BodyText"/>
        <w:ind w:left="963"/>
      </w:pPr>
      <w:r>
        <w:rPr>
          <w:spacing w:val="-1"/>
        </w:rPr>
        <w:t>——改装部分各总成质量，</w:t>
      </w:r>
      <w:r>
        <w:rPr>
          <w:rFonts w:ascii="Times New Roman" w:eastAsia="Times New Roman" w:hAnsi="Times New Roman"/>
          <w:spacing w:val="-4"/>
        </w:rPr>
        <w:t>kg</w:t>
      </w:r>
      <w:r>
        <w:rPr>
          <w:spacing w:val="-4"/>
        </w:rPr>
        <w:t>；</w:t>
      </w:r>
    </w:p>
    <w:p>
      <w:pPr>
        <w:pStyle w:val="BodyText"/>
        <w:spacing w:before="9"/>
      </w:pPr>
    </w:p>
    <w:p>
      <w:pPr>
        <w:pStyle w:val="BodyText"/>
        <w:ind w:left="888"/>
      </w:pPr>
      <w:r>
        <w:rPr>
          <w:spacing w:val="-1"/>
        </w:rPr>
        <w:t>——厂定最大装载质量，</w:t>
      </w:r>
      <w:r>
        <w:rPr>
          <w:rFonts w:ascii="Times New Roman" w:eastAsia="Times New Roman" w:hAnsi="Times New Roman"/>
          <w:spacing w:val="-4"/>
        </w:rPr>
        <w:t>kg</w:t>
      </w:r>
      <w:r>
        <w:rPr>
          <w:spacing w:val="-4"/>
        </w:rPr>
        <w:t>；</w:t>
      </w:r>
    </w:p>
    <w:p>
      <w:pPr>
        <w:pStyle w:val="BodyText"/>
        <w:spacing w:before="9"/>
      </w:pPr>
    </w:p>
    <w:p>
      <w:pPr>
        <w:pStyle w:val="BodyText"/>
        <w:tabs>
          <w:tab w:val="left" w:pos="1292"/>
        </w:tabs>
        <w:ind w:left="813"/>
      </w:pPr>
      <w:r>
        <w:rPr>
          <w:spacing w:val="-10"/>
        </w:rPr>
        <w:t>、</w:t>
      </w:r>
      <w:r>
        <w:tab/>
        <w:t>——底盘质心坐标</w:t>
      </w:r>
      <w:r>
        <w:rPr>
          <w:spacing w:val="-10"/>
        </w:rPr>
        <w:t>；</w:t>
      </w:r>
    </w:p>
    <w:p>
      <w:pPr>
        <w:pStyle w:val="BodyText"/>
        <w:spacing w:before="9"/>
      </w:pPr>
    </w:p>
    <w:p>
      <w:pPr>
        <w:pStyle w:val="BodyText"/>
        <w:ind w:left="768"/>
      </w:pPr>
      <w:r>
        <w:rPr>
          <w:spacing w:val="-1"/>
        </w:rPr>
        <w:t>、 ——改装部分各总成质量质心坐标；</w:t>
      </w:r>
    </w:p>
    <w:p>
      <w:pPr>
        <w:pStyle w:val="BodyText"/>
        <w:spacing w:before="9"/>
      </w:pPr>
    </w:p>
    <w:p>
      <w:pPr>
        <w:pStyle w:val="BodyText"/>
        <w:ind w:left="813"/>
      </w:pPr>
      <w:r>
        <w:t>、</w:t>
      </w:r>
      <w:r>
        <w:rPr>
          <w:spacing w:val="45"/>
          <w:w w:val="150"/>
        </w:rPr>
        <w:t xml:space="preserve"> </w:t>
      </w:r>
      <w:r>
        <w:rPr>
          <w:spacing w:val="-1"/>
        </w:rPr>
        <w:t>——装载质量质心坐标。</w:t>
      </w:r>
    </w:p>
    <w:p>
      <w:pPr>
        <w:pStyle w:val="BodyText"/>
      </w:pPr>
    </w:p>
    <w:p>
      <w:pPr>
        <w:pStyle w:val="BodyText"/>
        <w:spacing w:before="7"/>
        <w:rPr>
          <w:sz w:val="18"/>
        </w:rPr>
      </w:pPr>
    </w:p>
    <w:p>
      <w:pPr>
        <w:pStyle w:val="Heading3"/>
        <w:numPr>
          <w:ilvl w:val="1"/>
          <w:numId w:val="14"/>
        </w:numPr>
        <w:tabs>
          <w:tab w:val="left" w:pos="718"/>
        </w:tabs>
        <w:spacing w:before="1" w:after="0" w:line="240" w:lineRule="auto"/>
        <w:ind w:left="718" w:right="0" w:hanging="490"/>
        <w:jc w:val="left"/>
      </w:pPr>
      <w:bookmarkStart w:id="8" w:name="_TOC_250008"/>
      <w:bookmarkEnd w:id="8"/>
      <w:r>
        <w:rPr>
          <w:spacing w:val="-2"/>
        </w:rPr>
        <w:t>其它性能参数</w:t>
      </w:r>
    </w:p>
    <w:p>
      <w:pPr>
        <w:pStyle w:val="BodyText"/>
        <w:rPr>
          <w:rFonts w:ascii="黑体"/>
          <w:sz w:val="35"/>
        </w:rPr>
      </w:pPr>
    </w:p>
    <w:p>
      <w:pPr>
        <w:pStyle w:val="BodyText"/>
        <w:spacing w:line="412" w:lineRule="auto"/>
        <w:ind w:left="228" w:right="377" w:firstLine="480"/>
      </w:pPr>
      <w:r>
        <w:drawing>
          <wp:anchor distT="0" distB="0" distL="0" distR="0" simplePos="0" relativeHeight="251703296" behindDoc="1" locked="0" layoutInCell="1" allowOverlap="1">
            <wp:simplePos x="0" y="0"/>
            <wp:positionH relativeFrom="page">
              <wp:posOffset>6221729</wp:posOffset>
            </wp:positionH>
            <wp:positionV relativeFrom="paragraph">
              <wp:posOffset>383044</wp:posOffset>
            </wp:positionV>
            <wp:extent cx="57150" cy="47625"/>
            <wp:effectExtent l="0" t="0" r="0" b="0"/>
            <wp:wrapNone/>
            <wp:docPr id="5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3.png"/>
                    <pic:cNvPicPr/>
                  </pic:nvPicPr>
                  <pic:blipFill>
                    <a:blip xmlns:r="http://schemas.openxmlformats.org/officeDocument/2006/relationships" r:embed="rId25" cstate="print"/>
                    <a:stretch>
                      <a:fillRect/>
                    </a:stretch>
                  </pic:blipFill>
                  <pic:spPr>
                    <a:xfrm>
                      <a:off x="0" y="0"/>
                      <a:ext cx="57150" cy="47625"/>
                    </a:xfrm>
                    <a:prstGeom prst="rect">
                      <a:avLst/>
                    </a:prstGeom>
                  </pic:spPr>
                </pic:pic>
              </a:graphicData>
            </a:graphic>
          </wp:anchor>
        </w:drawing>
      </w:r>
      <w:r>
        <w:rPr>
          <w:spacing w:val="-2"/>
        </w:rPr>
        <w:t>货厢最大举升角是当货厢举升角是当货厢举升至设计极限位置时，货厢底部与车</w:t>
      </w:r>
      <w:r>
        <w:rPr>
          <w:spacing w:val="-14"/>
        </w:rPr>
        <w:t>架平面之夹角。它取决于常运货品静安息角的大小。多数货品静安息角在</w:t>
      </w:r>
      <w:r>
        <w:rPr>
          <w:rFonts w:ascii="Times New Roman" w:eastAsia="Times New Roman" w:hAnsi="Times New Roman"/>
        </w:rPr>
        <w:t>40</w:t>
      </w:r>
      <w:r>
        <w:t>—</w:t>
      </w:r>
      <w:r>
        <w:rPr>
          <w:rFonts w:ascii="Times New Roman" w:eastAsia="Times New Roman" w:hAnsi="Times New Roman"/>
        </w:rPr>
        <w:t>45</w:t>
      </w:r>
      <w:r>
        <w:rPr>
          <w:rFonts w:ascii="Times New Roman" w:eastAsia="Times New Roman" w:hAnsi="Times New Roman"/>
          <w:spacing w:val="30"/>
        </w:rPr>
        <w:t xml:space="preserve"> </w:t>
      </w:r>
      <w:r>
        <w:rPr>
          <w:spacing w:val="-4"/>
        </w:rPr>
        <w:t>范畴。</w:t>
      </w:r>
    </w:p>
    <w:p>
      <w:pPr>
        <w:pStyle w:val="BodyText"/>
        <w:spacing w:before="95"/>
        <w:ind w:left="228"/>
      </w:pPr>
      <w:r>
        <w:drawing>
          <wp:anchor distT="0" distB="0" distL="0" distR="0" simplePos="0" relativeHeight="251704320" behindDoc="1" locked="0" layoutInCell="1" allowOverlap="1">
            <wp:simplePos x="0" y="0"/>
            <wp:positionH relativeFrom="page">
              <wp:posOffset>4651171</wp:posOffset>
            </wp:positionH>
            <wp:positionV relativeFrom="paragraph">
              <wp:posOffset>107950</wp:posOffset>
            </wp:positionV>
            <wp:extent cx="57150" cy="47625"/>
            <wp:effectExtent l="0" t="0" r="0" b="0"/>
            <wp:wrapNone/>
            <wp:docPr id="5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3.png"/>
                    <pic:cNvPicPr/>
                  </pic:nvPicPr>
                  <pic:blipFill>
                    <a:blip xmlns:r="http://schemas.openxmlformats.org/officeDocument/2006/relationships" r:embed="rId25" cstate="print"/>
                    <a:stretch>
                      <a:fillRect/>
                    </a:stretch>
                  </pic:blipFill>
                  <pic:spPr>
                    <a:xfrm>
                      <a:off x="0" y="0"/>
                      <a:ext cx="57150" cy="47625"/>
                    </a:xfrm>
                    <a:prstGeom prst="rect">
                      <a:avLst/>
                    </a:prstGeom>
                  </pic:spPr>
                </pic:pic>
              </a:graphicData>
            </a:graphic>
          </wp:anchor>
        </w:drawing>
      </w:r>
      <w:r>
        <w:rPr>
          <w:spacing w:val="-2"/>
        </w:rPr>
        <w:t>故为确保卸货干净，普通自卸车最大举升角常取</w:t>
      </w:r>
      <w:r>
        <w:rPr>
          <w:rFonts w:ascii="Times New Roman" w:eastAsia="Times New Roman" w:hAnsi="Times New Roman"/>
          <w:spacing w:val="-2"/>
        </w:rPr>
        <w:t>50</w:t>
      </w:r>
      <w:r>
        <w:rPr>
          <w:spacing w:val="-2"/>
        </w:rPr>
        <w:t>—</w:t>
      </w:r>
      <w:r>
        <w:rPr>
          <w:rFonts w:ascii="Times New Roman" w:eastAsia="Times New Roman" w:hAnsi="Times New Roman"/>
          <w:spacing w:val="-2"/>
        </w:rPr>
        <w:t>60</w:t>
      </w:r>
      <w:r>
        <w:rPr>
          <w:rFonts w:ascii="Times New Roman" w:eastAsia="Times New Roman" w:hAnsi="Times New Roman"/>
          <w:spacing w:val="33"/>
        </w:rPr>
        <w:t xml:space="preserve"> </w:t>
      </w:r>
      <w:r>
        <w:rPr>
          <w:spacing w:val="-3"/>
        </w:rPr>
        <w:t>。另外，尚应注旨在最大举升</w:t>
      </w:r>
    </w:p>
    <w:p>
      <w:pPr>
        <w:spacing w:after="0"/>
        <w:sectPr>
          <w:pgSz w:w="11910" w:h="16840"/>
          <w:pgMar w:top="1920" w:right="920" w:bottom="280" w:left="1360" w:header="708" w:footer="708"/>
          <w:pgNumType w:start="14"/>
          <w:cols w:space="708"/>
        </w:sectPr>
      </w:pPr>
    </w:p>
    <w:p>
      <w:pPr>
        <w:pStyle w:val="BodyText"/>
        <w:spacing w:before="41" w:line="328" w:lineRule="auto"/>
        <w:ind w:left="228" w:right="517"/>
        <w:jc w:val="both"/>
      </w:pPr>
      <w:r>
        <w:rPr>
          <w:spacing w:val="-2"/>
        </w:rPr>
        <w:t>角时，车厢后板下垂最低点与地面保持一定卸货高度。举升时间指满载时从开始举升</w:t>
      </w:r>
      <w:r>
        <w:rPr>
          <w:spacing w:val="-2"/>
        </w:rPr>
        <w:t>至最大举升角所需时间。降落时间系指空载时货厢从最大举升角降至车架的时间。此</w:t>
      </w:r>
      <w:r>
        <w:rPr>
          <w:spacing w:val="-2"/>
        </w:rPr>
        <w:t>两项参数太长将影响运输生产率；太短又势必增大液压系统负荷。故普通设计举升时</w:t>
      </w:r>
      <w:r>
        <w:rPr>
          <w:spacing w:val="-2"/>
        </w:rPr>
        <w:t>间规定为</w:t>
      </w:r>
      <w:r>
        <w:rPr>
          <w:rFonts w:ascii="Times New Roman" w:eastAsia="Times New Roman"/>
          <w:spacing w:val="-2"/>
        </w:rPr>
        <w:t>15s-25s</w:t>
      </w:r>
      <w:r>
        <w:rPr>
          <w:spacing w:val="-2"/>
        </w:rPr>
        <w:t>，降落时间规定为</w:t>
      </w:r>
      <w:r>
        <w:rPr>
          <w:rFonts w:ascii="Times New Roman" w:eastAsia="Times New Roman"/>
          <w:spacing w:val="-2"/>
        </w:rPr>
        <w:t>8s-15s</w:t>
      </w:r>
      <w:r>
        <w:rPr>
          <w:spacing w:val="-2"/>
        </w:rPr>
        <w:t>。</w:t>
      </w:r>
    </w:p>
    <w:p>
      <w:pPr>
        <w:pStyle w:val="BodyText"/>
        <w:spacing w:before="3"/>
        <w:rPr>
          <w:sz w:val="26"/>
        </w:rPr>
      </w:pPr>
    </w:p>
    <w:p>
      <w:pPr>
        <w:pStyle w:val="Heading3"/>
        <w:numPr>
          <w:ilvl w:val="1"/>
          <w:numId w:val="14"/>
        </w:numPr>
        <w:tabs>
          <w:tab w:val="left" w:pos="718"/>
        </w:tabs>
        <w:spacing w:before="0" w:after="0" w:line="240" w:lineRule="auto"/>
        <w:ind w:left="718" w:right="0" w:hanging="490"/>
        <w:jc w:val="left"/>
      </w:pPr>
      <w:bookmarkStart w:id="9" w:name="_TOC_250007"/>
      <w:bookmarkEnd w:id="9"/>
      <w:r>
        <w:rPr>
          <w:spacing w:val="-3"/>
        </w:rPr>
        <w:t>本章小结</w:t>
      </w:r>
    </w:p>
    <w:p>
      <w:pPr>
        <w:pStyle w:val="BodyText"/>
        <w:spacing w:before="1"/>
        <w:rPr>
          <w:rFonts w:ascii="黑体"/>
          <w:sz w:val="35"/>
        </w:rPr>
      </w:pPr>
    </w:p>
    <w:p>
      <w:pPr>
        <w:pStyle w:val="BodyText"/>
        <w:spacing w:line="328" w:lineRule="auto"/>
        <w:ind w:left="228" w:right="496" w:firstLine="600"/>
      </w:pPr>
      <w:r>
        <w:rPr>
          <w:spacing w:val="-7"/>
        </w:rPr>
        <w:t>本章重要对轻型农用自卸汽车的整车尺寸参数、质量参数以及其它性能参数进行</w:t>
      </w:r>
      <w:r>
        <w:rPr>
          <w:spacing w:val="-2"/>
        </w:rPr>
        <w:t>了拟定，综合考虑多个方案的优缺点，选择本设计的设计方案。</w:t>
      </w:r>
    </w:p>
    <w:p>
      <w:pPr>
        <w:spacing w:after="0" w:line="328" w:lineRule="auto"/>
        <w:sectPr>
          <w:pgSz w:w="11910" w:h="16840"/>
          <w:pgMar w:top="1700" w:right="920" w:bottom="280" w:left="1360" w:header="708" w:footer="708"/>
          <w:pgNumType w:start="15"/>
          <w:cols w:space="708"/>
        </w:sectPr>
      </w:pPr>
    </w:p>
    <w:p>
      <w:pPr>
        <w:pStyle w:val="BodyText"/>
        <w:rPr>
          <w:sz w:val="20"/>
        </w:rPr>
      </w:pPr>
    </w:p>
    <w:p>
      <w:pPr>
        <w:pStyle w:val="Heading1"/>
        <w:ind w:right="349"/>
      </w:pPr>
      <w:bookmarkStart w:id="10" w:name="_TOC_250006"/>
      <w:r>
        <w:rPr>
          <w:spacing w:val="-45"/>
        </w:rPr>
        <w:t xml:space="preserve">第 </w:t>
      </w:r>
      <w:r>
        <w:t>3</w:t>
      </w:r>
      <w:bookmarkEnd w:id="10"/>
      <w:r>
        <w:rPr>
          <w:spacing w:val="-10"/>
        </w:rPr>
        <w:t xml:space="preserve"> 章 自卸车车厢的构造与设计</w:t>
      </w:r>
    </w:p>
    <w:p>
      <w:pPr>
        <w:pStyle w:val="BodyText"/>
        <w:rPr>
          <w:rFonts w:ascii="黑体"/>
          <w:sz w:val="36"/>
        </w:rPr>
      </w:pPr>
    </w:p>
    <w:p>
      <w:pPr>
        <w:pStyle w:val="BodyText"/>
        <w:spacing w:before="3"/>
        <w:rPr>
          <w:rFonts w:ascii="黑体"/>
          <w:sz w:val="25"/>
        </w:rPr>
      </w:pPr>
    </w:p>
    <w:p>
      <w:pPr>
        <w:pStyle w:val="Heading3"/>
        <w:numPr>
          <w:ilvl w:val="1"/>
          <w:numId w:val="22"/>
        </w:numPr>
        <w:tabs>
          <w:tab w:val="left" w:pos="788"/>
        </w:tabs>
        <w:spacing w:before="0" w:after="0" w:line="240" w:lineRule="auto"/>
        <w:ind w:left="788" w:right="0" w:hanging="560"/>
        <w:jc w:val="left"/>
      </w:pPr>
      <w:bookmarkStart w:id="11" w:name="_TOC_250005"/>
      <w:bookmarkEnd w:id="11"/>
      <w:r>
        <w:rPr>
          <w:spacing w:val="-1"/>
        </w:rPr>
        <w:t>自卸汽车车厢的构造形式</w:t>
      </w:r>
    </w:p>
    <w:p>
      <w:pPr>
        <w:pStyle w:val="BodyText"/>
        <w:spacing w:before="10"/>
        <w:rPr>
          <w:rFonts w:ascii="黑体"/>
          <w:sz w:val="39"/>
        </w:rPr>
      </w:pPr>
    </w:p>
    <w:p>
      <w:pPr>
        <w:pStyle w:val="ListParagraph"/>
        <w:numPr>
          <w:ilvl w:val="2"/>
          <w:numId w:val="22"/>
        </w:numPr>
        <w:tabs>
          <w:tab w:val="left" w:pos="888"/>
        </w:tabs>
        <w:spacing w:before="0" w:after="0" w:line="240" w:lineRule="auto"/>
        <w:ind w:left="888" w:right="0" w:hanging="660"/>
        <w:jc w:val="left"/>
        <w:rPr>
          <w:rFonts w:ascii="黑体" w:eastAsia="黑体"/>
          <w:sz w:val="24"/>
        </w:rPr>
      </w:pPr>
      <w:r>
        <w:rPr>
          <w:rFonts w:ascii="黑体" w:eastAsia="黑体"/>
          <w:spacing w:val="-2"/>
          <w:sz w:val="24"/>
        </w:rPr>
        <w:t>车厢的构造形式</w:t>
      </w:r>
    </w:p>
    <w:p>
      <w:pPr>
        <w:pStyle w:val="BodyText"/>
        <w:spacing w:before="10"/>
        <w:rPr>
          <w:rFonts w:ascii="黑体"/>
          <w:sz w:val="33"/>
        </w:rPr>
      </w:pPr>
    </w:p>
    <w:p>
      <w:pPr>
        <w:pStyle w:val="BodyText"/>
        <w:spacing w:line="328" w:lineRule="auto"/>
        <w:ind w:left="228" w:right="517" w:firstLine="420"/>
        <w:jc w:val="both"/>
      </w:pPr>
      <w:r>
        <w:rPr>
          <w:spacing w:val="-3"/>
        </w:rPr>
        <w:t xml:space="preserve">车厢是用于装载和倾卸货品。它普通是由前栏板、左右侧栏板，图 </w:t>
      </w:r>
      <w:r>
        <w:rPr>
          <w:spacing w:val="-2"/>
        </w:rPr>
        <w:t>3.1</w:t>
      </w:r>
      <w:r>
        <w:rPr>
          <w:spacing w:val="-5"/>
        </w:rPr>
        <w:t xml:space="preserve"> 为典型的</w:t>
      </w:r>
      <w:r>
        <w:rPr>
          <w:spacing w:val="-2"/>
        </w:rPr>
        <w:t>底板横剖面呈矩形的后倾式车厢构造。为避免装载时物料下落碰坏驾驶室顶孟，普通</w:t>
      </w:r>
      <w:r>
        <w:rPr>
          <w:spacing w:val="-2"/>
        </w:rPr>
        <w:t>车厢前栏板加做向上前方延伸的防护挡板。车厢底板固定在车厢底架之上。车厢的侧</w:t>
      </w:r>
      <w:r>
        <w:rPr>
          <w:spacing w:val="-2"/>
        </w:rPr>
        <w:t>栏板、前后栏板外侧面普通布置有加强筋。</w:t>
      </w:r>
    </w:p>
    <w:p>
      <w:pPr>
        <w:pStyle w:val="BodyText"/>
        <w:spacing w:line="328" w:lineRule="auto"/>
        <w:ind w:left="228" w:right="577" w:firstLine="420"/>
      </w:pPr>
      <w:r>
        <w:drawing>
          <wp:anchor distT="0" distB="0" distL="0" distR="0" simplePos="0" relativeHeight="251705344" behindDoc="0" locked="0" layoutInCell="1" allowOverlap="1">
            <wp:simplePos x="0" y="0"/>
            <wp:positionH relativeFrom="page">
              <wp:posOffset>2299764</wp:posOffset>
            </wp:positionH>
            <wp:positionV relativeFrom="paragraph">
              <wp:posOffset>542856</wp:posOffset>
            </wp:positionV>
            <wp:extent cx="2713729" cy="3293745"/>
            <wp:effectExtent l="0" t="0" r="0" b="0"/>
            <wp:wrapTopAndBottom/>
            <wp:docPr id="6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4.png"/>
                    <pic:cNvPicPr/>
                  </pic:nvPicPr>
                  <pic:blipFill>
                    <a:blip xmlns:r="http://schemas.openxmlformats.org/officeDocument/2006/relationships" r:embed="rId26" cstate="print"/>
                    <a:stretch>
                      <a:fillRect/>
                    </a:stretch>
                  </pic:blipFill>
                  <pic:spPr>
                    <a:xfrm>
                      <a:off x="0" y="0"/>
                      <a:ext cx="2713729" cy="3293745"/>
                    </a:xfrm>
                    <a:prstGeom prst="rect">
                      <a:avLst/>
                    </a:prstGeom>
                  </pic:spPr>
                </pic:pic>
              </a:graphicData>
            </a:graphic>
          </wp:anchor>
        </w:drawing>
      </w:r>
      <w:r>
        <w:rPr>
          <w:spacing w:val="-2"/>
        </w:rPr>
        <w:t>后倾式车厢广泛用于轻、中和重型自卸汽车。它的左右侧栏板固定，后栏板左右</w:t>
      </w:r>
      <w:r>
        <w:rPr>
          <w:spacing w:val="-2"/>
        </w:rPr>
        <w:t>两端上部与侧栏板饺接，后栏板借此即可启动或关闭。</w:t>
      </w:r>
    </w:p>
    <w:p>
      <w:pPr>
        <w:pStyle w:val="BodyText"/>
      </w:pPr>
    </w:p>
    <w:p>
      <w:pPr>
        <w:pStyle w:val="BodyText"/>
        <w:spacing w:before="6"/>
        <w:rPr>
          <w:sz w:val="18"/>
        </w:rPr>
      </w:pPr>
    </w:p>
    <w:p>
      <w:pPr>
        <w:spacing w:before="0"/>
        <w:ind w:left="0" w:right="269" w:firstLine="0"/>
        <w:jc w:val="center"/>
        <w:rPr>
          <w:sz w:val="21"/>
        </w:rPr>
      </w:pPr>
      <w:r>
        <w:rPr>
          <w:sz w:val="21"/>
        </w:rPr>
        <w:t>1-车厢总成；2-后栏板；3、4-铰链座；5</w:t>
      </w:r>
      <w:r>
        <w:rPr>
          <w:spacing w:val="-2"/>
          <w:sz w:val="21"/>
        </w:rPr>
        <w:t>-车厢铰支座；</w:t>
      </w:r>
    </w:p>
    <w:p>
      <w:pPr>
        <w:spacing w:before="152" w:line="376" w:lineRule="auto"/>
        <w:ind w:left="3208" w:right="3477" w:firstLine="0"/>
        <w:jc w:val="center"/>
        <w:rPr>
          <w:sz w:val="21"/>
        </w:rPr>
      </w:pPr>
      <w:r>
        <w:rPr>
          <w:spacing w:val="-2"/>
          <w:sz w:val="21"/>
        </w:rPr>
        <w:t>6-侧栏板；7-防护挡板；8-底板</w:t>
      </w:r>
      <w:r>
        <w:rPr>
          <w:spacing w:val="-8"/>
          <w:sz w:val="21"/>
        </w:rPr>
        <w:t xml:space="preserve">图 </w:t>
      </w:r>
      <w:r>
        <w:rPr>
          <w:sz w:val="21"/>
        </w:rPr>
        <w:t>3.1 车厢构造图</w:t>
      </w:r>
    </w:p>
    <w:p>
      <w:pPr>
        <w:pStyle w:val="BodyText"/>
        <w:spacing w:line="286" w:lineRule="exact"/>
        <w:ind w:left="338" w:right="268"/>
        <w:jc w:val="center"/>
      </w:pPr>
      <w:r>
        <w:rPr>
          <w:spacing w:val="-3"/>
        </w:rPr>
        <w:t xml:space="preserve">侧倾式及三面倾卸式车厢栏板与底板为直角，如图 </w:t>
      </w:r>
      <w:r>
        <w:t>3.2</w:t>
      </w:r>
      <w:r>
        <w:rPr>
          <w:spacing w:val="-9"/>
        </w:rPr>
        <w:t xml:space="preserve"> 所示。其栏板启动、关闭</w:t>
      </w:r>
    </w:p>
    <w:p>
      <w:pPr>
        <w:spacing w:after="0" w:line="286" w:lineRule="exact"/>
        <w:jc w:val="center"/>
        <w:sectPr>
          <w:pgSz w:w="11910" w:h="16840"/>
          <w:pgMar w:top="1920" w:right="920" w:bottom="280" w:left="1360" w:header="708" w:footer="708"/>
          <w:pgNumType w:start="16"/>
          <w:cols w:space="708"/>
        </w:sectPr>
      </w:pPr>
    </w:p>
    <w:p>
      <w:pPr>
        <w:pStyle w:val="BodyText"/>
        <w:spacing w:before="41" w:line="328" w:lineRule="auto"/>
        <w:ind w:left="648" w:right="375" w:hanging="420"/>
      </w:pPr>
      <w:r>
        <w:rPr>
          <w:spacing w:val="-4"/>
        </w:rPr>
        <w:t>的铰接轴为上置式，启动时，栏板呈自由悬垂状，多用于有侧倾规定的中型自卸汽车。</w:t>
      </w:r>
      <w:r>
        <w:rPr>
          <w:spacing w:val="-2"/>
        </w:rPr>
        <w:t>矿用白卸汽车和重型自卸汽车的车厢多采用簸箕式，以方便装载，倾卸矿石、砂</w:t>
      </w:r>
    </w:p>
    <w:p>
      <w:pPr>
        <w:pStyle w:val="BodyText"/>
        <w:spacing w:line="328" w:lineRule="auto"/>
        <w:ind w:left="228" w:right="375"/>
      </w:pPr>
      <w:r>
        <w:rPr>
          <w:spacing w:val="-4"/>
        </w:rPr>
        <w:t>石等。有的簸箕式车厢采用双层底板构造，以增加底板的强度和刚度，并可减轻自重。</w:t>
      </w:r>
      <w:r>
        <w:rPr>
          <w:spacing w:val="-3"/>
        </w:rPr>
        <w:t xml:space="preserve">簸箕式车厢如图 </w:t>
      </w:r>
      <w:r>
        <w:t>3.3</w:t>
      </w:r>
      <w:r>
        <w:rPr>
          <w:spacing w:val="-6"/>
        </w:rPr>
        <w:t xml:space="preserve"> 所示。</w:t>
      </w:r>
    </w:p>
    <w:p>
      <w:pPr>
        <w:pStyle w:val="BodyText"/>
        <w:rPr>
          <w:sz w:val="16"/>
        </w:rPr>
      </w:pPr>
      <w:r>
        <w:drawing>
          <wp:anchor distT="0" distB="0" distL="0" distR="0" simplePos="0" relativeHeight="251706368" behindDoc="0" locked="0" layoutInCell="1" allowOverlap="1">
            <wp:simplePos x="0" y="0"/>
            <wp:positionH relativeFrom="page">
              <wp:posOffset>1578511</wp:posOffset>
            </wp:positionH>
            <wp:positionV relativeFrom="paragraph">
              <wp:posOffset>161105</wp:posOffset>
            </wp:positionV>
            <wp:extent cx="1523036" cy="1153477"/>
            <wp:effectExtent l="0" t="0" r="0" b="0"/>
            <wp:wrapTopAndBottom/>
            <wp:docPr id="6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5.png"/>
                    <pic:cNvPicPr/>
                  </pic:nvPicPr>
                  <pic:blipFill>
                    <a:blip xmlns:r="http://schemas.openxmlformats.org/officeDocument/2006/relationships" r:embed="rId27" cstate="print"/>
                    <a:stretch>
                      <a:fillRect/>
                    </a:stretch>
                  </pic:blipFill>
                  <pic:spPr>
                    <a:xfrm>
                      <a:off x="0" y="0"/>
                      <a:ext cx="1523036" cy="1153477"/>
                    </a:xfrm>
                    <a:prstGeom prst="rect">
                      <a:avLst/>
                    </a:prstGeom>
                  </pic:spPr>
                </pic:pic>
              </a:graphicData>
            </a:graphic>
          </wp:anchor>
        </w:drawing>
      </w:r>
      <w:r>
        <w:drawing>
          <wp:anchor distT="0" distB="0" distL="0" distR="0" simplePos="0" relativeHeight="251707392" behindDoc="0" locked="0" layoutInCell="1" allowOverlap="1">
            <wp:simplePos x="0" y="0"/>
            <wp:positionH relativeFrom="page">
              <wp:posOffset>3811065</wp:posOffset>
            </wp:positionH>
            <wp:positionV relativeFrom="paragraph">
              <wp:posOffset>145614</wp:posOffset>
            </wp:positionV>
            <wp:extent cx="2422344" cy="980694"/>
            <wp:effectExtent l="0" t="0" r="0" b="0"/>
            <wp:wrapTopAndBottom/>
            <wp:docPr id="6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6.png"/>
                    <pic:cNvPicPr/>
                  </pic:nvPicPr>
                  <pic:blipFill>
                    <a:blip xmlns:r="http://schemas.openxmlformats.org/officeDocument/2006/relationships" r:embed="rId28" cstate="print"/>
                    <a:stretch>
                      <a:fillRect/>
                    </a:stretch>
                  </pic:blipFill>
                  <pic:spPr>
                    <a:xfrm>
                      <a:off x="0" y="0"/>
                      <a:ext cx="2422344" cy="980694"/>
                    </a:xfrm>
                    <a:prstGeom prst="rect">
                      <a:avLst/>
                    </a:prstGeom>
                  </pic:spPr>
                </pic:pic>
              </a:graphicData>
            </a:graphic>
          </wp:anchor>
        </w:drawing>
      </w:r>
    </w:p>
    <w:p>
      <w:pPr>
        <w:tabs>
          <w:tab w:val="left" w:pos="5736"/>
        </w:tabs>
        <w:spacing w:before="133"/>
        <w:ind w:left="754" w:right="0" w:firstLine="0"/>
        <w:jc w:val="left"/>
        <w:rPr>
          <w:sz w:val="21"/>
        </w:rPr>
      </w:pPr>
      <w:r>
        <w:rPr>
          <w:sz w:val="21"/>
        </w:rPr>
        <w:t>图</w:t>
      </w:r>
      <w:r>
        <w:rPr>
          <w:spacing w:val="-53"/>
          <w:sz w:val="21"/>
        </w:rPr>
        <w:t xml:space="preserve"> </w:t>
      </w:r>
      <w:r>
        <w:rPr>
          <w:sz w:val="21"/>
        </w:rPr>
        <w:t>3.2 侧顷式及三面倾卸式车</w:t>
      </w:r>
      <w:r>
        <w:rPr>
          <w:spacing w:val="-10"/>
          <w:sz w:val="21"/>
        </w:rPr>
        <w:t>厢</w:t>
      </w:r>
      <w:r>
        <w:rPr>
          <w:sz w:val="21"/>
        </w:rPr>
        <w:tab/>
        <w:t>图</w:t>
      </w:r>
      <w:r>
        <w:rPr>
          <w:spacing w:val="-53"/>
          <w:sz w:val="21"/>
        </w:rPr>
        <w:t xml:space="preserve"> </w:t>
      </w:r>
      <w:r>
        <w:rPr>
          <w:sz w:val="21"/>
        </w:rPr>
        <w:t>3.3 簸箕式车</w:t>
      </w:r>
      <w:r>
        <w:rPr>
          <w:spacing w:val="-10"/>
          <w:sz w:val="21"/>
        </w:rPr>
        <w:t>厢</w:t>
      </w:r>
    </w:p>
    <w:p>
      <w:pPr>
        <w:pStyle w:val="BodyText"/>
        <w:spacing w:before="133" w:line="328" w:lineRule="auto"/>
        <w:ind w:left="228" w:right="577" w:firstLine="420"/>
      </w:pPr>
      <w:r>
        <w:rPr>
          <w:spacing w:val="-2"/>
        </w:rPr>
        <w:t>本文设计的自卸车是承当农村乡镇短途运输的普通自卸汽车，没有侧倾规定，故</w:t>
      </w:r>
      <w:r>
        <w:rPr>
          <w:spacing w:val="-2"/>
        </w:rPr>
        <w:t>采用后倾式车厢。</w:t>
      </w:r>
    </w:p>
    <w:p>
      <w:pPr>
        <w:pStyle w:val="BodyText"/>
        <w:spacing w:before="12"/>
      </w:pPr>
    </w:p>
    <w:p>
      <w:pPr>
        <w:pStyle w:val="ListParagraph"/>
        <w:numPr>
          <w:ilvl w:val="2"/>
          <w:numId w:val="13"/>
        </w:numPr>
        <w:tabs>
          <w:tab w:val="left" w:pos="888"/>
        </w:tabs>
        <w:spacing w:before="0" w:after="0" w:line="240" w:lineRule="auto"/>
        <w:ind w:left="888" w:right="0" w:hanging="660"/>
        <w:jc w:val="left"/>
        <w:rPr>
          <w:rFonts w:ascii="黑体" w:eastAsia="黑体"/>
          <w:sz w:val="24"/>
        </w:rPr>
      </w:pPr>
      <w:r>
        <w:rPr>
          <w:rFonts w:ascii="黑体" w:eastAsia="黑体"/>
          <w:spacing w:val="-3"/>
          <w:sz w:val="24"/>
        </w:rPr>
        <w:t>车厢选材</w:t>
      </w:r>
    </w:p>
    <w:p>
      <w:pPr>
        <w:pStyle w:val="BodyText"/>
        <w:spacing w:before="11"/>
        <w:rPr>
          <w:rFonts w:ascii="黑体"/>
          <w:sz w:val="33"/>
        </w:rPr>
      </w:pPr>
    </w:p>
    <w:p>
      <w:pPr>
        <w:pStyle w:val="BodyText"/>
        <w:spacing w:line="328" w:lineRule="auto"/>
        <w:ind w:left="228" w:right="496" w:firstLine="480"/>
      </w:pPr>
      <w:r>
        <w:rPr>
          <w:spacing w:val="-2"/>
        </w:rPr>
        <w:t>在全方面分析车厢的工作条件、受力状态、工作环境和零件失效等多个因素的前</w:t>
      </w:r>
      <w:r>
        <w:rPr>
          <w:spacing w:val="-4"/>
        </w:rPr>
        <w:t xml:space="preserve">提下，选用 </w:t>
      </w:r>
      <w:r>
        <w:rPr>
          <w:rFonts w:ascii="Times New Roman" w:eastAsia="Times New Roman"/>
        </w:rPr>
        <w:t xml:space="preserve">16Mn </w:t>
      </w:r>
      <w:r>
        <w:t>工程用钢材。</w:t>
      </w:r>
    </w:p>
    <w:p>
      <w:pPr>
        <w:pStyle w:val="BodyText"/>
        <w:spacing w:before="2"/>
        <w:rPr>
          <w:sz w:val="26"/>
        </w:rPr>
      </w:pPr>
    </w:p>
    <w:p>
      <w:pPr>
        <w:pStyle w:val="Heading3"/>
        <w:numPr>
          <w:ilvl w:val="1"/>
          <w:numId w:val="13"/>
        </w:numPr>
        <w:tabs>
          <w:tab w:val="left" w:pos="718"/>
        </w:tabs>
        <w:spacing w:before="1" w:after="0" w:line="240" w:lineRule="auto"/>
        <w:ind w:left="718" w:right="0" w:hanging="490"/>
        <w:jc w:val="left"/>
      </w:pPr>
      <w:bookmarkStart w:id="12" w:name="_TOC_250004"/>
      <w:bookmarkEnd w:id="12"/>
      <w:r>
        <w:rPr>
          <w:spacing w:val="-1"/>
        </w:rPr>
        <w:t>车厢的设计规范及尺寸拟定</w:t>
      </w:r>
    </w:p>
    <w:p>
      <w:pPr>
        <w:pStyle w:val="BodyText"/>
        <w:spacing w:before="9"/>
        <w:rPr>
          <w:rFonts w:ascii="黑体"/>
          <w:sz w:val="39"/>
        </w:rPr>
      </w:pPr>
    </w:p>
    <w:p>
      <w:pPr>
        <w:pStyle w:val="ListParagraph"/>
        <w:numPr>
          <w:ilvl w:val="2"/>
          <w:numId w:val="13"/>
        </w:numPr>
        <w:tabs>
          <w:tab w:val="left" w:pos="888"/>
        </w:tabs>
        <w:spacing w:before="0" w:after="0" w:line="240" w:lineRule="auto"/>
        <w:ind w:left="888" w:right="0" w:hanging="660"/>
        <w:jc w:val="left"/>
        <w:rPr>
          <w:rFonts w:ascii="黑体" w:eastAsia="黑体"/>
          <w:sz w:val="24"/>
        </w:rPr>
      </w:pPr>
      <w:r>
        <w:rPr>
          <w:rFonts w:ascii="黑体" w:eastAsia="黑体"/>
          <w:spacing w:val="-2"/>
          <w:sz w:val="24"/>
        </w:rPr>
        <w:t>车厢尺寸设计</w:t>
      </w:r>
    </w:p>
    <w:p>
      <w:pPr>
        <w:pStyle w:val="BodyText"/>
        <w:spacing w:before="10"/>
        <w:rPr>
          <w:rFonts w:ascii="黑体"/>
          <w:sz w:val="33"/>
        </w:rPr>
      </w:pPr>
    </w:p>
    <w:p>
      <w:pPr>
        <w:pStyle w:val="BodyText"/>
        <w:spacing w:before="1" w:line="328" w:lineRule="auto"/>
        <w:ind w:left="228" w:right="496" w:firstLine="600"/>
      </w:pPr>
      <w:r>
        <w:rPr>
          <w:spacing w:val="-7"/>
        </w:rPr>
        <w:t>外廓尺寸应在厢式货车总体设计阶段予以拟定。为了避免紧急制动时货厢与驾驶</w:t>
      </w:r>
      <w:r>
        <w:t>室之间留有</w:t>
      </w:r>
      <w:r>
        <w:rPr>
          <w:rFonts w:ascii="Times New Roman" w:eastAsia="Times New Roman"/>
        </w:rPr>
        <w:t>150-250mm</w:t>
      </w:r>
      <w:r>
        <w:rPr>
          <w:spacing w:val="-1"/>
        </w:rPr>
        <w:t>的间隙。为满足汽车的轴荷分派，车厢和货品的质心离后桥中</w:t>
      </w:r>
    </w:p>
    <w:p>
      <w:pPr>
        <w:pStyle w:val="BodyText"/>
        <w:spacing w:before="106"/>
        <w:ind w:left="228"/>
      </w:pPr>
      <w:r>
        <w:drawing>
          <wp:anchor distT="0" distB="0" distL="0" distR="0" simplePos="0" relativeHeight="251708416" behindDoc="1" locked="0" layoutInCell="1" allowOverlap="1">
            <wp:simplePos x="0" y="0"/>
            <wp:positionH relativeFrom="page">
              <wp:posOffset>5969863</wp:posOffset>
            </wp:positionH>
            <wp:positionV relativeFrom="paragraph">
              <wp:posOffset>114935</wp:posOffset>
            </wp:positionV>
            <wp:extent cx="133350" cy="104775"/>
            <wp:effectExtent l="0" t="0" r="0" b="0"/>
            <wp:wrapNone/>
            <wp:docPr id="6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7.png"/>
                    <pic:cNvPicPr/>
                  </pic:nvPicPr>
                  <pic:blipFill>
                    <a:blip xmlns:r="http://schemas.openxmlformats.org/officeDocument/2006/relationships" r:embed="rId29" cstate="print"/>
                    <a:stretch>
                      <a:fillRect/>
                    </a:stretch>
                  </pic:blipFill>
                  <pic:spPr>
                    <a:xfrm>
                      <a:off x="0" y="0"/>
                      <a:ext cx="133350" cy="104775"/>
                    </a:xfrm>
                    <a:prstGeom prst="rect">
                      <a:avLst/>
                    </a:prstGeom>
                  </pic:spPr>
                </pic:pic>
              </a:graphicData>
            </a:graphic>
          </wp:anchor>
        </w:drawing>
      </w:r>
      <w:r>
        <w:drawing>
          <wp:anchor distT="0" distB="0" distL="0" distR="0" simplePos="0" relativeHeight="251709440" behindDoc="1" locked="0" layoutInCell="1" allowOverlap="1">
            <wp:simplePos x="0" y="0"/>
            <wp:positionH relativeFrom="page">
              <wp:posOffset>6331813</wp:posOffset>
            </wp:positionH>
            <wp:positionV relativeFrom="paragraph">
              <wp:posOffset>114935</wp:posOffset>
            </wp:positionV>
            <wp:extent cx="133350" cy="104775"/>
            <wp:effectExtent l="0" t="0" r="0" b="0"/>
            <wp:wrapNone/>
            <wp:docPr id="6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7.png"/>
                    <pic:cNvPicPr/>
                  </pic:nvPicPr>
                  <pic:blipFill>
                    <a:blip xmlns:r="http://schemas.openxmlformats.org/officeDocument/2006/relationships" r:embed="rId29" cstate="print"/>
                    <a:stretch>
                      <a:fillRect/>
                    </a:stretch>
                  </pic:blipFill>
                  <pic:spPr>
                    <a:xfrm>
                      <a:off x="0" y="0"/>
                      <a:ext cx="133350" cy="104775"/>
                    </a:xfrm>
                    <a:prstGeom prst="rect">
                      <a:avLst/>
                    </a:prstGeom>
                  </pic:spPr>
                </pic:pic>
              </a:graphicData>
            </a:graphic>
          </wp:anchor>
        </w:drawing>
      </w:r>
      <w:r>
        <w:rPr>
          <w:spacing w:val="-11"/>
        </w:rPr>
        <w:t>心线的距离为：对于后轮为双胎的长头或短头车，该距离普通为轴距</w:t>
      </w:r>
      <w:r>
        <w:t>L的（2</w:t>
      </w:r>
      <w:r>
        <w:rPr>
          <w:spacing w:val="29"/>
          <w:w w:val="150"/>
        </w:rPr>
        <w:t xml:space="preserve"> </w:t>
      </w:r>
      <w:r>
        <w:t>-10</w:t>
      </w:r>
      <w:r>
        <w:rPr>
          <w:spacing w:val="30"/>
          <w:w w:val="150"/>
        </w:rPr>
        <w:t xml:space="preserve"> </w:t>
      </w:r>
      <w:r>
        <w:rPr>
          <w:spacing w:val="-5"/>
        </w:rPr>
        <w:t>）；</w:t>
      </w:r>
    </w:p>
    <w:p>
      <w:pPr>
        <w:pStyle w:val="BodyText"/>
        <w:spacing w:before="9"/>
      </w:pPr>
    </w:p>
    <w:p>
      <w:pPr>
        <w:pStyle w:val="BodyText"/>
        <w:ind w:left="228"/>
        <w:jc w:val="both"/>
      </w:pPr>
      <w:r>
        <w:drawing>
          <wp:anchor distT="0" distB="0" distL="0" distR="0" simplePos="0" relativeHeight="251710464" behindDoc="1" locked="0" layoutInCell="1" allowOverlap="1">
            <wp:simplePos x="0" y="0"/>
            <wp:positionH relativeFrom="page">
              <wp:posOffset>3599179</wp:posOffset>
            </wp:positionH>
            <wp:positionV relativeFrom="paragraph">
              <wp:posOffset>47624</wp:posOffset>
            </wp:positionV>
            <wp:extent cx="133350" cy="104775"/>
            <wp:effectExtent l="0" t="0" r="0" b="0"/>
            <wp:wrapNone/>
            <wp:docPr id="7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7.png"/>
                    <pic:cNvPicPr/>
                  </pic:nvPicPr>
                  <pic:blipFill>
                    <a:blip xmlns:r="http://schemas.openxmlformats.org/officeDocument/2006/relationships" r:embed="rId29" cstate="print"/>
                    <a:stretch>
                      <a:fillRect/>
                    </a:stretch>
                  </pic:blipFill>
                  <pic:spPr>
                    <a:xfrm>
                      <a:off x="0" y="0"/>
                      <a:ext cx="133350" cy="104775"/>
                    </a:xfrm>
                    <a:prstGeom prst="rect">
                      <a:avLst/>
                    </a:prstGeom>
                  </pic:spPr>
                </pic:pic>
              </a:graphicData>
            </a:graphic>
          </wp:anchor>
        </w:drawing>
      </w:r>
      <w:r>
        <w:drawing>
          <wp:anchor distT="0" distB="0" distL="0" distR="0" simplePos="0" relativeHeight="251711488" behindDoc="1" locked="0" layoutInCell="1" allowOverlap="1">
            <wp:simplePos x="0" y="0"/>
            <wp:positionH relativeFrom="page">
              <wp:posOffset>3961129</wp:posOffset>
            </wp:positionH>
            <wp:positionV relativeFrom="paragraph">
              <wp:posOffset>47624</wp:posOffset>
            </wp:positionV>
            <wp:extent cx="133350" cy="104775"/>
            <wp:effectExtent l="0" t="0" r="0" b="0"/>
            <wp:wrapNone/>
            <wp:docPr id="7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7.png"/>
                    <pic:cNvPicPr/>
                  </pic:nvPicPr>
                  <pic:blipFill>
                    <a:blip xmlns:r="http://schemas.openxmlformats.org/officeDocument/2006/relationships" r:embed="rId29" cstate="print"/>
                    <a:stretch>
                      <a:fillRect/>
                    </a:stretch>
                  </pic:blipFill>
                  <pic:spPr>
                    <a:xfrm>
                      <a:off x="0" y="0"/>
                      <a:ext cx="133350" cy="104775"/>
                    </a:xfrm>
                    <a:prstGeom prst="rect">
                      <a:avLst/>
                    </a:prstGeom>
                  </pic:spPr>
                </pic:pic>
              </a:graphicData>
            </a:graphic>
          </wp:anchor>
        </w:drawing>
      </w:r>
      <w:r>
        <w:t>对于平头车，该距离普通为轴距的（12</w:t>
      </w:r>
      <w:r>
        <w:rPr>
          <w:spacing w:val="34"/>
        </w:rPr>
        <w:t xml:space="preserve"> -</w:t>
      </w:r>
      <w:r>
        <w:t>22</w:t>
      </w:r>
      <w:r>
        <w:rPr>
          <w:spacing w:val="70"/>
        </w:rPr>
        <w:t xml:space="preserve"> </w:t>
      </w:r>
      <w:r>
        <w:t>）</w:t>
      </w:r>
      <w:r>
        <w:rPr>
          <w:spacing w:val="-1"/>
        </w:rPr>
        <w:t>；根据车厢质心到后桥中心线的距离</w:t>
      </w:r>
    </w:p>
    <w:p>
      <w:pPr>
        <w:pStyle w:val="BodyText"/>
        <w:spacing w:before="210" w:line="328" w:lineRule="auto"/>
        <w:ind w:left="228" w:right="496"/>
        <w:jc w:val="both"/>
      </w:pPr>
      <w:r>
        <w:rPr>
          <w:spacing w:val="-4"/>
        </w:rPr>
        <w:t>以及驾驶室后壁的位置，可拟定车厢长度，取车厢长度为</w:t>
      </w:r>
      <w:r>
        <w:rPr>
          <w:rFonts w:ascii="Times New Roman" w:eastAsia="Times New Roman"/>
          <w:spacing w:val="-4"/>
        </w:rPr>
        <w:t>2700mm</w:t>
      </w:r>
      <w:r>
        <w:rPr>
          <w:spacing w:val="-4"/>
        </w:rPr>
        <w:t>；厢体宽度重要由底</w:t>
      </w:r>
      <w:r>
        <w:t>盘轮距</w:t>
      </w:r>
      <w:r>
        <w:rPr>
          <w:rFonts w:ascii="Times New Roman" w:eastAsia="Times New Roman"/>
        </w:rPr>
        <w:t>1480mm</w:t>
      </w:r>
      <w:r>
        <w:t>、使用规定及法规限宽的因素决定,这里取车厢宽度为</w:t>
      </w:r>
      <w:r>
        <w:rPr>
          <w:rFonts w:ascii="Times New Roman" w:eastAsia="Times New Roman"/>
        </w:rPr>
        <w:t>1800 mm</w:t>
      </w:r>
      <w:r>
        <w:t>；厢体</w:t>
      </w:r>
      <w:r>
        <w:rPr>
          <w:spacing w:val="-2"/>
        </w:rPr>
        <w:t>高度由改装后的质心高度（影响汽车的行驶稳定性）决定，在满足装载容积及装卸方</w:t>
      </w:r>
      <w:r>
        <w:rPr>
          <w:spacing w:val="-2"/>
        </w:rPr>
        <w:t>便的状况下，应尽量减小厢体高度，以减少质心，提高汽车行驶稳定性，这里取车厢</w:t>
      </w:r>
      <w:r>
        <w:t>高为</w:t>
      </w:r>
      <w:r>
        <w:rPr>
          <w:rFonts w:ascii="Times New Roman" w:eastAsia="Times New Roman"/>
        </w:rPr>
        <w:t>400 mm</w:t>
      </w:r>
      <w:r>
        <w:t>。</w:t>
      </w:r>
    </w:p>
    <w:p>
      <w:pPr>
        <w:pStyle w:val="BodyText"/>
        <w:spacing w:line="307" w:lineRule="exact"/>
        <w:ind w:left="648"/>
      </w:pPr>
      <w:r>
        <w:rPr>
          <w:spacing w:val="-1"/>
        </w:rPr>
        <w:t>将全金属焊接车厢设计成等刚度体车厢是自卸汽车设计的重点.但是很难既能确</w:t>
      </w:r>
    </w:p>
    <w:p>
      <w:pPr>
        <w:spacing w:after="0" w:line="307" w:lineRule="exact"/>
        <w:sectPr>
          <w:pgSz w:w="11910" w:h="16840"/>
          <w:pgMar w:top="1700" w:right="920" w:bottom="280" w:left="1360" w:header="708" w:footer="708"/>
          <w:pgNumType w:start="17"/>
          <w:cols w:space="708"/>
        </w:sectPr>
      </w:pPr>
    </w:p>
    <w:p>
      <w:pPr>
        <w:pStyle w:val="BodyText"/>
        <w:spacing w:before="41"/>
        <w:ind w:left="228"/>
      </w:pPr>
      <w:r>
        <w:rPr>
          <w:spacing w:val="-1"/>
        </w:rPr>
        <w:t>保高强度又能确保轻量化。</w:t>
      </w:r>
    </w:p>
    <w:p>
      <w:pPr>
        <w:pStyle w:val="BodyText"/>
        <w:spacing w:before="114" w:line="328" w:lineRule="auto"/>
        <w:ind w:left="228" w:right="517" w:firstLine="480"/>
        <w:jc w:val="both"/>
      </w:pPr>
      <w:r>
        <w:rPr>
          <w:spacing w:val="-2"/>
        </w:rPr>
        <w:t>就整车而言，能够当作由车轮、前轴、后桥壳、悬架、车架、车厢及其橡胶缓冲</w:t>
      </w:r>
      <w:r>
        <w:rPr>
          <w:spacing w:val="-2"/>
        </w:rPr>
        <w:t>块等不同刚度单元组合而成的弹性体，受力时，将按照各自的刚度产生各自的变形，</w:t>
      </w:r>
      <w:r>
        <w:rPr>
          <w:spacing w:val="-2"/>
        </w:rPr>
        <w:t>其变形量与刚度成反比，吸取的能量与刚度成正比。</w:t>
      </w:r>
    </w:p>
    <w:p>
      <w:pPr>
        <w:pStyle w:val="BodyText"/>
        <w:spacing w:line="328" w:lineRule="auto"/>
        <w:ind w:left="228" w:right="517" w:firstLine="420"/>
        <w:jc w:val="both"/>
      </w:pPr>
      <w:r>
        <w:rPr>
          <w:spacing w:val="-2"/>
        </w:rPr>
        <w:t>车厢刚度，无论是弯曲刚度还是扭转刚度，都会增加车架的对应刚度，两者的刚</w:t>
      </w:r>
      <w:r>
        <w:rPr>
          <w:spacing w:val="-2"/>
        </w:rPr>
        <w:t>度是相辅相成、互相赔偿的。当汽车前后左右车轮处在高差较大的路面，车架扭曲较</w:t>
      </w:r>
      <w:r>
        <w:rPr>
          <w:spacing w:val="-2"/>
        </w:rPr>
        <w:t>大时，车厢应当有一定的扭转随动性。如果车厢的扭转刚度过大，当车架扭转到一定</w:t>
      </w:r>
      <w:r>
        <w:rPr>
          <w:spacing w:val="-2"/>
        </w:rPr>
        <w:t>程度时，车厢前支承缓冲块对应的一侧压到极限位置，车厢纵梁的另一侧可能离开缓</w:t>
      </w:r>
      <w:r>
        <w:rPr>
          <w:spacing w:val="-2"/>
        </w:rPr>
        <w:t>冲块，车厢前端的一大部分重量转移到一侧的车架纵梁上，纵梁可能超载损坏。如果</w:t>
      </w:r>
      <w:r>
        <w:rPr>
          <w:spacing w:val="-2"/>
        </w:rPr>
        <w:t>车厢扭转刚度过小，能与车架扭转随动，当车架产生较大扭曲时，车厢可能因变形过</w:t>
      </w:r>
      <w:r>
        <w:rPr>
          <w:spacing w:val="-2"/>
        </w:rPr>
        <w:t>大而早期损坏。</w:t>
      </w:r>
    </w:p>
    <w:p>
      <w:pPr>
        <w:pStyle w:val="BodyText"/>
        <w:spacing w:line="328" w:lineRule="auto"/>
        <w:ind w:left="228" w:right="517" w:firstLine="480"/>
      </w:pPr>
      <w:r>
        <w:rPr>
          <w:spacing w:val="-2"/>
        </w:rPr>
        <w:t>全金属焊接等刚度车厢设计的规范化的定量的设计计算办法并不是很完善，根据</w:t>
      </w:r>
      <w:r>
        <w:rPr>
          <w:spacing w:val="-2"/>
        </w:rPr>
        <w:t>某些经验，能够懂得某些设汁规范和经验数据：</w:t>
      </w:r>
    </w:p>
    <w:p>
      <w:pPr>
        <w:pStyle w:val="BodyText"/>
        <w:spacing w:line="328" w:lineRule="auto"/>
        <w:ind w:left="228" w:right="517" w:firstLine="480"/>
      </w:pPr>
      <w:r>
        <w:rPr>
          <w:spacing w:val="-2"/>
        </w:rPr>
        <w:t>车厢底板和侧梁断面应小些，布置应密集，这样易于形成等刚度。自卸汽车车架</w:t>
      </w:r>
      <w:r>
        <w:rPr>
          <w:spacing w:val="-2"/>
        </w:rPr>
        <w:t>断面系数也应比同级吨位的货车车架大一倍。</w:t>
      </w:r>
    </w:p>
    <w:p>
      <w:pPr>
        <w:pStyle w:val="BodyText"/>
        <w:spacing w:line="328" w:lineRule="auto"/>
        <w:ind w:left="228" w:right="495" w:firstLine="480"/>
        <w:jc w:val="both"/>
      </w:pPr>
      <w:r>
        <w:rPr>
          <w:spacing w:val="-6"/>
        </w:rPr>
        <w:t xml:space="preserve">对于两轴载质为 </w:t>
      </w:r>
      <w:r>
        <w:rPr>
          <w:rFonts w:ascii="Times New Roman" w:eastAsia="Times New Roman"/>
          <w:spacing w:val="-2"/>
        </w:rPr>
        <w:t>10</w:t>
      </w:r>
      <w:r>
        <w:rPr>
          <w:rFonts w:ascii="Times New Roman" w:eastAsia="Times New Roman"/>
          <w:i/>
          <w:spacing w:val="-2"/>
        </w:rPr>
        <w:t>t</w:t>
      </w:r>
      <w:r>
        <w:rPr>
          <w:rFonts w:ascii="Times New Roman" w:eastAsia="Times New Roman"/>
          <w:i/>
          <w:spacing w:val="-13"/>
        </w:rPr>
        <w:t xml:space="preserve"> </w:t>
      </w:r>
      <w:r>
        <w:rPr>
          <w:spacing w:val="-14"/>
        </w:rPr>
        <w:t xml:space="preserve">的车厢，车架按 </w:t>
      </w:r>
      <w:r>
        <w:rPr>
          <w:rFonts w:ascii="Times New Roman" w:eastAsia="Times New Roman"/>
          <w:spacing w:val="-2"/>
        </w:rPr>
        <w:t>1.5</w:t>
      </w:r>
      <w:r>
        <w:rPr>
          <w:rFonts w:ascii="Times New Roman" w:eastAsia="Times New Roman"/>
          <w:i/>
          <w:spacing w:val="-2"/>
        </w:rPr>
        <w:t>t</w:t>
      </w:r>
      <w:r>
        <w:rPr>
          <w:rFonts w:ascii="Times New Roman" w:eastAsia="Times New Roman"/>
          <w:i/>
          <w:spacing w:val="-13"/>
        </w:rPr>
        <w:t xml:space="preserve"> </w:t>
      </w:r>
      <w:r>
        <w:rPr>
          <w:spacing w:val="-7"/>
        </w:rPr>
        <w:t xml:space="preserve">整体重物从 </w:t>
      </w:r>
      <w:r>
        <w:rPr>
          <w:rFonts w:ascii="Times New Roman" w:eastAsia="Times New Roman"/>
          <w:spacing w:val="-2"/>
        </w:rPr>
        <w:t>l</w:t>
      </w:r>
      <w:r>
        <w:rPr>
          <w:rFonts w:ascii="Times New Roman" w:eastAsia="Times New Roman"/>
          <w:i/>
          <w:spacing w:val="-2"/>
        </w:rPr>
        <w:t>m</w:t>
      </w:r>
      <w:r>
        <w:rPr>
          <w:rFonts w:ascii="Times New Roman" w:eastAsia="Times New Roman"/>
          <w:i/>
          <w:spacing w:val="-13"/>
        </w:rPr>
        <w:t xml:space="preserve"> </w:t>
      </w:r>
      <w:r>
        <w:rPr>
          <w:spacing w:val="-2"/>
        </w:rPr>
        <w:t>高处落人车厢的冲击负荷</w:t>
      </w:r>
      <w:r>
        <w:rPr>
          <w:spacing w:val="-4"/>
        </w:rPr>
        <w:t xml:space="preserve">进行计算，车厢底板厚度应不不大于 </w:t>
      </w:r>
      <w:r>
        <w:rPr>
          <w:rFonts w:ascii="Times New Roman" w:eastAsia="Times New Roman"/>
          <w:spacing w:val="-2"/>
        </w:rPr>
        <w:t>10</w:t>
      </w:r>
      <w:r>
        <w:rPr>
          <w:rFonts w:ascii="Times New Roman" w:eastAsia="Times New Roman"/>
          <w:i/>
          <w:spacing w:val="-2"/>
        </w:rPr>
        <w:t>mm</w:t>
      </w:r>
      <w:r>
        <w:rPr>
          <w:spacing w:val="-4"/>
        </w:rPr>
        <w:t xml:space="preserve">，其选材强度等级不不大于 </w:t>
      </w:r>
      <w:r>
        <w:rPr>
          <w:rFonts w:ascii="Times New Roman" w:eastAsia="Times New Roman"/>
          <w:spacing w:val="-2"/>
        </w:rPr>
        <w:t>60</w:t>
      </w:r>
      <w:r>
        <w:rPr>
          <w:rFonts w:ascii="Times New Roman" w:eastAsia="Times New Roman"/>
          <w:i/>
          <w:spacing w:val="-2"/>
        </w:rPr>
        <w:t>kg</w:t>
      </w:r>
      <w:r>
        <w:rPr>
          <w:rFonts w:ascii="Times New Roman" w:eastAsia="Times New Roman"/>
          <w:i/>
          <w:spacing w:val="-13"/>
        </w:rPr>
        <w:t xml:space="preserve"> </w:t>
      </w:r>
      <w:r>
        <w:rPr>
          <w:spacing w:val="-2"/>
        </w:rPr>
        <w:t>级。</w:t>
      </w:r>
      <w:r>
        <w:rPr>
          <w:rFonts w:ascii="Times New Roman" w:eastAsia="Times New Roman"/>
          <w:spacing w:val="-2"/>
        </w:rPr>
        <w:t>3</w:t>
      </w:r>
      <w:r>
        <w:rPr>
          <w:rFonts w:ascii="Times New Roman" w:eastAsia="Times New Roman"/>
          <w:i/>
          <w:spacing w:val="-2"/>
        </w:rPr>
        <w:t>t</w:t>
      </w:r>
      <w:r>
        <w:rPr>
          <w:rFonts w:ascii="Times New Roman" w:eastAsia="Times New Roman"/>
          <w:i/>
          <w:spacing w:val="-13"/>
        </w:rPr>
        <w:t xml:space="preserve"> </w:t>
      </w:r>
      <w:r>
        <w:rPr>
          <w:spacing w:val="-2"/>
        </w:rPr>
        <w:t>自</w:t>
      </w:r>
      <w:r>
        <w:rPr>
          <w:spacing w:val="-4"/>
        </w:rPr>
        <w:t xml:space="preserve">卸汽车的车厢底板厚度应不不大于 </w:t>
      </w:r>
      <w:r>
        <w:rPr>
          <w:rFonts w:ascii="Times New Roman" w:eastAsia="Times New Roman"/>
          <w:spacing w:val="-2"/>
        </w:rPr>
        <w:t>6</w:t>
      </w:r>
      <w:r>
        <w:rPr>
          <w:rFonts w:ascii="Times New Roman" w:eastAsia="Times New Roman"/>
          <w:i/>
          <w:spacing w:val="-2"/>
        </w:rPr>
        <w:t>mm</w:t>
      </w:r>
      <w:r>
        <w:rPr>
          <w:spacing w:val="-4"/>
        </w:rPr>
        <w:t xml:space="preserve">，本文所设计的自卸车，其额定载荷为 </w:t>
      </w:r>
      <w:r>
        <w:rPr>
          <w:rFonts w:ascii="Times New Roman" w:eastAsia="Times New Roman"/>
          <w:spacing w:val="-2"/>
        </w:rPr>
        <w:t>1.5</w:t>
      </w:r>
      <w:r>
        <w:rPr>
          <w:rFonts w:ascii="Times New Roman" w:eastAsia="Times New Roman"/>
          <w:i/>
          <w:spacing w:val="-2"/>
        </w:rPr>
        <w:t>t</w:t>
      </w:r>
      <w:r>
        <w:rPr>
          <w:spacing w:val="-2"/>
        </w:rPr>
        <w:t>，</w:t>
      </w:r>
      <w:r>
        <w:rPr>
          <w:spacing w:val="-5"/>
        </w:rPr>
        <w:t xml:space="preserve">故其车厢底板厚度取 </w:t>
      </w:r>
      <w:r>
        <w:rPr>
          <w:rFonts w:ascii="Times New Roman" w:eastAsia="Times New Roman"/>
        </w:rPr>
        <w:t>6</w:t>
      </w:r>
      <w:r>
        <w:rPr>
          <w:rFonts w:ascii="Times New Roman" w:eastAsia="Times New Roman"/>
          <w:i/>
        </w:rPr>
        <w:t>mm</w:t>
      </w:r>
      <w:r>
        <w:t>。</w:t>
      </w:r>
    </w:p>
    <w:p>
      <w:pPr>
        <w:pStyle w:val="BodyText"/>
        <w:spacing w:line="328" w:lineRule="auto"/>
        <w:ind w:left="228" w:right="495" w:firstLine="540"/>
        <w:jc w:val="both"/>
      </w:pPr>
      <w:r>
        <w:rPr>
          <w:spacing w:val="-5"/>
        </w:rPr>
        <w:t xml:space="preserve">车厢的内部形状应为簸箕形，底板前窄后宽，单边角度 </w:t>
      </w:r>
      <w:r>
        <w:rPr>
          <w:spacing w:val="-4"/>
        </w:rPr>
        <w:t>1°～1.5°，横端面下窄</w:t>
      </w:r>
      <w:r>
        <w:rPr>
          <w:spacing w:val="-6"/>
        </w:rPr>
        <w:t xml:space="preserve">上宽，单边角度 </w:t>
      </w:r>
      <w:r>
        <w:rPr>
          <w:spacing w:val="-2"/>
        </w:rPr>
        <w:t>1°～1.5°。这样，当车厢倾卸时，货品不易在车厢内卡住，易于倾</w:t>
      </w:r>
      <w:r>
        <w:rPr>
          <w:spacing w:val="-6"/>
        </w:rPr>
        <w:t>卸。</w:t>
      </w:r>
    </w:p>
    <w:p>
      <w:pPr>
        <w:pStyle w:val="BodyText"/>
        <w:spacing w:before="11"/>
      </w:pPr>
    </w:p>
    <w:p>
      <w:pPr>
        <w:pStyle w:val="ListParagraph"/>
        <w:numPr>
          <w:ilvl w:val="2"/>
          <w:numId w:val="13"/>
        </w:numPr>
        <w:tabs>
          <w:tab w:val="left" w:pos="888"/>
        </w:tabs>
        <w:spacing w:before="0" w:after="0" w:line="240" w:lineRule="auto"/>
        <w:ind w:left="888" w:right="0" w:hanging="660"/>
        <w:jc w:val="left"/>
        <w:rPr>
          <w:rFonts w:ascii="黑体" w:eastAsia="黑体"/>
          <w:sz w:val="24"/>
        </w:rPr>
      </w:pPr>
      <w:r>
        <w:rPr>
          <w:rFonts w:ascii="黑体" w:eastAsia="黑体"/>
          <w:spacing w:val="-1"/>
          <w:sz w:val="24"/>
        </w:rPr>
        <w:t>车厢内框尺寸及车厢质量</w:t>
      </w:r>
    </w:p>
    <w:p>
      <w:pPr>
        <w:pStyle w:val="BodyText"/>
        <w:spacing w:before="10"/>
        <w:rPr>
          <w:rFonts w:ascii="黑体"/>
          <w:sz w:val="33"/>
        </w:rPr>
      </w:pPr>
    </w:p>
    <w:p>
      <w:pPr>
        <w:pStyle w:val="BodyText"/>
        <w:spacing w:before="1"/>
        <w:ind w:left="228"/>
      </w:pPr>
      <w:r>
        <w:rPr>
          <w:spacing w:val="-6"/>
        </w:rPr>
        <w:t xml:space="preserve">自卸车的装载质量为 </w:t>
      </w:r>
      <w:r>
        <w:t>1500kg，</w:t>
      </w:r>
      <w:r>
        <w:rPr>
          <w:spacing w:val="-5"/>
        </w:rPr>
        <w:t xml:space="preserve">农用自卸车常运货品密度如表 </w:t>
      </w:r>
      <w:r>
        <w:rPr>
          <w:spacing w:val="-4"/>
        </w:rPr>
        <w:t>3.1：</w:t>
      </w:r>
    </w:p>
    <w:p>
      <w:pPr>
        <w:pStyle w:val="BodyText"/>
      </w:pPr>
    </w:p>
    <w:p>
      <w:pPr>
        <w:pStyle w:val="BodyText"/>
        <w:spacing w:before="9"/>
        <w:rPr>
          <w:sz w:val="17"/>
        </w:rPr>
      </w:pPr>
    </w:p>
    <w:p>
      <w:pPr>
        <w:spacing w:before="0" w:after="55"/>
        <w:ind w:left="2748" w:right="0" w:firstLine="0"/>
        <w:jc w:val="left"/>
        <w:rPr>
          <w:rFonts w:ascii="黑体" w:eastAsia="黑体"/>
          <w:sz w:val="24"/>
        </w:rPr>
      </w:pPr>
      <w:r>
        <w:rPr>
          <w:rFonts w:ascii="黑体" w:eastAsia="黑体"/>
          <w:spacing w:val="-30"/>
          <w:sz w:val="24"/>
        </w:rPr>
        <w:t xml:space="preserve">表 </w:t>
      </w:r>
      <w:r>
        <w:rPr>
          <w:rFonts w:ascii="Times New Roman" w:eastAsia="Times New Roman"/>
          <w:b/>
          <w:sz w:val="24"/>
        </w:rPr>
        <w:t>3.1</w:t>
      </w:r>
      <w:r>
        <w:rPr>
          <w:rFonts w:ascii="Times New Roman" w:eastAsia="Times New Roman"/>
          <w:b/>
          <w:spacing w:val="60"/>
          <w:sz w:val="24"/>
        </w:rPr>
        <w:t xml:space="preserve"> </w:t>
      </w:r>
      <w:r>
        <w:rPr>
          <w:rFonts w:ascii="黑体" w:eastAsia="黑体"/>
          <w:spacing w:val="-1"/>
          <w:sz w:val="24"/>
        </w:rPr>
        <w:t>农用自卸车常运货品密度</w:t>
      </w:r>
    </w:p>
    <w:tbl>
      <w:tblPr>
        <w:tblStyle w:val="TableNormal1"/>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0"/>
        <w:gridCol w:w="2130"/>
        <w:gridCol w:w="2131"/>
        <w:gridCol w:w="2131"/>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21"/>
          <w:jc w:val="left"/>
        </w:trPr>
        <w:tc>
          <w:tcPr>
            <w:tcW w:w="2130" w:type="dxa"/>
            <w:tcBorders>
              <w:left w:val="nil"/>
            </w:tcBorders>
          </w:tcPr>
          <w:p>
            <w:pPr>
              <w:pStyle w:val="TableParagraph"/>
              <w:ind w:left="103"/>
              <w:rPr>
                <w:sz w:val="21"/>
              </w:rPr>
            </w:pPr>
            <w:r>
              <w:rPr>
                <w:spacing w:val="-5"/>
                <w:sz w:val="21"/>
              </w:rPr>
              <w:t>土豆</w:t>
            </w:r>
          </w:p>
        </w:tc>
        <w:tc>
          <w:tcPr>
            <w:tcW w:w="2130" w:type="dxa"/>
          </w:tcPr>
          <w:p>
            <w:pPr>
              <w:pStyle w:val="TableParagraph"/>
              <w:ind w:left="103"/>
              <w:rPr>
                <w:sz w:val="21"/>
              </w:rPr>
            </w:pPr>
            <w:r>
              <w:rPr>
                <w:spacing w:val="-5"/>
                <w:sz w:val="21"/>
              </w:rPr>
              <w:t>玉米</w:t>
            </w:r>
          </w:p>
        </w:tc>
        <w:tc>
          <w:tcPr>
            <w:tcW w:w="2131" w:type="dxa"/>
          </w:tcPr>
          <w:p>
            <w:pPr>
              <w:pStyle w:val="TableParagraph"/>
              <w:ind w:left="103"/>
              <w:rPr>
                <w:sz w:val="21"/>
              </w:rPr>
            </w:pPr>
            <w:r>
              <w:rPr>
                <w:spacing w:val="-5"/>
                <w:sz w:val="21"/>
              </w:rPr>
              <w:t>小麦</w:t>
            </w:r>
          </w:p>
        </w:tc>
        <w:tc>
          <w:tcPr>
            <w:tcW w:w="2131" w:type="dxa"/>
            <w:tcBorders>
              <w:right w:val="nil"/>
            </w:tcBorders>
          </w:tcPr>
          <w:p>
            <w:pPr>
              <w:pStyle w:val="TableParagraph"/>
              <w:ind w:left="102"/>
              <w:rPr>
                <w:sz w:val="21"/>
              </w:rPr>
            </w:pPr>
            <w:r>
              <w:rPr>
                <w:spacing w:val="-5"/>
                <w:sz w:val="21"/>
              </w:rPr>
              <w:t>甜菜</w:t>
            </w:r>
          </w:p>
        </w:tc>
      </w:tr>
      <w:tr>
        <w:tblPrEx>
          <w:tblW w:w="0" w:type="auto"/>
          <w:jc w:val="left"/>
          <w:tblInd w:w="127" w:type="dxa"/>
          <w:tblLayout w:type="fixed"/>
          <w:tblCellMar>
            <w:top w:w="0" w:type="dxa"/>
            <w:left w:w="0" w:type="dxa"/>
            <w:bottom w:w="0" w:type="dxa"/>
            <w:right w:w="0" w:type="dxa"/>
          </w:tblCellMar>
          <w:tblLook w:val="01E0"/>
        </w:tblPrEx>
        <w:trPr>
          <w:trHeight w:val="624"/>
          <w:jc w:val="left"/>
        </w:trPr>
        <w:tc>
          <w:tcPr>
            <w:tcW w:w="2130" w:type="dxa"/>
            <w:tcBorders>
              <w:left w:val="nil"/>
            </w:tcBorders>
          </w:tcPr>
          <w:p>
            <w:pPr>
              <w:pStyle w:val="TableParagraph"/>
              <w:spacing w:before="179"/>
              <w:ind w:left="103"/>
              <w:rPr>
                <w:sz w:val="21"/>
              </w:rPr>
            </w:pPr>
            <w:r>
              <w:rPr>
                <w:rFonts w:ascii="Times New Roman"/>
                <w:spacing w:val="-2"/>
                <w:sz w:val="21"/>
              </w:rPr>
              <w:t>680kg</w:t>
            </w:r>
            <w:r>
              <w:rPr>
                <w:spacing w:val="-2"/>
                <w:sz w:val="21"/>
              </w:rPr>
              <w:t>/</w:t>
            </w:r>
          </w:p>
        </w:tc>
        <w:tc>
          <w:tcPr>
            <w:tcW w:w="2130" w:type="dxa"/>
          </w:tcPr>
          <w:p>
            <w:pPr>
              <w:pStyle w:val="TableParagraph"/>
              <w:spacing w:before="179"/>
              <w:ind w:left="103"/>
              <w:rPr>
                <w:sz w:val="21"/>
              </w:rPr>
            </w:pPr>
            <w:r>
              <w:rPr>
                <w:rFonts w:ascii="Times New Roman"/>
                <w:spacing w:val="-2"/>
                <w:sz w:val="21"/>
              </w:rPr>
              <w:t>640kg</w:t>
            </w:r>
            <w:r>
              <w:rPr>
                <w:spacing w:val="-2"/>
                <w:sz w:val="21"/>
              </w:rPr>
              <w:t>/</w:t>
            </w:r>
          </w:p>
        </w:tc>
        <w:tc>
          <w:tcPr>
            <w:tcW w:w="2131" w:type="dxa"/>
          </w:tcPr>
          <w:p>
            <w:pPr>
              <w:pStyle w:val="TableParagraph"/>
              <w:spacing w:before="179"/>
              <w:ind w:left="103"/>
              <w:rPr>
                <w:sz w:val="21"/>
              </w:rPr>
            </w:pPr>
            <w:r>
              <w:rPr>
                <w:rFonts w:ascii="Times New Roman"/>
                <w:spacing w:val="-2"/>
                <w:sz w:val="21"/>
              </w:rPr>
              <w:t>730kg</w:t>
            </w:r>
            <w:r>
              <w:rPr>
                <w:spacing w:val="-2"/>
                <w:sz w:val="21"/>
              </w:rPr>
              <w:t>/</w:t>
            </w:r>
          </w:p>
        </w:tc>
        <w:tc>
          <w:tcPr>
            <w:tcW w:w="2131" w:type="dxa"/>
            <w:tcBorders>
              <w:right w:val="nil"/>
            </w:tcBorders>
          </w:tcPr>
          <w:p>
            <w:pPr>
              <w:pStyle w:val="TableParagraph"/>
              <w:spacing w:before="179"/>
              <w:ind w:left="102"/>
              <w:rPr>
                <w:sz w:val="21"/>
              </w:rPr>
            </w:pPr>
            <w:r>
              <w:rPr>
                <w:rFonts w:ascii="Times New Roman"/>
                <w:spacing w:val="-2"/>
                <w:sz w:val="21"/>
              </w:rPr>
              <w:t>650kg</w:t>
            </w:r>
            <w:r>
              <w:rPr>
                <w:spacing w:val="-2"/>
                <w:sz w:val="21"/>
              </w:rPr>
              <w:t>/</w:t>
            </w:r>
          </w:p>
        </w:tc>
      </w:tr>
    </w:tbl>
    <w:p>
      <w:pPr>
        <w:pStyle w:val="BodyText"/>
        <w:spacing w:before="59"/>
        <w:ind w:left="228"/>
      </w:pPr>
      <w:r>
        <w:drawing>
          <wp:anchor distT="0" distB="0" distL="0" distR="0" simplePos="0" relativeHeight="251712512" behindDoc="1" locked="0" layoutInCell="1" allowOverlap="1">
            <wp:simplePos x="0" y="0"/>
            <wp:positionH relativeFrom="page">
              <wp:posOffset>5466714</wp:posOffset>
            </wp:positionH>
            <wp:positionV relativeFrom="paragraph">
              <wp:posOffset>-266204</wp:posOffset>
            </wp:positionV>
            <wp:extent cx="171450" cy="104775"/>
            <wp:effectExtent l="0" t="0" r="0" b="0"/>
            <wp:wrapNone/>
            <wp:docPr id="7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8.png"/>
                    <pic:cNvPicPr/>
                  </pic:nvPicPr>
                  <pic:blipFill>
                    <a:blip xmlns:r="http://schemas.openxmlformats.org/officeDocument/2006/relationships" r:embed="rId30" cstate="print"/>
                    <a:stretch>
                      <a:fillRect/>
                    </a:stretch>
                  </pic:blipFill>
                  <pic:spPr>
                    <a:xfrm>
                      <a:off x="0" y="0"/>
                      <a:ext cx="171450" cy="104775"/>
                    </a:xfrm>
                    <a:prstGeom prst="rect">
                      <a:avLst/>
                    </a:prstGeom>
                  </pic:spPr>
                </pic:pic>
              </a:graphicData>
            </a:graphic>
          </wp:anchor>
        </w:drawing>
      </w:r>
      <w:r>
        <w:rPr>
          <w:spacing w:val="-1"/>
        </w:rPr>
        <w:t>自卸车满载时，装载的质量为</w:t>
      </w:r>
    </w:p>
    <w:p>
      <w:pPr>
        <w:pStyle w:val="BodyText"/>
        <w:spacing w:before="2"/>
        <w:rPr>
          <w:sz w:val="17"/>
        </w:rPr>
      </w:pPr>
    </w:p>
    <w:p>
      <w:pPr>
        <w:tabs>
          <w:tab w:val="left" w:pos="8527"/>
        </w:tabs>
        <w:spacing w:before="1"/>
        <w:ind w:left="4263" w:right="0" w:firstLine="0"/>
        <w:jc w:val="left"/>
        <w:rPr>
          <w:sz w:val="24"/>
        </w:rPr>
      </w:pPr>
      <w:r>
        <w:drawing>
          <wp:anchor distT="0" distB="0" distL="0" distR="0" simplePos="0" relativeHeight="251713536" behindDoc="1" locked="0" layoutInCell="1" allowOverlap="1">
            <wp:simplePos x="0" y="0"/>
            <wp:positionH relativeFrom="page">
              <wp:posOffset>4002404</wp:posOffset>
            </wp:positionH>
            <wp:positionV relativeFrom="paragraph">
              <wp:posOffset>76834</wp:posOffset>
            </wp:positionV>
            <wp:extent cx="219075" cy="95250"/>
            <wp:effectExtent l="0" t="0" r="0" b="0"/>
            <wp:wrapNone/>
            <wp:docPr id="7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9.png"/>
                    <pic:cNvPicPr/>
                  </pic:nvPicPr>
                  <pic:blipFill>
                    <a:blip xmlns:r="http://schemas.openxmlformats.org/officeDocument/2006/relationships" r:embed="rId31" cstate="print"/>
                    <a:stretch>
                      <a:fillRect/>
                    </a:stretch>
                  </pic:blipFill>
                  <pic:spPr>
                    <a:xfrm>
                      <a:off x="0" y="0"/>
                      <a:ext cx="219075" cy="95250"/>
                    </a:xfrm>
                    <a:prstGeom prst="rect">
                      <a:avLst/>
                    </a:prstGeom>
                  </pic:spPr>
                </pic:pic>
              </a:graphicData>
            </a:graphic>
          </wp:anchor>
        </w:drawing>
      </w:r>
      <w:r>
        <w:rPr>
          <w:rFonts w:ascii="Times New Roman"/>
          <w:i/>
          <w:spacing w:val="-10"/>
          <w:sz w:val="24"/>
        </w:rPr>
        <w:t>M</w:t>
      </w:r>
      <w:r>
        <w:rPr>
          <w:rFonts w:ascii="Times New Roman"/>
          <w:i/>
          <w:sz w:val="24"/>
        </w:rPr>
        <w:tab/>
      </w:r>
      <w:r>
        <w:rPr>
          <w:spacing w:val="-2"/>
          <w:sz w:val="24"/>
        </w:rPr>
        <w:t>(3.1)</w:t>
      </w:r>
    </w:p>
    <w:p>
      <w:pPr>
        <w:spacing w:after="0"/>
        <w:jc w:val="left"/>
        <w:rPr>
          <w:sz w:val="24"/>
        </w:rPr>
        <w:sectPr>
          <w:pgSz w:w="11910" w:h="16840"/>
          <w:pgMar w:top="1700" w:right="920" w:bottom="280" w:left="1360" w:header="708" w:footer="708"/>
          <w:pgNumType w:start="18"/>
          <w:cols w:space="708"/>
        </w:sectPr>
      </w:pPr>
    </w:p>
    <w:p>
      <w:pPr>
        <w:pStyle w:val="BodyText"/>
        <w:ind w:left="648"/>
        <w:rPr>
          <w:sz w:val="20"/>
        </w:rPr>
      </w:pPr>
      <w:r>
        <w:rPr>
          <w:sz w:val="20"/>
        </w:rPr>
        <w:drawing>
          <wp:inline distT="0" distB="0" distL="0" distR="0">
            <wp:extent cx="1714500" cy="352425"/>
            <wp:effectExtent l="0" t="0" r="0" b="0"/>
            <wp:docPr id="7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0.png"/>
                    <pic:cNvPicPr/>
                  </pic:nvPicPr>
                  <pic:blipFill>
                    <a:blip xmlns:r="http://schemas.openxmlformats.org/officeDocument/2006/relationships" r:embed="rId32" cstate="print"/>
                    <a:stretch>
                      <a:fillRect/>
                    </a:stretch>
                  </pic:blipFill>
                  <pic:spPr>
                    <a:xfrm>
                      <a:off x="0" y="0"/>
                      <a:ext cx="1714500" cy="352425"/>
                    </a:xfrm>
                    <a:prstGeom prst="rect">
                      <a:avLst/>
                    </a:prstGeom>
                  </pic:spPr>
                </pic:pic>
              </a:graphicData>
            </a:graphic>
          </wp:inline>
        </w:drawing>
      </w:r>
    </w:p>
    <w:p>
      <w:pPr>
        <w:pStyle w:val="BodyText"/>
        <w:spacing w:before="8"/>
        <w:rPr>
          <w:sz w:val="13"/>
        </w:rPr>
      </w:pPr>
    </w:p>
    <w:p>
      <w:pPr>
        <w:pStyle w:val="BodyText"/>
        <w:spacing w:before="67" w:line="328" w:lineRule="auto"/>
        <w:ind w:left="228" w:right="495" w:firstLine="360"/>
      </w:pPr>
      <w:r>
        <w:rPr>
          <w:spacing w:val="-4"/>
        </w:rPr>
        <w:t>内框尺寸拟定了车厢容积的大小。应从车辆用途、装载质量、货品密度以及包装方</w:t>
      </w:r>
      <w:r>
        <w:rPr>
          <w:spacing w:val="-2"/>
        </w:rPr>
        <w:t>式、尺寸规格等方面考虑，方便提高运输效率。车厢容积按下式计算</w:t>
      </w:r>
    </w:p>
    <w:p>
      <w:pPr>
        <w:pStyle w:val="BodyText"/>
        <w:spacing w:before="10"/>
        <w:rPr>
          <w:sz w:val="19"/>
        </w:rPr>
      </w:pPr>
    </w:p>
    <w:p>
      <w:pPr>
        <w:tabs>
          <w:tab w:val="left" w:pos="4252"/>
          <w:tab w:val="left" w:pos="8527"/>
        </w:tabs>
        <w:spacing w:before="1"/>
        <w:ind w:left="3653" w:right="0" w:firstLine="0"/>
        <w:jc w:val="left"/>
        <w:rPr>
          <w:sz w:val="24"/>
        </w:rPr>
      </w:pPr>
      <w:r>
        <w:rPr>
          <w:rFonts w:ascii="Gill Sans MT"/>
          <w:i/>
          <w:spacing w:val="-10"/>
          <w:sz w:val="25"/>
        </w:rPr>
        <w:t>V</w:t>
      </w:r>
      <w:r>
        <w:rPr>
          <w:rFonts w:ascii="Gill Sans MT"/>
          <w:i/>
          <w:sz w:val="25"/>
        </w:rPr>
        <w:tab/>
      </w:r>
      <w:r>
        <w:rPr>
          <w:rFonts w:ascii="Gill Sans MT"/>
          <w:i/>
          <w:position w:val="-9"/>
          <w:sz w:val="25"/>
        </w:rPr>
        <w:drawing>
          <wp:inline distT="0" distB="0" distL="0" distR="0">
            <wp:extent cx="923925" cy="190500"/>
            <wp:effectExtent l="0" t="0" r="0" b="0"/>
            <wp:docPr id="8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1.png"/>
                    <pic:cNvPicPr/>
                  </pic:nvPicPr>
                  <pic:blipFill>
                    <a:blip xmlns:r="http://schemas.openxmlformats.org/officeDocument/2006/relationships" r:embed="rId33" cstate="print"/>
                    <a:stretch>
                      <a:fillRect/>
                    </a:stretch>
                  </pic:blipFill>
                  <pic:spPr>
                    <a:xfrm>
                      <a:off x="0" y="0"/>
                      <a:ext cx="923925" cy="190500"/>
                    </a:xfrm>
                    <a:prstGeom prst="rect">
                      <a:avLst/>
                    </a:prstGeom>
                  </pic:spPr>
                </pic:pic>
              </a:graphicData>
            </a:graphic>
          </wp:inline>
        </w:drawing>
      </w:r>
      <w:r>
        <w:rPr>
          <w:rFonts w:ascii="Times New Roman"/>
          <w:sz w:val="25"/>
        </w:rPr>
        <w:tab/>
        <w:t xml:space="preserve"> </w:t>
      </w:r>
      <w:r>
        <w:rPr>
          <w:sz w:val="24"/>
        </w:rPr>
        <w:t>(3.2)</w:t>
      </w:r>
    </w:p>
    <w:p>
      <w:pPr>
        <w:pStyle w:val="BodyText"/>
        <w:rPr>
          <w:sz w:val="27"/>
        </w:rPr>
      </w:pPr>
    </w:p>
    <w:p>
      <w:pPr>
        <w:pStyle w:val="BodyText"/>
        <w:ind w:left="228"/>
      </w:pPr>
      <w:r>
        <w:rPr>
          <w:spacing w:val="-5"/>
        </w:rPr>
        <w:t>式中</w:t>
      </w:r>
    </w:p>
    <w:p>
      <w:pPr>
        <w:pStyle w:val="BodyText"/>
        <w:spacing w:before="3"/>
        <w:rPr>
          <w:sz w:val="17"/>
        </w:rPr>
      </w:pPr>
    </w:p>
    <w:p>
      <w:pPr>
        <w:pStyle w:val="BodyText"/>
        <w:ind w:left="828"/>
      </w:pPr>
      <w:r>
        <w:t>V——车厢容积（</w:t>
      </w:r>
      <w:r>
        <w:rPr>
          <w:position w:val="2"/>
        </w:rPr>
        <w:drawing>
          <wp:inline distT="0" distB="0" distL="0" distR="0">
            <wp:extent cx="180975" cy="123825"/>
            <wp:effectExtent l="0" t="0" r="0" b="0"/>
            <wp:docPr id="8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2.png"/>
                    <pic:cNvPicPr/>
                  </pic:nvPicPr>
                  <pic:blipFill>
                    <a:blip xmlns:r="http://schemas.openxmlformats.org/officeDocument/2006/relationships" r:embed="rId34" cstate="print"/>
                    <a:stretch>
                      <a:fillRect/>
                    </a:stretch>
                  </pic:blipFill>
                  <pic:spPr>
                    <a:xfrm>
                      <a:off x="0" y="0"/>
                      <a:ext cx="180975" cy="123825"/>
                    </a:xfrm>
                    <a:prstGeom prst="rect">
                      <a:avLst/>
                    </a:prstGeom>
                  </pic:spPr>
                </pic:pic>
              </a:graphicData>
            </a:graphic>
          </wp:inline>
        </w:drawing>
      </w:r>
      <w:r>
        <w:rPr>
          <w:rFonts w:ascii="Times New Roman" w:eastAsia="Times New Roman" w:hAnsi="Times New Roman"/>
          <w:spacing w:val="-30"/>
        </w:rPr>
        <w:t xml:space="preserve"> </w:t>
      </w:r>
      <w:r>
        <w:rPr>
          <w:spacing w:val="-5"/>
        </w:rPr>
        <w:t>）;</w:t>
      </w:r>
    </w:p>
    <w:p>
      <w:pPr>
        <w:pStyle w:val="BodyText"/>
        <w:rPr>
          <w:sz w:val="20"/>
        </w:rPr>
      </w:pPr>
    </w:p>
    <w:p>
      <w:pPr>
        <w:pStyle w:val="BodyText"/>
        <w:spacing w:before="10"/>
        <w:rPr>
          <w:sz w:val="17"/>
        </w:rPr>
      </w:pPr>
    </w:p>
    <w:p>
      <w:pPr>
        <w:pStyle w:val="BodyText"/>
        <w:ind w:left="2283"/>
      </w:pPr>
      <w:r>
        <w:drawing>
          <wp:anchor distT="0" distB="0" distL="0" distR="0" simplePos="0" relativeHeight="251714560" behindDoc="0" locked="0" layoutInCell="1" allowOverlap="1">
            <wp:simplePos x="0" y="0"/>
            <wp:positionH relativeFrom="page">
              <wp:posOffset>1389380</wp:posOffset>
            </wp:positionH>
            <wp:positionV relativeFrom="paragraph">
              <wp:posOffset>38100</wp:posOffset>
            </wp:positionV>
            <wp:extent cx="914400" cy="142875"/>
            <wp:effectExtent l="0" t="0" r="0" b="0"/>
            <wp:wrapNone/>
            <wp:docPr id="8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3.png"/>
                    <pic:cNvPicPr/>
                  </pic:nvPicPr>
                  <pic:blipFill>
                    <a:blip xmlns:r="http://schemas.openxmlformats.org/officeDocument/2006/relationships" r:embed="rId35" cstate="print"/>
                    <a:stretch>
                      <a:fillRect/>
                    </a:stretch>
                  </pic:blipFill>
                  <pic:spPr>
                    <a:xfrm>
                      <a:off x="0" y="0"/>
                      <a:ext cx="914400" cy="142875"/>
                    </a:xfrm>
                    <a:prstGeom prst="rect">
                      <a:avLst/>
                    </a:prstGeom>
                  </pic:spPr>
                </pic:pic>
              </a:graphicData>
            </a:graphic>
          </wp:anchor>
        </w:drawing>
      </w:r>
      <w:r>
        <w:t>——厢内有效长度、宽度、高度（mm）</w:t>
      </w:r>
      <w:r>
        <w:rPr>
          <w:spacing w:val="-10"/>
        </w:rPr>
        <w:t>。</w:t>
      </w:r>
    </w:p>
    <w:p>
      <w:pPr>
        <w:pStyle w:val="BodyText"/>
        <w:spacing w:before="6"/>
        <w:rPr>
          <w:sz w:val="22"/>
        </w:rPr>
      </w:pPr>
    </w:p>
    <w:p>
      <w:pPr>
        <w:pStyle w:val="BodyText"/>
        <w:spacing w:before="66" w:line="328" w:lineRule="auto"/>
        <w:ind w:left="228" w:right="1657"/>
      </w:pPr>
      <w:r>
        <w:rPr>
          <w:spacing w:val="-4"/>
        </w:rPr>
        <w:t xml:space="preserve">普通矩形车厢原则配备板厚为：前板 </w:t>
      </w:r>
      <w:r>
        <w:t>4</w:t>
      </w:r>
      <w:r>
        <w:rPr>
          <w:spacing w:val="-25"/>
        </w:rPr>
        <w:t xml:space="preserve"> </w:t>
      </w:r>
      <w:r>
        <w:t>mm</w:t>
      </w:r>
      <w:r>
        <w:rPr>
          <w:spacing w:val="-30"/>
        </w:rPr>
        <w:t xml:space="preserve"> 边板 </w:t>
      </w:r>
      <w:r>
        <w:t>4</w:t>
      </w:r>
      <w:r>
        <w:rPr>
          <w:spacing w:val="-5"/>
        </w:rPr>
        <w:t xml:space="preserve"> </w:t>
      </w:r>
      <w:r>
        <w:t>mm</w:t>
      </w:r>
      <w:r>
        <w:rPr>
          <w:spacing w:val="-30"/>
        </w:rPr>
        <w:t xml:space="preserve"> 底板 </w:t>
      </w:r>
      <w:r>
        <w:t>6mm</w:t>
      </w:r>
      <w:r>
        <w:rPr>
          <w:spacing w:val="-30"/>
        </w:rPr>
        <w:t xml:space="preserve"> 后板 </w:t>
      </w:r>
      <w:r>
        <w:t>5</w:t>
      </w:r>
      <w:r>
        <w:rPr>
          <w:spacing w:val="-6"/>
        </w:rPr>
        <w:t xml:space="preserve"> </w:t>
      </w:r>
      <w:r>
        <w:t>mm</w:t>
      </w:r>
      <w:r>
        <w:t>。</w:t>
      </w:r>
      <w:r>
        <w:rPr>
          <w:spacing w:val="-2"/>
        </w:rPr>
        <w:t>由此得出，</w:t>
      </w:r>
    </w:p>
    <w:p>
      <w:pPr>
        <w:pStyle w:val="BodyText"/>
        <w:spacing w:before="107"/>
        <w:ind w:left="2268"/>
      </w:pPr>
      <w:r>
        <w:drawing>
          <wp:anchor distT="0" distB="0" distL="0" distR="0" simplePos="0" relativeHeight="251715584" behindDoc="0" locked="0" layoutInCell="1" allowOverlap="1">
            <wp:simplePos x="0" y="0"/>
            <wp:positionH relativeFrom="page">
              <wp:posOffset>2379980</wp:posOffset>
            </wp:positionH>
            <wp:positionV relativeFrom="paragraph">
              <wp:posOffset>86994</wp:posOffset>
            </wp:positionV>
            <wp:extent cx="2675892" cy="123825"/>
            <wp:effectExtent l="0" t="0" r="0" b="0"/>
            <wp:wrapNone/>
            <wp:docPr id="8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4.png"/>
                    <pic:cNvPicPr/>
                  </pic:nvPicPr>
                  <pic:blipFill>
                    <a:blip xmlns:r="http://schemas.openxmlformats.org/officeDocument/2006/relationships" r:embed="rId36" cstate="print"/>
                    <a:stretch>
                      <a:fillRect/>
                    </a:stretch>
                  </pic:blipFill>
                  <pic:spPr>
                    <a:xfrm>
                      <a:off x="0" y="0"/>
                      <a:ext cx="2675892" cy="123825"/>
                    </a:xfrm>
                    <a:prstGeom prst="rect">
                      <a:avLst/>
                    </a:prstGeom>
                  </pic:spPr>
                </pic:pic>
              </a:graphicData>
            </a:graphic>
          </wp:anchor>
        </w:drawing>
      </w:r>
      <w:r>
        <w:t>V</w:t>
      </w:r>
    </w:p>
    <w:p>
      <w:pPr>
        <w:pStyle w:val="BodyText"/>
        <w:spacing w:before="2"/>
        <w:rPr>
          <w:sz w:val="11"/>
        </w:rPr>
      </w:pPr>
    </w:p>
    <w:p>
      <w:pPr>
        <w:pStyle w:val="BodyText"/>
        <w:spacing w:before="67"/>
        <w:ind w:left="228"/>
      </w:pPr>
      <w:r>
        <w:rPr>
          <w:spacing w:val="-2"/>
        </w:rPr>
        <w:t>符合规定。</w:t>
      </w:r>
    </w:p>
    <w:p>
      <w:pPr>
        <w:pStyle w:val="BodyText"/>
        <w:spacing w:before="113"/>
        <w:ind w:left="228"/>
      </w:pPr>
      <w:r>
        <w:rPr>
          <w:spacing w:val="-9"/>
        </w:rPr>
        <w:t xml:space="preserve">由此，拟定出 </w:t>
      </w:r>
      <w:r>
        <w:rPr>
          <w:rFonts w:ascii="Times New Roman" w:eastAsia="Times New Roman"/>
        </w:rPr>
        <w:t xml:space="preserve">EQ3040B </w:t>
      </w:r>
      <w:r>
        <w:rPr>
          <w:spacing w:val="-8"/>
        </w:rPr>
        <w:t xml:space="preserve">车厢的尺寸如表 </w:t>
      </w:r>
      <w:r>
        <w:rPr>
          <w:spacing w:val="-4"/>
        </w:rPr>
        <w:t>3.2：</w:t>
      </w:r>
    </w:p>
    <w:p>
      <w:pPr>
        <w:tabs>
          <w:tab w:val="left" w:pos="839"/>
        </w:tabs>
        <w:spacing w:before="114" w:after="55"/>
        <w:ind w:left="0" w:right="268" w:firstLine="0"/>
        <w:jc w:val="center"/>
        <w:rPr>
          <w:rFonts w:ascii="黑体" w:eastAsia="黑体"/>
          <w:sz w:val="24"/>
        </w:rPr>
      </w:pPr>
      <w:r>
        <w:rPr>
          <w:rFonts w:ascii="黑体" w:eastAsia="黑体"/>
          <w:sz w:val="24"/>
        </w:rPr>
        <w:t>表</w:t>
      </w:r>
      <w:r>
        <w:rPr>
          <w:rFonts w:ascii="黑体" w:eastAsia="黑体"/>
          <w:spacing w:val="-60"/>
          <w:sz w:val="24"/>
        </w:rPr>
        <w:t xml:space="preserve"> </w:t>
      </w:r>
      <w:r>
        <w:rPr>
          <w:rFonts w:ascii="Times New Roman" w:eastAsia="Times New Roman"/>
          <w:b/>
          <w:spacing w:val="-5"/>
          <w:sz w:val="24"/>
        </w:rPr>
        <w:t>3.2</w:t>
      </w:r>
      <w:r>
        <w:rPr>
          <w:rFonts w:ascii="Times New Roman" w:eastAsia="Times New Roman"/>
          <w:b/>
          <w:sz w:val="24"/>
        </w:rPr>
        <w:tab/>
        <w:t>NTQ3040B</w:t>
      </w:r>
      <w:r>
        <w:rPr>
          <w:rFonts w:ascii="Times New Roman" w:eastAsia="Times New Roman"/>
          <w:b/>
          <w:spacing w:val="-8"/>
          <w:sz w:val="24"/>
        </w:rPr>
        <w:t xml:space="preserve"> </w:t>
      </w:r>
      <w:r>
        <w:rPr>
          <w:rFonts w:ascii="黑体" w:eastAsia="黑体"/>
          <w:sz w:val="24"/>
        </w:rPr>
        <w:t>车厢重要尺</w:t>
      </w:r>
      <w:r>
        <w:rPr>
          <w:rFonts w:ascii="黑体" w:eastAsia="黑体"/>
          <w:spacing w:val="-10"/>
          <w:sz w:val="24"/>
        </w:rPr>
        <w:t>寸</w:t>
      </w:r>
    </w:p>
    <w:tbl>
      <w:tblPr>
        <w:tblStyle w:val="TableNormal2"/>
        <w:tblW w:w="0" w:type="auto"/>
        <w:jc w:val="left"/>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4"/>
        <w:gridCol w:w="1704"/>
        <w:gridCol w:w="853"/>
        <w:gridCol w:w="852"/>
        <w:gridCol w:w="1705"/>
      </w:tblGrid>
      <w:tr>
        <w:tblPrEx>
          <w:tblW w:w="0" w:type="auto"/>
          <w:jc w:val="left"/>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21"/>
          <w:jc w:val="left"/>
        </w:trPr>
        <w:tc>
          <w:tcPr>
            <w:tcW w:w="1704" w:type="dxa"/>
            <w:tcBorders>
              <w:left w:val="nil"/>
            </w:tcBorders>
          </w:tcPr>
          <w:p>
            <w:pPr>
              <w:pStyle w:val="TableParagraph"/>
              <w:ind w:left="312" w:right="312"/>
              <w:jc w:val="center"/>
              <w:rPr>
                <w:sz w:val="21"/>
              </w:rPr>
            </w:pPr>
            <w:r>
              <w:rPr>
                <w:sz w:val="21"/>
              </w:rPr>
              <w:t>长</w:t>
            </w:r>
            <w:r>
              <w:rPr>
                <w:spacing w:val="-4"/>
                <w:sz w:val="21"/>
              </w:rPr>
              <w:t>(mm)</w:t>
            </w:r>
          </w:p>
        </w:tc>
        <w:tc>
          <w:tcPr>
            <w:tcW w:w="1704" w:type="dxa"/>
          </w:tcPr>
          <w:p>
            <w:pPr>
              <w:pStyle w:val="TableParagraph"/>
              <w:ind w:left="520" w:right="520"/>
              <w:jc w:val="center"/>
              <w:rPr>
                <w:sz w:val="21"/>
              </w:rPr>
            </w:pPr>
            <w:r>
              <w:rPr>
                <w:sz w:val="21"/>
              </w:rPr>
              <w:t>宽</w:t>
            </w:r>
            <w:r>
              <w:rPr>
                <w:spacing w:val="-4"/>
                <w:sz w:val="21"/>
              </w:rPr>
              <w:t>(mm)</w:t>
            </w:r>
          </w:p>
        </w:tc>
        <w:tc>
          <w:tcPr>
            <w:tcW w:w="1705" w:type="dxa"/>
            <w:gridSpan w:val="2"/>
          </w:tcPr>
          <w:p>
            <w:pPr>
              <w:pStyle w:val="TableParagraph"/>
              <w:ind w:left="532"/>
              <w:rPr>
                <w:sz w:val="21"/>
              </w:rPr>
            </w:pPr>
            <w:r>
              <w:rPr>
                <w:sz w:val="21"/>
              </w:rPr>
              <w:t>高</w:t>
            </w:r>
            <w:r>
              <w:rPr>
                <w:spacing w:val="-4"/>
                <w:sz w:val="21"/>
              </w:rPr>
              <w:t>(mm)</w:t>
            </w:r>
          </w:p>
        </w:tc>
        <w:tc>
          <w:tcPr>
            <w:tcW w:w="1705" w:type="dxa"/>
            <w:tcBorders>
              <w:right w:val="nil"/>
            </w:tcBorders>
          </w:tcPr>
          <w:p>
            <w:pPr>
              <w:pStyle w:val="TableParagraph"/>
              <w:ind w:left="313" w:right="313"/>
              <w:jc w:val="center"/>
              <w:rPr>
                <w:sz w:val="21"/>
              </w:rPr>
            </w:pPr>
            <w:r>
              <w:rPr>
                <w:sz w:val="21"/>
              </w:rPr>
              <w:t>底板厚</w:t>
            </w:r>
            <w:r>
              <w:rPr>
                <w:spacing w:val="-4"/>
                <w:sz w:val="21"/>
              </w:rPr>
              <w:t>(mm)</w:t>
            </w:r>
          </w:p>
        </w:tc>
      </w:tr>
      <w:tr>
        <w:tblPrEx>
          <w:tblW w:w="0" w:type="auto"/>
          <w:jc w:val="left"/>
          <w:tblInd w:w="1276" w:type="dxa"/>
          <w:tblLayout w:type="fixed"/>
          <w:tblCellMar>
            <w:top w:w="0" w:type="dxa"/>
            <w:left w:w="0" w:type="dxa"/>
            <w:bottom w:w="0" w:type="dxa"/>
            <w:right w:w="0" w:type="dxa"/>
          </w:tblCellMar>
          <w:tblLook w:val="01E0"/>
        </w:tblPrEx>
        <w:trPr>
          <w:trHeight w:val="421"/>
          <w:jc w:val="left"/>
        </w:trPr>
        <w:tc>
          <w:tcPr>
            <w:tcW w:w="1704" w:type="dxa"/>
            <w:tcBorders>
              <w:left w:val="nil"/>
            </w:tcBorders>
          </w:tcPr>
          <w:p>
            <w:pPr>
              <w:pStyle w:val="TableParagraph"/>
              <w:ind w:left="312" w:right="312"/>
              <w:jc w:val="center"/>
              <w:rPr>
                <w:sz w:val="21"/>
              </w:rPr>
            </w:pPr>
            <w:r>
              <w:rPr>
                <w:spacing w:val="-4"/>
                <w:sz w:val="21"/>
              </w:rPr>
              <w:t>2700</w:t>
            </w:r>
          </w:p>
        </w:tc>
        <w:tc>
          <w:tcPr>
            <w:tcW w:w="1704" w:type="dxa"/>
          </w:tcPr>
          <w:p>
            <w:pPr>
              <w:pStyle w:val="TableParagraph"/>
              <w:ind w:left="520" w:right="520"/>
              <w:jc w:val="center"/>
              <w:rPr>
                <w:sz w:val="21"/>
              </w:rPr>
            </w:pPr>
            <w:r>
              <w:rPr>
                <w:spacing w:val="-4"/>
                <w:sz w:val="21"/>
              </w:rPr>
              <w:t>1800</w:t>
            </w:r>
          </w:p>
        </w:tc>
        <w:tc>
          <w:tcPr>
            <w:tcW w:w="1705" w:type="dxa"/>
            <w:gridSpan w:val="2"/>
          </w:tcPr>
          <w:p>
            <w:pPr>
              <w:pStyle w:val="TableParagraph"/>
              <w:ind w:left="677" w:right="677"/>
              <w:jc w:val="center"/>
              <w:rPr>
                <w:sz w:val="21"/>
              </w:rPr>
            </w:pPr>
            <w:r>
              <w:rPr>
                <w:spacing w:val="-5"/>
                <w:sz w:val="21"/>
              </w:rPr>
              <w:t>400</w:t>
            </w:r>
          </w:p>
        </w:tc>
        <w:tc>
          <w:tcPr>
            <w:tcW w:w="1705" w:type="dxa"/>
            <w:tcBorders>
              <w:right w:val="nil"/>
            </w:tcBorders>
          </w:tcPr>
          <w:p>
            <w:pPr>
              <w:pStyle w:val="TableParagraph"/>
              <w:jc w:val="center"/>
              <w:rPr>
                <w:sz w:val="21"/>
              </w:rPr>
            </w:pPr>
            <w:r>
              <w:rPr>
                <w:sz w:val="21"/>
              </w:rPr>
              <w:t>6</w:t>
            </w:r>
          </w:p>
        </w:tc>
      </w:tr>
      <w:tr>
        <w:tblPrEx>
          <w:tblW w:w="0" w:type="auto"/>
          <w:jc w:val="left"/>
          <w:tblInd w:w="1276" w:type="dxa"/>
          <w:tblLayout w:type="fixed"/>
          <w:tblCellMar>
            <w:top w:w="0" w:type="dxa"/>
            <w:left w:w="0" w:type="dxa"/>
            <w:bottom w:w="0" w:type="dxa"/>
            <w:right w:w="0" w:type="dxa"/>
          </w:tblCellMar>
          <w:tblLook w:val="01E0"/>
        </w:tblPrEx>
        <w:trPr>
          <w:trHeight w:val="421"/>
          <w:jc w:val="left"/>
        </w:trPr>
        <w:tc>
          <w:tcPr>
            <w:tcW w:w="1704" w:type="dxa"/>
            <w:tcBorders>
              <w:left w:val="nil"/>
            </w:tcBorders>
          </w:tcPr>
          <w:p>
            <w:pPr>
              <w:pStyle w:val="TableParagraph"/>
              <w:ind w:left="312" w:right="312"/>
              <w:jc w:val="center"/>
              <w:rPr>
                <w:sz w:val="21"/>
              </w:rPr>
            </w:pPr>
            <w:r>
              <w:rPr>
                <w:sz w:val="21"/>
              </w:rPr>
              <w:t>侧板厚</w:t>
            </w:r>
            <w:r>
              <w:rPr>
                <w:spacing w:val="-4"/>
                <w:sz w:val="21"/>
              </w:rPr>
              <w:t>(mm)</w:t>
            </w:r>
          </w:p>
        </w:tc>
        <w:tc>
          <w:tcPr>
            <w:tcW w:w="2557" w:type="dxa"/>
            <w:gridSpan w:val="2"/>
          </w:tcPr>
          <w:p>
            <w:pPr>
              <w:pStyle w:val="TableParagraph"/>
              <w:ind w:left="433"/>
              <w:rPr>
                <w:sz w:val="21"/>
              </w:rPr>
            </w:pPr>
            <w:r>
              <w:rPr>
                <w:spacing w:val="-2"/>
                <w:sz w:val="21"/>
              </w:rPr>
              <w:t>底板倾斜角度(°)</w:t>
            </w:r>
          </w:p>
        </w:tc>
        <w:tc>
          <w:tcPr>
            <w:tcW w:w="2557" w:type="dxa"/>
            <w:gridSpan w:val="2"/>
            <w:tcBorders>
              <w:right w:val="nil"/>
            </w:tcBorders>
          </w:tcPr>
          <w:p>
            <w:pPr>
              <w:pStyle w:val="TableParagraph"/>
              <w:ind w:left="433"/>
              <w:rPr>
                <w:sz w:val="21"/>
              </w:rPr>
            </w:pPr>
            <w:r>
              <w:rPr>
                <w:spacing w:val="-2"/>
                <w:sz w:val="21"/>
              </w:rPr>
              <w:t>侧板倾斜角度(°)</w:t>
            </w:r>
          </w:p>
        </w:tc>
      </w:tr>
      <w:tr>
        <w:tblPrEx>
          <w:tblW w:w="0" w:type="auto"/>
          <w:jc w:val="left"/>
          <w:tblInd w:w="1276" w:type="dxa"/>
          <w:tblLayout w:type="fixed"/>
          <w:tblCellMar>
            <w:top w:w="0" w:type="dxa"/>
            <w:left w:w="0" w:type="dxa"/>
            <w:bottom w:w="0" w:type="dxa"/>
            <w:right w:w="0" w:type="dxa"/>
          </w:tblCellMar>
          <w:tblLook w:val="01E0"/>
        </w:tblPrEx>
        <w:trPr>
          <w:trHeight w:val="421"/>
          <w:jc w:val="left"/>
        </w:trPr>
        <w:tc>
          <w:tcPr>
            <w:tcW w:w="1704" w:type="dxa"/>
            <w:tcBorders>
              <w:left w:val="nil"/>
            </w:tcBorders>
          </w:tcPr>
          <w:p>
            <w:pPr>
              <w:pStyle w:val="TableParagraph"/>
              <w:jc w:val="center"/>
              <w:rPr>
                <w:sz w:val="21"/>
              </w:rPr>
            </w:pPr>
            <w:r>
              <w:rPr>
                <w:sz w:val="21"/>
              </w:rPr>
              <w:t>4</w:t>
            </w:r>
          </w:p>
        </w:tc>
        <w:tc>
          <w:tcPr>
            <w:tcW w:w="2557" w:type="dxa"/>
            <w:gridSpan w:val="2"/>
          </w:tcPr>
          <w:p>
            <w:pPr>
              <w:pStyle w:val="TableParagraph"/>
              <w:jc w:val="center"/>
              <w:rPr>
                <w:sz w:val="21"/>
              </w:rPr>
            </w:pPr>
            <w:r>
              <w:rPr>
                <w:sz w:val="21"/>
              </w:rPr>
              <w:t>1</w:t>
            </w:r>
          </w:p>
        </w:tc>
        <w:tc>
          <w:tcPr>
            <w:tcW w:w="2557" w:type="dxa"/>
            <w:gridSpan w:val="2"/>
            <w:tcBorders>
              <w:right w:val="nil"/>
            </w:tcBorders>
          </w:tcPr>
          <w:p>
            <w:pPr>
              <w:pStyle w:val="TableParagraph"/>
              <w:jc w:val="center"/>
              <w:rPr>
                <w:sz w:val="21"/>
              </w:rPr>
            </w:pPr>
            <w:r>
              <w:rPr>
                <w:sz w:val="21"/>
              </w:rPr>
              <w:t>1</w:t>
            </w:r>
          </w:p>
        </w:tc>
      </w:tr>
    </w:tbl>
    <w:p>
      <w:pPr>
        <w:pStyle w:val="BodyText"/>
        <w:spacing w:before="166"/>
        <w:ind w:left="228"/>
      </w:pPr>
      <w:r>
        <w:drawing>
          <wp:anchor distT="0" distB="0" distL="0" distR="0" simplePos="0" relativeHeight="251717632" behindDoc="1" locked="0" layoutInCell="1" allowOverlap="1">
            <wp:simplePos x="0" y="0"/>
            <wp:positionH relativeFrom="page">
              <wp:posOffset>2427605</wp:posOffset>
            </wp:positionH>
            <wp:positionV relativeFrom="paragraph">
              <wp:posOffset>162559</wp:posOffset>
            </wp:positionV>
            <wp:extent cx="95250" cy="85725"/>
            <wp:effectExtent l="0" t="0" r="0" b="0"/>
            <wp:wrapNone/>
            <wp:docPr id="8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18656" behindDoc="1" locked="0" layoutInCell="1" allowOverlap="1">
            <wp:simplePos x="0" y="0"/>
            <wp:positionH relativeFrom="page">
              <wp:posOffset>2837180</wp:posOffset>
            </wp:positionH>
            <wp:positionV relativeFrom="paragraph">
              <wp:posOffset>162559</wp:posOffset>
            </wp:positionV>
            <wp:extent cx="95250" cy="85725"/>
            <wp:effectExtent l="0" t="0" r="0" b="0"/>
            <wp:wrapNone/>
            <wp:docPr id="9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rPr>
          <w:spacing w:val="-8"/>
        </w:rPr>
        <w:t xml:space="preserve">本车货箱尺寸为 </w:t>
      </w:r>
      <w:r>
        <w:t>2360</w:t>
      </w:r>
      <w:r>
        <w:rPr>
          <w:spacing w:val="45"/>
        </w:rPr>
        <w:t xml:space="preserve"> </w:t>
      </w:r>
      <w:r>
        <w:t>1800</w:t>
      </w:r>
      <w:r>
        <w:rPr>
          <w:spacing w:val="45"/>
        </w:rPr>
        <w:t xml:space="preserve"> </w:t>
      </w:r>
      <w:r>
        <w:rPr>
          <w:spacing w:val="-5"/>
        </w:rPr>
        <w:t>400</w:t>
      </w:r>
    </w:p>
    <w:p>
      <w:pPr>
        <w:pStyle w:val="BodyText"/>
        <w:spacing w:before="210"/>
        <w:ind w:left="228"/>
      </w:pPr>
      <w:r>
        <w:rPr>
          <w:spacing w:val="-2"/>
        </w:rPr>
        <w:t>货箱各板体积</w:t>
      </w:r>
    </w:p>
    <w:p>
      <w:pPr>
        <w:pStyle w:val="BodyText"/>
        <w:spacing w:before="9"/>
        <w:rPr>
          <w:sz w:val="18"/>
        </w:rPr>
      </w:pPr>
    </w:p>
    <w:p>
      <w:pPr>
        <w:pStyle w:val="BodyText"/>
        <w:spacing w:before="1"/>
        <w:ind w:left="2388"/>
        <w:rPr>
          <w:rFonts w:ascii="Times New Roman"/>
        </w:rPr>
      </w:pPr>
      <w:r>
        <w:drawing>
          <wp:anchor distT="0" distB="0" distL="0" distR="0" simplePos="0" relativeHeight="251719680" behindDoc="1" locked="0" layoutInCell="1" allowOverlap="1">
            <wp:simplePos x="0" y="0"/>
            <wp:positionH relativeFrom="page">
              <wp:posOffset>2814116</wp:posOffset>
            </wp:positionH>
            <wp:positionV relativeFrom="paragraph">
              <wp:posOffset>47664</wp:posOffset>
            </wp:positionV>
            <wp:extent cx="95250" cy="85725"/>
            <wp:effectExtent l="0" t="0" r="0" b="0"/>
            <wp:wrapNone/>
            <wp:docPr id="9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20704" behindDoc="1" locked="0" layoutInCell="1" allowOverlap="1">
            <wp:simplePos x="0" y="0"/>
            <wp:positionH relativeFrom="page">
              <wp:posOffset>3223691</wp:posOffset>
            </wp:positionH>
            <wp:positionV relativeFrom="paragraph">
              <wp:posOffset>47664</wp:posOffset>
            </wp:positionV>
            <wp:extent cx="95250" cy="85725"/>
            <wp:effectExtent l="0" t="0" r="0" b="0"/>
            <wp:wrapNone/>
            <wp:docPr id="9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21728" behindDoc="1" locked="0" layoutInCell="1" allowOverlap="1">
            <wp:simplePos x="0" y="0"/>
            <wp:positionH relativeFrom="page">
              <wp:posOffset>3719220</wp:posOffset>
            </wp:positionH>
            <wp:positionV relativeFrom="paragraph">
              <wp:posOffset>47664</wp:posOffset>
            </wp:positionV>
            <wp:extent cx="95250" cy="85725"/>
            <wp:effectExtent l="0" t="0" r="0" b="0"/>
            <wp:wrapNone/>
            <wp:docPr id="9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22752" behindDoc="1" locked="0" layoutInCell="1" allowOverlap="1">
            <wp:simplePos x="0" y="0"/>
            <wp:positionH relativeFrom="page">
              <wp:posOffset>4128795</wp:posOffset>
            </wp:positionH>
            <wp:positionV relativeFrom="paragraph">
              <wp:posOffset>47664</wp:posOffset>
            </wp:positionV>
            <wp:extent cx="95250" cy="85725"/>
            <wp:effectExtent l="0" t="0" r="0" b="0"/>
            <wp:wrapNone/>
            <wp:docPr id="9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23776" behindDoc="1" locked="0" layoutInCell="1" allowOverlap="1">
            <wp:simplePos x="0" y="0"/>
            <wp:positionH relativeFrom="page">
              <wp:posOffset>4309770</wp:posOffset>
            </wp:positionH>
            <wp:positionV relativeFrom="paragraph">
              <wp:posOffset>47664</wp:posOffset>
            </wp:positionV>
            <wp:extent cx="95250" cy="85725"/>
            <wp:effectExtent l="0" t="0" r="0" b="0"/>
            <wp:wrapNone/>
            <wp:docPr id="10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24800" behindDoc="1" locked="0" layoutInCell="1" allowOverlap="1">
            <wp:simplePos x="0" y="0"/>
            <wp:positionH relativeFrom="page">
              <wp:posOffset>4881498</wp:posOffset>
            </wp:positionH>
            <wp:positionV relativeFrom="paragraph">
              <wp:posOffset>47664</wp:posOffset>
            </wp:positionV>
            <wp:extent cx="95250" cy="85725"/>
            <wp:effectExtent l="0" t="0" r="0" b="0"/>
            <wp:wrapNone/>
            <wp:docPr id="10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drawing>
          <wp:anchor distT="0" distB="0" distL="0" distR="0" simplePos="0" relativeHeight="251725824" behindDoc="1" locked="0" layoutInCell="1" allowOverlap="1">
            <wp:simplePos x="0" y="0"/>
            <wp:positionH relativeFrom="page">
              <wp:posOffset>5291073</wp:posOffset>
            </wp:positionH>
            <wp:positionV relativeFrom="paragraph">
              <wp:posOffset>47664</wp:posOffset>
            </wp:positionV>
            <wp:extent cx="95250" cy="85725"/>
            <wp:effectExtent l="0" t="0" r="0" b="0"/>
            <wp:wrapNone/>
            <wp:docPr id="10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5.png"/>
                    <pic:cNvPicPr/>
                  </pic:nvPicPr>
                  <pic:blipFill>
                    <a:blip xmlns:r="http://schemas.openxmlformats.org/officeDocument/2006/relationships" r:embed="rId37" cstate="print"/>
                    <a:stretch>
                      <a:fillRect/>
                    </a:stretch>
                  </pic:blipFill>
                  <pic:spPr>
                    <a:xfrm>
                      <a:off x="0" y="0"/>
                      <a:ext cx="95250" cy="85725"/>
                    </a:xfrm>
                    <a:prstGeom prst="rect">
                      <a:avLst/>
                    </a:prstGeom>
                  </pic:spPr>
                </pic:pic>
              </a:graphicData>
            </a:graphic>
          </wp:anchor>
        </w:drawing>
      </w:r>
      <w:r>
        <w:rPr>
          <w:rFonts w:ascii="Times New Roman"/>
        </w:rPr>
        <w:t>V=400</w:t>
      </w:r>
      <w:r>
        <w:rPr>
          <w:rFonts w:ascii="Times New Roman"/>
          <w:spacing w:val="74"/>
          <w:w w:val="150"/>
        </w:rPr>
        <w:t xml:space="preserve"> </w:t>
      </w:r>
      <w:r>
        <w:rPr>
          <w:rFonts w:ascii="Times New Roman"/>
        </w:rPr>
        <w:t>1800</w:t>
      </w:r>
      <w:r>
        <w:rPr>
          <w:rFonts w:ascii="Times New Roman"/>
          <w:spacing w:val="74"/>
          <w:w w:val="150"/>
        </w:rPr>
        <w:t xml:space="preserve"> </w:t>
      </w:r>
      <w:r>
        <w:rPr>
          <w:rFonts w:ascii="Times New Roman"/>
        </w:rPr>
        <w:t>9+400</w:t>
      </w:r>
      <w:r>
        <w:rPr>
          <w:rFonts w:ascii="Times New Roman"/>
          <w:spacing w:val="75"/>
          <w:w w:val="150"/>
        </w:rPr>
        <w:t xml:space="preserve"> </w:t>
      </w:r>
      <w:r>
        <w:rPr>
          <w:rFonts w:ascii="Times New Roman"/>
        </w:rPr>
        <w:t>2700</w:t>
      </w:r>
      <w:r>
        <w:rPr>
          <w:rFonts w:ascii="Times New Roman"/>
          <w:spacing w:val="74"/>
          <w:w w:val="150"/>
        </w:rPr>
        <w:t xml:space="preserve"> </w:t>
      </w:r>
      <w:r>
        <w:rPr>
          <w:rFonts w:ascii="Times New Roman"/>
        </w:rPr>
        <w:t>4</w:t>
      </w:r>
      <w:r>
        <w:rPr>
          <w:rFonts w:ascii="Times New Roman"/>
          <w:spacing w:val="75"/>
          <w:w w:val="150"/>
        </w:rPr>
        <w:t xml:space="preserve"> </w:t>
      </w:r>
      <w:r>
        <w:rPr>
          <w:rFonts w:ascii="Times New Roman"/>
        </w:rPr>
        <w:t>2+1800</w:t>
      </w:r>
      <w:r>
        <w:rPr>
          <w:rFonts w:ascii="Times New Roman"/>
          <w:spacing w:val="74"/>
          <w:w w:val="150"/>
        </w:rPr>
        <w:t xml:space="preserve"> </w:t>
      </w:r>
      <w:r>
        <w:rPr>
          <w:rFonts w:ascii="Times New Roman"/>
        </w:rPr>
        <w:t>2700</w:t>
      </w:r>
      <w:r>
        <w:rPr>
          <w:rFonts w:ascii="Times New Roman"/>
          <w:spacing w:val="75"/>
          <w:w w:val="150"/>
        </w:rPr>
        <w:t xml:space="preserve"> </w:t>
      </w:r>
      <w:r>
        <w:rPr>
          <w:rFonts w:ascii="Times New Roman"/>
          <w:spacing w:val="-10"/>
        </w:rPr>
        <w:t>6</w:t>
      </w:r>
    </w:p>
    <w:p>
      <w:pPr>
        <w:pStyle w:val="BodyText"/>
        <w:spacing w:before="2"/>
        <w:rPr>
          <w:rFonts w:ascii="Times New Roman"/>
          <w:sz w:val="30"/>
        </w:rPr>
      </w:pPr>
    </w:p>
    <w:p>
      <w:pPr>
        <w:pStyle w:val="BodyText"/>
        <w:spacing w:before="1"/>
        <w:ind w:left="2508"/>
        <w:rPr>
          <w:rFonts w:ascii="Times New Roman"/>
        </w:rPr>
      </w:pPr>
      <w:r>
        <w:drawing>
          <wp:anchor distT="0" distB="0" distL="0" distR="0" simplePos="0" relativeHeight="251716608" behindDoc="0" locked="0" layoutInCell="1" allowOverlap="1">
            <wp:simplePos x="0" y="0"/>
            <wp:positionH relativeFrom="page">
              <wp:posOffset>3151733</wp:posOffset>
            </wp:positionH>
            <wp:positionV relativeFrom="paragraph">
              <wp:posOffset>9564</wp:posOffset>
            </wp:positionV>
            <wp:extent cx="304800" cy="123825"/>
            <wp:effectExtent l="0" t="0" r="0" b="0"/>
            <wp:wrapNone/>
            <wp:docPr id="10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6.png"/>
                    <pic:cNvPicPr/>
                  </pic:nvPicPr>
                  <pic:blipFill>
                    <a:blip xmlns:r="http://schemas.openxmlformats.org/officeDocument/2006/relationships" r:embed="rId38" cstate="print"/>
                    <a:stretch>
                      <a:fillRect/>
                    </a:stretch>
                  </pic:blipFill>
                  <pic:spPr>
                    <a:xfrm>
                      <a:off x="0" y="0"/>
                      <a:ext cx="304800" cy="123825"/>
                    </a:xfrm>
                    <a:prstGeom prst="rect">
                      <a:avLst/>
                    </a:prstGeom>
                  </pic:spPr>
                </pic:pic>
              </a:graphicData>
            </a:graphic>
          </wp:anchor>
        </w:drawing>
      </w:r>
      <w:r>
        <w:rPr>
          <w:rFonts w:ascii="Times New Roman"/>
          <w:spacing w:val="-2"/>
        </w:rPr>
        <w:t>=44280000</w:t>
      </w:r>
    </w:p>
    <w:p>
      <w:pPr>
        <w:pStyle w:val="BodyText"/>
        <w:spacing w:before="166" w:line="242" w:lineRule="auto"/>
        <w:ind w:left="228" w:right="496" w:firstLine="480"/>
      </w:pPr>
      <w:r>
        <w:rPr>
          <w:spacing w:val="-2"/>
        </w:rPr>
        <w:t>在全方面分析车厢的工作条件、受力状态、工作环境和零件失效等多个因素的前</w:t>
      </w:r>
      <w:r>
        <w:rPr>
          <w:spacing w:val="-4"/>
        </w:rPr>
        <w:t xml:space="preserve">提下，选用 </w:t>
      </w:r>
      <w:r>
        <w:rPr>
          <w:rFonts w:ascii="Times New Roman" w:eastAsia="Times New Roman"/>
        </w:rPr>
        <w:t xml:space="preserve">16Mn </w:t>
      </w:r>
      <w:r>
        <w:t>工程用钢材。</w:t>
      </w:r>
    </w:p>
    <w:p>
      <w:pPr>
        <w:pStyle w:val="BodyText"/>
        <w:spacing w:before="7"/>
        <w:rPr>
          <w:sz w:val="23"/>
        </w:rPr>
      </w:pPr>
    </w:p>
    <w:p>
      <w:pPr>
        <w:pStyle w:val="BodyText"/>
        <w:tabs>
          <w:tab w:val="left" w:pos="2507"/>
        </w:tabs>
        <w:ind w:left="228"/>
        <w:rPr>
          <w:rFonts w:ascii="Times New Roman" w:eastAsia="Times New Roman"/>
        </w:rPr>
      </w:pPr>
      <w:r>
        <w:drawing>
          <wp:anchor distT="0" distB="0" distL="0" distR="0" simplePos="0" relativeHeight="251726848" behindDoc="1" locked="0" layoutInCell="1" allowOverlap="1">
            <wp:simplePos x="0" y="0"/>
            <wp:positionH relativeFrom="page">
              <wp:posOffset>2227580</wp:posOffset>
            </wp:positionH>
            <wp:positionV relativeFrom="paragraph">
              <wp:posOffset>76199</wp:posOffset>
            </wp:positionV>
            <wp:extent cx="228600" cy="95250"/>
            <wp:effectExtent l="0" t="0" r="0" b="0"/>
            <wp:wrapNone/>
            <wp:docPr id="10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7.png"/>
                    <pic:cNvPicPr/>
                  </pic:nvPicPr>
                  <pic:blipFill>
                    <a:blip xmlns:r="http://schemas.openxmlformats.org/officeDocument/2006/relationships" r:embed="rId39" cstate="print"/>
                    <a:stretch>
                      <a:fillRect/>
                    </a:stretch>
                  </pic:blipFill>
                  <pic:spPr>
                    <a:xfrm>
                      <a:off x="0" y="0"/>
                      <a:ext cx="228600" cy="95250"/>
                    </a:xfrm>
                    <a:prstGeom prst="rect">
                      <a:avLst/>
                    </a:prstGeom>
                  </pic:spPr>
                </pic:pic>
              </a:graphicData>
            </a:graphic>
          </wp:anchor>
        </w:drawing>
      </w:r>
      <w:r>
        <w:t>货箱材料锰钢密</w:t>
      </w:r>
      <w:r>
        <w:rPr>
          <w:spacing w:val="-10"/>
        </w:rPr>
        <w:t>度</w:t>
      </w:r>
      <w:r>
        <w:tab/>
      </w:r>
      <w:r>
        <w:rPr>
          <w:rFonts w:ascii="Times New Roman" w:eastAsia="Times New Roman"/>
        </w:rPr>
        <w:t>7.81</w:t>
      </w:r>
      <w:r>
        <w:rPr>
          <w:rFonts w:ascii="Times New Roman" w:eastAsia="Times New Roman"/>
          <w:spacing w:val="80"/>
        </w:rPr>
        <w:t xml:space="preserve"> </w:t>
      </w:r>
      <w:r>
        <w:rPr>
          <w:rFonts w:ascii="Times New Roman" w:eastAsia="Times New Roman"/>
          <w:position w:val="-10"/>
        </w:rPr>
        <w:drawing>
          <wp:inline distT="0" distB="0" distL="0" distR="0">
            <wp:extent cx="381000" cy="219075"/>
            <wp:effectExtent l="0" t="0" r="0" b="0"/>
            <wp:docPr id="11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38.png"/>
                    <pic:cNvPicPr/>
                  </pic:nvPicPr>
                  <pic:blipFill>
                    <a:blip xmlns:r="http://schemas.openxmlformats.org/officeDocument/2006/relationships" r:embed="rId40" cstate="print"/>
                    <a:stretch>
                      <a:fillRect/>
                    </a:stretch>
                  </pic:blipFill>
                  <pic:spPr>
                    <a:xfrm>
                      <a:off x="0" y="0"/>
                      <a:ext cx="381000" cy="219075"/>
                    </a:xfrm>
                    <a:prstGeom prst="rect">
                      <a:avLst/>
                    </a:prstGeom>
                  </pic:spPr>
                </pic:pic>
              </a:graphicData>
            </a:graphic>
          </wp:inline>
        </w:drawing>
      </w:r>
    </w:p>
    <w:p>
      <w:pPr>
        <w:pStyle w:val="BodyText"/>
        <w:spacing w:before="5"/>
        <w:rPr>
          <w:rFonts w:ascii="Times New Roman"/>
          <w:sz w:val="39"/>
        </w:rPr>
      </w:pPr>
    </w:p>
    <w:p>
      <w:pPr>
        <w:pStyle w:val="BodyText"/>
        <w:spacing w:before="1"/>
        <w:ind w:left="228"/>
      </w:pPr>
      <w:r>
        <w:t>货箱质量为</w:t>
      </w:r>
      <w:r>
        <w:rPr>
          <w:spacing w:val="-60"/>
        </w:rPr>
        <w:t xml:space="preserve"> </w:t>
      </w:r>
      <w:r>
        <w:t>m</w:t>
      </w:r>
      <w:r>
        <w:rPr>
          <w:position w:val="-2"/>
        </w:rPr>
        <w:drawing>
          <wp:inline distT="0" distB="0" distL="0" distR="0">
            <wp:extent cx="590550" cy="123825"/>
            <wp:effectExtent l="0" t="0" r="0" b="0"/>
            <wp:docPr id="11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9.png"/>
                    <pic:cNvPicPr/>
                  </pic:nvPicPr>
                  <pic:blipFill>
                    <a:blip xmlns:r="http://schemas.openxmlformats.org/officeDocument/2006/relationships" r:embed="rId41" cstate="print"/>
                    <a:stretch>
                      <a:fillRect/>
                    </a:stretch>
                  </pic:blipFill>
                  <pic:spPr>
                    <a:xfrm>
                      <a:off x="0" y="0"/>
                      <a:ext cx="590550" cy="123825"/>
                    </a:xfrm>
                    <a:prstGeom prst="rect">
                      <a:avLst/>
                    </a:prstGeom>
                  </pic:spPr>
                </pic:pic>
              </a:graphicData>
            </a:graphic>
          </wp:inline>
        </w:drawing>
      </w:r>
      <w:r>
        <w:rPr>
          <w:rFonts w:ascii="Times New Roman" w:eastAsia="Times New Roman"/>
          <w:spacing w:val="-2"/>
        </w:rPr>
        <w:t>308.7kg</w:t>
      </w:r>
      <w:r>
        <w:rPr>
          <w:spacing w:val="-2"/>
        </w:rPr>
        <w:t>.</w:t>
      </w:r>
    </w:p>
    <w:p>
      <w:pPr>
        <w:spacing w:after="0"/>
        <w:sectPr>
          <w:pgSz w:w="11910" w:h="16840"/>
          <w:pgMar w:top="1880" w:right="920" w:bottom="280" w:left="1360" w:header="708" w:footer="708"/>
          <w:pgNumType w:start="19"/>
          <w:cols w:space="708"/>
        </w:sectPr>
      </w:pPr>
    </w:p>
    <w:p>
      <w:pPr>
        <w:pStyle w:val="BodyText"/>
        <w:spacing w:before="48"/>
        <w:ind w:left="228"/>
        <w:jc w:val="both"/>
        <w:rPr>
          <w:rFonts w:ascii="Times New Roman" w:eastAsia="Times New Roman"/>
        </w:rPr>
      </w:pPr>
      <w:r>
        <w:drawing>
          <wp:anchor distT="0" distB="0" distL="0" distR="0" simplePos="0" relativeHeight="251728896" behindDoc="1" locked="0" layoutInCell="1" allowOverlap="1">
            <wp:simplePos x="0" y="0"/>
            <wp:positionH relativeFrom="page">
              <wp:posOffset>2113280</wp:posOffset>
            </wp:positionH>
            <wp:positionV relativeFrom="paragraph">
              <wp:posOffset>78105</wp:posOffset>
            </wp:positionV>
            <wp:extent cx="133350" cy="104775"/>
            <wp:effectExtent l="0" t="0" r="0" b="0"/>
            <wp:wrapNone/>
            <wp:docPr id="11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40.png"/>
                    <pic:cNvPicPr/>
                  </pic:nvPicPr>
                  <pic:blipFill>
                    <a:blip xmlns:r="http://schemas.openxmlformats.org/officeDocument/2006/relationships" r:embed="rId42" cstate="print"/>
                    <a:stretch>
                      <a:fillRect/>
                    </a:stretch>
                  </pic:blipFill>
                  <pic:spPr>
                    <a:xfrm>
                      <a:off x="0" y="0"/>
                      <a:ext cx="133350" cy="104775"/>
                    </a:xfrm>
                    <a:prstGeom prst="rect">
                      <a:avLst/>
                    </a:prstGeom>
                  </pic:spPr>
                </pic:pic>
              </a:graphicData>
            </a:graphic>
          </wp:anchor>
        </w:drawing>
      </w:r>
      <w:r>
        <w:drawing>
          <wp:anchor distT="0" distB="0" distL="0" distR="0" simplePos="0" relativeHeight="251729920" behindDoc="1" locked="0" layoutInCell="1" allowOverlap="1">
            <wp:simplePos x="0" y="0"/>
            <wp:positionH relativeFrom="page">
              <wp:posOffset>4418329</wp:posOffset>
            </wp:positionH>
            <wp:positionV relativeFrom="paragraph">
              <wp:posOffset>97155</wp:posOffset>
            </wp:positionV>
            <wp:extent cx="114300" cy="66675"/>
            <wp:effectExtent l="0" t="0" r="0" b="0"/>
            <wp:wrapNone/>
            <wp:docPr id="11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41.png"/>
                    <pic:cNvPicPr/>
                  </pic:nvPicPr>
                  <pic:blipFill>
                    <a:blip xmlns:r="http://schemas.openxmlformats.org/officeDocument/2006/relationships" r:embed="rId43" cstate="print"/>
                    <a:stretch>
                      <a:fillRect/>
                    </a:stretch>
                  </pic:blipFill>
                  <pic:spPr>
                    <a:xfrm>
                      <a:off x="0" y="0"/>
                      <a:ext cx="114300" cy="66675"/>
                    </a:xfrm>
                    <a:prstGeom prst="rect">
                      <a:avLst/>
                    </a:prstGeom>
                  </pic:spPr>
                </pic:pic>
              </a:graphicData>
            </a:graphic>
          </wp:anchor>
        </w:drawing>
      </w:r>
      <w:r>
        <w:drawing>
          <wp:anchor distT="0" distB="0" distL="0" distR="0" simplePos="0" relativeHeight="251730944" behindDoc="1" locked="0" layoutInCell="1" allowOverlap="1">
            <wp:simplePos x="0" y="0"/>
            <wp:positionH relativeFrom="page">
              <wp:posOffset>4685029</wp:posOffset>
            </wp:positionH>
            <wp:positionV relativeFrom="paragraph">
              <wp:posOffset>78105</wp:posOffset>
            </wp:positionV>
            <wp:extent cx="133350" cy="104775"/>
            <wp:effectExtent l="0" t="0" r="0" b="0"/>
            <wp:wrapNone/>
            <wp:docPr id="11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40.png"/>
                    <pic:cNvPicPr/>
                  </pic:nvPicPr>
                  <pic:blipFill>
                    <a:blip xmlns:r="http://schemas.openxmlformats.org/officeDocument/2006/relationships" r:embed="rId42" cstate="print"/>
                    <a:stretch>
                      <a:fillRect/>
                    </a:stretch>
                  </pic:blipFill>
                  <pic:spPr>
                    <a:xfrm>
                      <a:off x="0" y="0"/>
                      <a:ext cx="133350" cy="104775"/>
                    </a:xfrm>
                    <a:prstGeom prst="rect">
                      <a:avLst/>
                    </a:prstGeom>
                  </pic:spPr>
                </pic:pic>
              </a:graphicData>
            </a:graphic>
          </wp:anchor>
        </w:drawing>
      </w:r>
      <w:r>
        <w:drawing>
          <wp:anchor distT="0" distB="0" distL="0" distR="0" simplePos="0" relativeHeight="251731968" behindDoc="1" locked="0" layoutInCell="1" allowOverlap="1">
            <wp:simplePos x="0" y="0"/>
            <wp:positionH relativeFrom="page">
              <wp:posOffset>5256758</wp:posOffset>
            </wp:positionH>
            <wp:positionV relativeFrom="paragraph">
              <wp:posOffset>78105</wp:posOffset>
            </wp:positionV>
            <wp:extent cx="95250" cy="76200"/>
            <wp:effectExtent l="0" t="0" r="0" b="0"/>
            <wp:wrapNone/>
            <wp:docPr id="12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42.png"/>
                    <pic:cNvPicPr/>
                  </pic:nvPicPr>
                  <pic:blipFill>
                    <a:blip xmlns:r="http://schemas.openxmlformats.org/officeDocument/2006/relationships" r:embed="rId44" cstate="print"/>
                    <a:stretch>
                      <a:fillRect/>
                    </a:stretch>
                  </pic:blipFill>
                  <pic:spPr>
                    <a:xfrm>
                      <a:off x="0" y="0"/>
                      <a:ext cx="95250" cy="76200"/>
                    </a:xfrm>
                    <a:prstGeom prst="rect">
                      <a:avLst/>
                    </a:prstGeom>
                  </pic:spPr>
                </pic:pic>
              </a:graphicData>
            </a:graphic>
          </wp:anchor>
        </w:drawing>
      </w:r>
      <w:r>
        <w:rPr>
          <w:spacing w:val="-9"/>
        </w:rPr>
        <w:t xml:space="preserve">取过载系数为 </w:t>
      </w:r>
      <w:r>
        <w:rPr>
          <w:rFonts w:ascii="Times New Roman" w:eastAsia="Times New Roman"/>
        </w:rPr>
        <w:t>90</w:t>
      </w:r>
      <w:r>
        <w:rPr>
          <w:rFonts w:ascii="Times New Roman" w:eastAsia="Times New Roman"/>
          <w:spacing w:val="45"/>
        </w:rPr>
        <w:t xml:space="preserve">  </w:t>
      </w:r>
      <w:r>
        <w:rPr>
          <w:spacing w:val="-5"/>
        </w:rPr>
        <w:t xml:space="preserve">，则车厢及满载时的质量为 </w:t>
      </w:r>
      <w:r>
        <w:rPr>
          <w:rFonts w:ascii="Times New Roman" w:eastAsia="Times New Roman"/>
        </w:rPr>
        <w:t>1500</w:t>
      </w:r>
      <w:r>
        <w:rPr>
          <w:rFonts w:ascii="Times New Roman" w:eastAsia="Times New Roman"/>
          <w:spacing w:val="30"/>
        </w:rPr>
        <w:t xml:space="preserve">  </w:t>
      </w:r>
      <w:r>
        <w:rPr>
          <w:rFonts w:ascii="Times New Roman" w:eastAsia="Times New Roman"/>
        </w:rPr>
        <w:t>90</w:t>
      </w:r>
      <w:r>
        <w:rPr>
          <w:rFonts w:ascii="Times New Roman" w:eastAsia="Times New Roman"/>
          <w:spacing w:val="45"/>
        </w:rPr>
        <w:t xml:space="preserve">  </w:t>
      </w:r>
      <w:r>
        <w:rPr>
          <w:rFonts w:ascii="Times New Roman" w:eastAsia="Times New Roman"/>
        </w:rPr>
        <w:t>+308.7</w:t>
      </w:r>
      <w:r>
        <w:rPr>
          <w:rFonts w:ascii="Times New Roman" w:eastAsia="Times New Roman"/>
          <w:spacing w:val="29"/>
        </w:rPr>
        <w:t xml:space="preserve">  </w:t>
      </w:r>
      <w:r>
        <w:rPr>
          <w:rFonts w:ascii="Times New Roman" w:eastAsia="Times New Roman"/>
          <w:spacing w:val="-5"/>
        </w:rPr>
        <w:t>kg</w:t>
      </w:r>
    </w:p>
    <w:p>
      <w:pPr>
        <w:pStyle w:val="ListParagraph"/>
        <w:numPr>
          <w:ilvl w:val="2"/>
          <w:numId w:val="13"/>
        </w:numPr>
        <w:tabs>
          <w:tab w:val="left" w:pos="888"/>
        </w:tabs>
        <w:spacing w:before="210" w:after="0" w:line="240" w:lineRule="auto"/>
        <w:ind w:left="888" w:right="0" w:hanging="660"/>
        <w:jc w:val="left"/>
        <w:rPr>
          <w:rFonts w:ascii="黑体" w:eastAsia="黑体"/>
          <w:sz w:val="24"/>
        </w:rPr>
      </w:pPr>
      <w:r>
        <w:rPr>
          <w:rFonts w:ascii="黑体" w:eastAsia="黑体"/>
          <w:spacing w:val="-2"/>
          <w:sz w:val="24"/>
        </w:rPr>
        <w:t>车厢地板高度</w:t>
      </w:r>
    </w:p>
    <w:p>
      <w:pPr>
        <w:pStyle w:val="BodyText"/>
        <w:spacing w:before="114" w:line="328" w:lineRule="auto"/>
        <w:ind w:left="228" w:right="496" w:firstLine="600"/>
        <w:jc w:val="both"/>
      </w:pPr>
      <w:r>
        <w:rPr>
          <w:spacing w:val="-4"/>
        </w:rPr>
        <w:t>车厢地板高度直接影响货品装卸的方便性和汽车质心的高度。该高度过高，对行</w:t>
      </w:r>
      <w:r>
        <w:rPr>
          <w:spacing w:val="-2"/>
        </w:rPr>
        <w:t>驶稳定性产生不利影响；过低，则轮胎与地板下平面容易发生运动干涉，这是不允许</w:t>
      </w:r>
      <w:r>
        <w:rPr>
          <w:spacing w:val="-1"/>
        </w:rPr>
        <w:t>的。影响车厢地板高度的重要因素有：轮胎直径、道路条件、悬架动挠度以及车辆空</w:t>
      </w:r>
    </w:p>
    <w:p>
      <w:pPr>
        <w:pStyle w:val="BodyText"/>
        <w:spacing w:before="106"/>
        <w:ind w:left="228"/>
        <w:jc w:val="both"/>
      </w:pPr>
      <w:r>
        <w:drawing>
          <wp:anchor distT="0" distB="0" distL="0" distR="0" simplePos="0" relativeHeight="251732992" behindDoc="1" locked="0" layoutInCell="1" allowOverlap="1">
            <wp:simplePos x="0" y="0"/>
            <wp:positionH relativeFrom="page">
              <wp:posOffset>5847079</wp:posOffset>
            </wp:positionH>
            <wp:positionV relativeFrom="paragraph">
              <wp:posOffset>143510</wp:posOffset>
            </wp:positionV>
            <wp:extent cx="247650" cy="66675"/>
            <wp:effectExtent l="0" t="0" r="0" b="0"/>
            <wp:wrapNone/>
            <wp:docPr id="12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43.png"/>
                    <pic:cNvPicPr/>
                  </pic:nvPicPr>
                  <pic:blipFill>
                    <a:blip xmlns:r="http://schemas.openxmlformats.org/officeDocument/2006/relationships" r:embed="rId45" cstate="print"/>
                    <a:stretch>
                      <a:fillRect/>
                    </a:stretch>
                  </pic:blipFill>
                  <pic:spPr>
                    <a:xfrm>
                      <a:off x="0" y="0"/>
                      <a:ext cx="247650" cy="66675"/>
                    </a:xfrm>
                    <a:prstGeom prst="rect">
                      <a:avLst/>
                    </a:prstGeom>
                  </pic:spPr>
                </pic:pic>
              </a:graphicData>
            </a:graphic>
          </wp:anchor>
        </w:drawing>
      </w:r>
      <w:r>
        <w:t>载时车轮与地板下平面之间预留的空间等。设计时该预留空间普通取230</w:t>
      </w:r>
      <w:r>
        <w:rPr>
          <w:spacing w:val="330"/>
        </w:rPr>
        <w:t xml:space="preserve"> </w:t>
      </w:r>
      <w:r>
        <w:rPr>
          <w:spacing w:val="-4"/>
        </w:rPr>
        <w:t>左右。</w:t>
      </w:r>
    </w:p>
    <w:p>
      <w:pPr>
        <w:pStyle w:val="BodyText"/>
      </w:pPr>
    </w:p>
    <w:p>
      <w:pPr>
        <w:pStyle w:val="BodyText"/>
        <w:spacing w:before="8"/>
        <w:rPr>
          <w:sz w:val="18"/>
        </w:rPr>
      </w:pPr>
    </w:p>
    <w:p>
      <w:pPr>
        <w:pStyle w:val="Heading3"/>
        <w:numPr>
          <w:ilvl w:val="1"/>
          <w:numId w:val="13"/>
        </w:numPr>
        <w:tabs>
          <w:tab w:val="left" w:pos="718"/>
        </w:tabs>
        <w:spacing w:before="0" w:after="0" w:line="240" w:lineRule="auto"/>
        <w:ind w:left="718" w:right="0" w:hanging="490"/>
        <w:jc w:val="left"/>
      </w:pPr>
      <w:bookmarkStart w:id="13" w:name="_TOC_250003"/>
      <w:bookmarkEnd w:id="13"/>
      <w:r>
        <w:rPr>
          <w:spacing w:val="-2"/>
        </w:rPr>
        <w:t>车厢板的锁启机构</w:t>
      </w:r>
    </w:p>
    <w:p>
      <w:pPr>
        <w:pStyle w:val="BodyText"/>
        <w:rPr>
          <w:rFonts w:ascii="黑体"/>
          <w:sz w:val="35"/>
        </w:rPr>
      </w:pPr>
    </w:p>
    <w:p>
      <w:pPr>
        <w:pStyle w:val="BodyText"/>
        <w:spacing w:before="1" w:line="328" w:lineRule="auto"/>
        <w:ind w:left="228" w:right="397" w:firstLine="600"/>
      </w:pPr>
      <w:r>
        <w:rPr>
          <w:spacing w:val="-2"/>
        </w:rPr>
        <w:t>自卸车汽车车厢板的锁启机构有手动和自动两种，现在大多采用自动锁启机构。</w:t>
      </w:r>
      <w:r>
        <w:rPr>
          <w:spacing w:val="-2"/>
        </w:rPr>
        <w:t>当自卸汽车卸货时，车厢逐步倾斜，当倾斜到一定程度，倾斜方向的车厢板便自动启</w:t>
      </w:r>
      <w:r>
        <w:rPr>
          <w:spacing w:val="-2"/>
        </w:rPr>
        <w:t>动，使车厢内的货品卸出</w:t>
      </w:r>
      <w:r>
        <w:rPr>
          <w:spacing w:val="-2"/>
          <w:w w:val="115"/>
          <w:vertAlign w:val="superscript"/>
        </w:rPr>
        <w:t>[4]</w:t>
      </w:r>
      <w:r>
        <w:rPr>
          <w:spacing w:val="-2"/>
          <w:vertAlign w:val="baseline"/>
        </w:rPr>
        <w:t>。卸完货后，车厢逐步下落，直至落到原始位置，锁启机</w:t>
      </w:r>
      <w:r>
        <w:rPr>
          <w:spacing w:val="-2"/>
          <w:vertAlign w:val="baseline"/>
        </w:rPr>
        <w:t>构使自动将车厢板锁住。本设计采用自动开闭机构原理简图以下，</w:t>
      </w:r>
    </w:p>
    <w:p>
      <w:pPr>
        <w:pStyle w:val="BodyText"/>
        <w:spacing w:before="2"/>
        <w:rPr>
          <w:sz w:val="10"/>
        </w:rPr>
      </w:pPr>
      <w:r>
        <w:drawing>
          <wp:anchor distT="0" distB="0" distL="0" distR="0" simplePos="0" relativeHeight="251727872" behindDoc="0" locked="0" layoutInCell="1" allowOverlap="1">
            <wp:simplePos x="0" y="0"/>
            <wp:positionH relativeFrom="page">
              <wp:posOffset>1223436</wp:posOffset>
            </wp:positionH>
            <wp:positionV relativeFrom="paragraph">
              <wp:posOffset>97949</wp:posOffset>
            </wp:positionV>
            <wp:extent cx="5231749" cy="1994344"/>
            <wp:effectExtent l="0" t="0" r="0" b="0"/>
            <wp:wrapTopAndBottom/>
            <wp:docPr id="12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44.png"/>
                    <pic:cNvPicPr/>
                  </pic:nvPicPr>
                  <pic:blipFill>
                    <a:blip xmlns:r="http://schemas.openxmlformats.org/officeDocument/2006/relationships" r:embed="rId46" cstate="print"/>
                    <a:stretch>
                      <a:fillRect/>
                    </a:stretch>
                  </pic:blipFill>
                  <pic:spPr>
                    <a:xfrm>
                      <a:off x="0" y="0"/>
                      <a:ext cx="5231749" cy="1994344"/>
                    </a:xfrm>
                    <a:prstGeom prst="rect">
                      <a:avLst/>
                    </a:prstGeom>
                  </pic:spPr>
                </pic:pic>
              </a:graphicData>
            </a:graphic>
          </wp:anchor>
        </w:drawing>
      </w:r>
    </w:p>
    <w:p>
      <w:pPr>
        <w:pStyle w:val="BodyText"/>
      </w:pPr>
    </w:p>
    <w:p>
      <w:pPr>
        <w:pStyle w:val="BodyText"/>
        <w:spacing w:before="7"/>
        <w:rPr>
          <w:sz w:val="32"/>
        </w:rPr>
      </w:pPr>
    </w:p>
    <w:p>
      <w:pPr>
        <w:spacing w:before="0" w:line="278" w:lineRule="auto"/>
        <w:ind w:left="3706" w:right="3974" w:firstLine="131"/>
        <w:jc w:val="both"/>
        <w:rPr>
          <w:sz w:val="21"/>
        </w:rPr>
      </w:pPr>
      <w:r>
        <w:rPr>
          <w:spacing w:val="-2"/>
          <w:sz w:val="21"/>
        </w:rPr>
        <w:t>1-限位块，2-锁钩</w:t>
      </w:r>
      <w:r>
        <w:rPr>
          <w:spacing w:val="-27"/>
          <w:sz w:val="21"/>
        </w:rPr>
        <w:t xml:space="preserve">图 </w:t>
      </w:r>
      <w:r>
        <w:rPr>
          <w:sz w:val="21"/>
        </w:rPr>
        <w:t>3.4</w:t>
      </w:r>
      <w:r>
        <w:rPr>
          <w:spacing w:val="-6"/>
          <w:sz w:val="21"/>
        </w:rPr>
        <w:t xml:space="preserve"> 自动开闭机构</w:t>
      </w:r>
    </w:p>
    <w:p>
      <w:pPr>
        <w:pStyle w:val="BodyText"/>
        <w:spacing w:before="36" w:line="328" w:lineRule="auto"/>
        <w:ind w:left="228" w:right="496" w:firstLine="480"/>
        <w:jc w:val="both"/>
      </w:pPr>
      <w:r>
        <w:rPr>
          <w:spacing w:val="-5"/>
        </w:rPr>
        <w:t xml:space="preserve">当车厢被举升时，限位块 </w:t>
      </w:r>
      <w:r>
        <w:rPr>
          <w:rFonts w:ascii="Times New Roman" w:eastAsia="Times New Roman"/>
          <w:spacing w:val="-2"/>
        </w:rPr>
        <w:t>1</w:t>
      </w:r>
      <w:r>
        <w:rPr>
          <w:rFonts w:ascii="Times New Roman" w:eastAsia="Times New Roman"/>
          <w:spacing w:val="-13"/>
        </w:rPr>
        <w:t xml:space="preserve"> </w:t>
      </w:r>
      <w:r>
        <w:rPr>
          <w:spacing w:val="-4"/>
        </w:rPr>
        <w:t xml:space="preserve">随着车厢一起升高，这时锁钩 </w:t>
      </w:r>
      <w:r>
        <w:rPr>
          <w:rFonts w:ascii="Times New Roman" w:eastAsia="Times New Roman"/>
          <w:spacing w:val="-2"/>
        </w:rPr>
        <w:t>2</w:t>
      </w:r>
      <w:r>
        <w:rPr>
          <w:rFonts w:ascii="Times New Roman" w:eastAsia="Times New Roman"/>
          <w:spacing w:val="4"/>
        </w:rPr>
        <w:t xml:space="preserve"> </w:t>
      </w:r>
      <w:r>
        <w:rPr>
          <w:spacing w:val="-2"/>
        </w:rPr>
        <w:t>右端钩子一侧在重力</w:t>
      </w:r>
      <w:r>
        <w:rPr>
          <w:spacing w:val="-2"/>
        </w:rPr>
        <w:t>作用下绕轴旋转与厢板脱离，这样后厢板打开。当车厢回落时，限位块压着锁钩的左</w:t>
      </w:r>
      <w:r>
        <w:rPr>
          <w:spacing w:val="-2"/>
        </w:rPr>
        <w:t>侧，这样钩子就会勾住厢板，使后厢板闭合。</w:t>
      </w:r>
    </w:p>
    <w:p>
      <w:pPr>
        <w:pStyle w:val="BodyText"/>
        <w:spacing w:before="2"/>
        <w:rPr>
          <w:sz w:val="26"/>
        </w:rPr>
      </w:pPr>
    </w:p>
    <w:p>
      <w:pPr>
        <w:pStyle w:val="Heading3"/>
        <w:numPr>
          <w:ilvl w:val="1"/>
          <w:numId w:val="13"/>
        </w:numPr>
        <w:tabs>
          <w:tab w:val="left" w:pos="788"/>
        </w:tabs>
        <w:spacing w:before="0" w:after="0" w:line="240" w:lineRule="auto"/>
        <w:ind w:left="788" w:right="0" w:hanging="560"/>
        <w:jc w:val="left"/>
      </w:pPr>
      <w:bookmarkStart w:id="14" w:name="_TOC_250002"/>
      <w:bookmarkEnd w:id="14"/>
      <w:r>
        <w:rPr>
          <w:spacing w:val="-3"/>
        </w:rPr>
        <w:t>本章小结</w:t>
      </w:r>
    </w:p>
    <w:p>
      <w:pPr>
        <w:pStyle w:val="BodyText"/>
        <w:spacing w:before="1"/>
        <w:rPr>
          <w:rFonts w:ascii="黑体"/>
          <w:sz w:val="35"/>
        </w:rPr>
      </w:pPr>
    </w:p>
    <w:p>
      <w:pPr>
        <w:pStyle w:val="BodyText"/>
        <w:spacing w:line="328" w:lineRule="auto"/>
        <w:ind w:left="228" w:right="496" w:firstLine="600"/>
      </w:pPr>
      <w:r>
        <w:rPr>
          <w:spacing w:val="-5"/>
        </w:rPr>
        <w:t>本章重要对轻型农用自卸汽车的车厢的构造和尺寸以及材料的选择进行设计，同</w:t>
      </w:r>
      <w:r>
        <w:rPr>
          <w:spacing w:val="-1"/>
        </w:rPr>
        <w:t>时对车厢后栏板的自动开闭机构进行设计，综合考虑多个方案的优缺点，选择本设计</w:t>
      </w:r>
    </w:p>
    <w:p>
      <w:pPr>
        <w:spacing w:after="0" w:line="328" w:lineRule="auto"/>
        <w:sectPr>
          <w:pgSz w:w="11910" w:h="16840"/>
          <w:pgMar w:top="1800" w:right="920" w:bottom="280" w:left="1360" w:header="708" w:footer="708"/>
          <w:pgNumType w:start="20"/>
          <w:cols w:space="708"/>
        </w:sectPr>
      </w:pPr>
    </w:p>
    <w:p>
      <w:pPr>
        <w:pStyle w:val="BodyText"/>
        <w:spacing w:before="41"/>
        <w:ind w:left="228"/>
      </w:pPr>
      <w:r>
        <w:rPr>
          <w:spacing w:val="-2"/>
        </w:rPr>
        <w:t>的设计方案。</w:t>
      </w:r>
    </w:p>
    <w:p>
      <w:pPr>
        <w:spacing w:after="0"/>
        <w:sectPr>
          <w:pgSz w:w="11910" w:h="16840"/>
          <w:pgMar w:top="1700" w:right="920" w:bottom="280" w:left="1360" w:header="708" w:footer="708"/>
          <w:pgNumType w:start="21"/>
          <w:cols w:space="708"/>
        </w:sectPr>
      </w:pPr>
    </w:p>
    <w:p>
      <w:pPr>
        <w:pStyle w:val="BodyText"/>
        <w:rPr>
          <w:sz w:val="20"/>
        </w:rPr>
      </w:pPr>
    </w:p>
    <w:p>
      <w:pPr>
        <w:pStyle w:val="Heading1"/>
      </w:pPr>
      <w:bookmarkStart w:id="15" w:name="_TOC_250001"/>
      <w:r>
        <w:rPr>
          <w:spacing w:val="-45"/>
        </w:rPr>
        <w:t xml:space="preserve">第 </w:t>
      </w:r>
      <w:r>
        <w:t>4</w:t>
      </w:r>
      <w:bookmarkEnd w:id="15"/>
      <w:r>
        <w:rPr>
          <w:spacing w:val="-10"/>
        </w:rPr>
        <w:t xml:space="preserve"> 章 自卸举升机构的设计</w:t>
      </w:r>
    </w:p>
    <w:p>
      <w:pPr>
        <w:pStyle w:val="BodyText"/>
        <w:rPr>
          <w:rFonts w:ascii="黑体"/>
          <w:sz w:val="36"/>
        </w:rPr>
      </w:pPr>
    </w:p>
    <w:p>
      <w:pPr>
        <w:pStyle w:val="BodyText"/>
        <w:spacing w:before="3"/>
        <w:rPr>
          <w:rFonts w:ascii="黑体"/>
          <w:sz w:val="25"/>
        </w:rPr>
      </w:pPr>
    </w:p>
    <w:p>
      <w:pPr>
        <w:pStyle w:val="Heading3"/>
        <w:numPr>
          <w:ilvl w:val="1"/>
          <w:numId w:val="23"/>
        </w:numPr>
        <w:tabs>
          <w:tab w:val="left" w:pos="718"/>
        </w:tabs>
        <w:spacing w:before="0" w:after="0" w:line="240" w:lineRule="auto"/>
        <w:ind w:left="718" w:right="0" w:hanging="490"/>
        <w:jc w:val="left"/>
      </w:pPr>
      <w:bookmarkStart w:id="16" w:name="_TOC_250000"/>
      <w:bookmarkEnd w:id="16"/>
      <w:r>
        <w:rPr>
          <w:spacing w:val="-2"/>
        </w:rPr>
        <w:t>自卸举升机构的选择</w:t>
      </w:r>
    </w:p>
    <w:p>
      <w:pPr>
        <w:pStyle w:val="BodyText"/>
        <w:spacing w:before="10"/>
        <w:rPr>
          <w:rFonts w:ascii="黑体"/>
          <w:sz w:val="39"/>
        </w:rPr>
      </w:pPr>
    </w:p>
    <w:p>
      <w:pPr>
        <w:pStyle w:val="ListParagraph"/>
        <w:numPr>
          <w:ilvl w:val="2"/>
          <w:numId w:val="23"/>
        </w:numPr>
        <w:tabs>
          <w:tab w:val="left" w:pos="888"/>
        </w:tabs>
        <w:spacing w:before="0" w:after="0" w:line="240" w:lineRule="auto"/>
        <w:ind w:left="888" w:right="0" w:hanging="660"/>
        <w:jc w:val="left"/>
        <w:rPr>
          <w:rFonts w:ascii="黑体" w:eastAsia="黑体"/>
          <w:sz w:val="24"/>
        </w:rPr>
      </w:pPr>
      <w:r>
        <w:rPr>
          <w:rFonts w:ascii="黑体" w:eastAsia="黑体"/>
          <w:spacing w:val="-2"/>
          <w:sz w:val="24"/>
        </w:rPr>
        <w:t>举升机构的类型</w:t>
      </w:r>
    </w:p>
    <w:p>
      <w:pPr>
        <w:pStyle w:val="BodyText"/>
        <w:spacing w:before="6"/>
        <w:rPr>
          <w:rFonts w:ascii="黑体"/>
          <w:sz w:val="29"/>
        </w:rPr>
      </w:pPr>
    </w:p>
    <w:p>
      <w:pPr>
        <w:pStyle w:val="BodyText"/>
        <w:spacing w:before="1" w:line="328" w:lineRule="auto"/>
        <w:ind w:left="228" w:right="496" w:firstLine="540"/>
        <w:jc w:val="both"/>
      </w:pPr>
      <w:r>
        <w:rPr>
          <w:spacing w:val="-2"/>
        </w:rPr>
        <w:t>自卸车举升机构又称倾卸机构，涉及货厢、副车架、车厢铰链、举升油缸及其杠</w:t>
      </w:r>
      <w:r>
        <w:rPr>
          <w:spacing w:val="-2"/>
        </w:rPr>
        <w:t>杆系统。当代自卸车的举升机构均以液压能作为举升动力。其功效是承载物料，并在</w:t>
      </w:r>
      <w:r>
        <w:rPr>
          <w:spacing w:val="-2"/>
        </w:rPr>
        <w:t>液压系统的驱动下完毕倾卸动作。</w:t>
      </w:r>
    </w:p>
    <w:p>
      <w:pPr>
        <w:pStyle w:val="BodyText"/>
        <w:spacing w:line="304" w:lineRule="exact"/>
        <w:ind w:left="228"/>
      </w:pPr>
      <w:r>
        <w:rPr>
          <w:spacing w:val="-1"/>
        </w:rPr>
        <w:t>自卸汽车对倾卸机构的设计规定以下：</w:t>
      </w:r>
    </w:p>
    <w:p>
      <w:pPr>
        <w:pStyle w:val="ListParagraph"/>
        <w:numPr>
          <w:ilvl w:val="3"/>
          <w:numId w:val="23"/>
        </w:numPr>
        <w:tabs>
          <w:tab w:val="left" w:pos="1310"/>
        </w:tabs>
        <w:spacing w:before="112" w:after="0" w:line="328" w:lineRule="auto"/>
        <w:ind w:left="229" w:right="496" w:firstLine="480"/>
        <w:jc w:val="left"/>
        <w:rPr>
          <w:sz w:val="24"/>
        </w:rPr>
      </w:pPr>
      <w:r>
        <w:rPr>
          <w:spacing w:val="-4"/>
          <w:sz w:val="24"/>
        </w:rPr>
        <w:t>运用连杆机构实现车厢的翻转，其安装空间不能超出车厢底部与托架大梁</w:t>
      </w:r>
      <w:r>
        <w:rPr>
          <w:spacing w:val="-4"/>
          <w:sz w:val="24"/>
        </w:rPr>
        <w:t>间的空间；</w:t>
      </w:r>
    </w:p>
    <w:p>
      <w:pPr>
        <w:pStyle w:val="ListParagraph"/>
        <w:numPr>
          <w:ilvl w:val="3"/>
          <w:numId w:val="23"/>
        </w:numPr>
        <w:tabs>
          <w:tab w:val="left" w:pos="1309"/>
        </w:tabs>
        <w:spacing w:before="0" w:after="0" w:line="305" w:lineRule="exact"/>
        <w:ind w:left="1309" w:right="0" w:hanging="601"/>
        <w:jc w:val="left"/>
        <w:rPr>
          <w:sz w:val="24"/>
        </w:rPr>
      </w:pPr>
      <w:r>
        <w:rPr>
          <w:spacing w:val="-1"/>
          <w:sz w:val="24"/>
        </w:rPr>
        <w:t>构造要紧凑，可靠，含有较好的动力传递性能；</w:t>
      </w:r>
    </w:p>
    <w:p>
      <w:pPr>
        <w:pStyle w:val="ListParagraph"/>
        <w:numPr>
          <w:ilvl w:val="3"/>
          <w:numId w:val="23"/>
        </w:numPr>
        <w:tabs>
          <w:tab w:val="left" w:pos="1309"/>
        </w:tabs>
        <w:spacing w:before="113" w:after="0" w:line="328" w:lineRule="auto"/>
        <w:ind w:left="228" w:right="5197" w:firstLine="480"/>
        <w:jc w:val="left"/>
        <w:rPr>
          <w:sz w:val="24"/>
        </w:rPr>
      </w:pPr>
      <w:r>
        <w:rPr>
          <w:spacing w:val="-2"/>
          <w:sz w:val="24"/>
        </w:rPr>
        <w:t>完毕倾卸后，要能够复位</w:t>
      </w:r>
      <w:r>
        <w:rPr>
          <w:spacing w:val="-2"/>
          <w:w w:val="115"/>
          <w:sz w:val="24"/>
          <w:vertAlign w:val="superscript"/>
        </w:rPr>
        <w:t>[5]</w:t>
      </w:r>
      <w:r>
        <w:rPr>
          <w:spacing w:val="-2"/>
          <w:sz w:val="24"/>
          <w:vertAlign w:val="baseline"/>
        </w:rPr>
        <w:t>。</w:t>
      </w:r>
      <w:r>
        <w:rPr>
          <w:spacing w:val="-2"/>
          <w:sz w:val="24"/>
          <w:vertAlign w:val="baseline"/>
        </w:rPr>
        <w:t>举升机构的重要类型有：</w:t>
      </w:r>
    </w:p>
    <w:p>
      <w:pPr>
        <w:pStyle w:val="BodyText"/>
        <w:spacing w:line="305" w:lineRule="exact"/>
        <w:ind w:left="708"/>
        <w:rPr>
          <w:rFonts w:ascii="黑体" w:eastAsia="黑体"/>
        </w:rPr>
      </w:pPr>
      <w:r>
        <w:rPr>
          <w:rFonts w:ascii="黑体" w:eastAsia="黑体"/>
        </w:rPr>
        <w:t>1</w:t>
      </w:r>
      <w:r>
        <w:rPr>
          <w:rFonts w:ascii="黑体" w:eastAsia="黑体"/>
          <w:spacing w:val="-2"/>
        </w:rPr>
        <w:t>、油缸直推式</w:t>
      </w:r>
    </w:p>
    <w:p>
      <w:pPr>
        <w:pStyle w:val="BodyText"/>
        <w:spacing w:before="168" w:line="328" w:lineRule="auto"/>
        <w:ind w:left="228" w:right="517" w:firstLine="480"/>
        <w:jc w:val="both"/>
      </w:pPr>
      <w:r>
        <w:pict>
          <v:group id="_x0000_s1116" style="width:210.75pt;height:135.35pt;margin-top:90.75pt;margin-left:201.31pt;mso-position-horizontal-relative:page;position:absolute;z-index:251734016" coordorigin="4026,1815" coordsize="4215,2707">
            <v:shape id="_x0000_s1117" style="width:3465;height:1429;left:4381;position:absolute;top:3092" coordorigin="4381,3093" coordsize="3465,1429" path="m4837,4392l4735,4522m4718,4392l4610,4522m4600,4392l4491,4522m4490,4392l4381,4522m7846,4392l7768,4522m7735,4392l7642,4522m7605,4392l7499,4522m7483,4392l7371,4522m4936,3553l5137,3093e" filled="f" stroked="t" strokecolor="black" strokeweight="0.01pt">
              <v:stroke dashstyle="solid"/>
              <v:path arrowok="t"/>
            </v:shape>
            <v:shape id="_x0000_s1118" type="#_x0000_t75" style="width:313;height:230;left:4576;position:absolute;top:3937" stroked="f">
              <v:imagedata r:id="rId47" o:title=""/>
            </v:shape>
            <v:shape id="_x0000_s1119" style="width:582;height:780;left:4590;position:absolute;top:3289" coordorigin="4590,3290" coordsize="582,780" path="m4873,3290l4590,3938m5171,3421l4888,4069m4787,3487l4868,3523m5085,3619l5004,3583m5004,3583l4868,3523e" filled="f" stroked="t" strokecolor="black" strokeweight="0.01pt">
              <v:stroke dashstyle="solid"/>
              <v:path arrowok="t"/>
            </v:shape>
            <v:shape id="_x0000_s1120" type="#_x0000_t75" style="width:150;height:150;left:5062;position:absolute;top:3017" stroked="f">
              <v:imagedata r:id="rId48" o:title=""/>
            </v:shape>
            <v:shape id="_x0000_s1121" style="width:4215;height:2578;left:4026;position:absolute;top:1815" coordorigin="4026,1815" coordsize="4215,2578" path="m7596,4178l7905,4313m8241,3567l7905,4313m4391,1815l8241,3567m4026,2603l4391,1815m7596,4178l4026,2603m7461,4392l7524,4159m7731,4392l7668,4159m4554,4392l4600,4140m4793,4392l4747,4140m7671,4178l7669,4164,7665,4150,7658,4136,7649,4125,7638,4116,7625,4109,7611,4105,7596,4103,7582,4105,7568,4109,7555,4116,7543,4125,7534,4136,7527,4150,7523,4164,7522,4178,7523,4193,7527,4207,7534,4220,7543,4231,7555,4240,7568,4247,7582,4252,7596,4253,7611,4252,7625,4247,7638,4240,7649,4231,7658,4220,7665,4207,7669,4193,7671,4178xm4748,4153l4747,4139,4743,4125,4736,4112,4727,4100,4715,4091,4702,4084,4688,4080,4674,4078,4659,4080,4645,4084,4632,4091,4621,4100,4612,4112,4605,4125,4601,4139,4599,4153,4601,4168,4605,4182,4612,4195,4621,4206,4632,4216,4645,4223,4659,4227,4674,4228,4688,4227,4702,4223,4715,4216,4727,4206,4736,4195,4743,4182,4747,4168,4748,4153xm7378,4392l7863,4392m4426,4392l4888,4392e" filled="f" stroked="t" strokecolor="black" strokeweight="0.01pt">
              <v:stroke dashstyle="solid"/>
              <v:path arrowok="t"/>
            </v:shape>
            <v:shape id="_x0000_s1122" type="#_x0000_t202" style="width:320;height:151;left:7198;position:absolute;top:3416" filled="f" stroked="f">
              <v:textbox inset="0,0,0,0">
                <w:txbxContent>
                  <w:p>
                    <w:pPr>
                      <w:spacing w:before="0" w:line="150" w:lineRule="exact"/>
                      <w:ind w:left="0" w:right="0" w:firstLine="0"/>
                      <w:jc w:val="left"/>
                      <w:rPr>
                        <w:sz w:val="15"/>
                      </w:rPr>
                    </w:pPr>
                    <w:r>
                      <w:rPr>
                        <w:spacing w:val="-2"/>
                        <w:sz w:val="15"/>
                      </w:rPr>
                      <w:t>车</w:t>
                    </w:r>
                    <w:r>
                      <w:rPr>
                        <w:spacing w:val="-10"/>
                        <w:sz w:val="15"/>
                      </w:rPr>
                      <w:t>厢</w:t>
                    </w:r>
                  </w:p>
                </w:txbxContent>
              </v:textbox>
            </v:shape>
            <v:shape id="_x0000_s1123" type="#_x0000_t202" style="width:619;height:151;left:5090;position:absolute;top:3819" filled="f" stroked="f">
              <v:textbox inset="0,0,0,0">
                <w:txbxContent>
                  <w:p>
                    <w:pPr>
                      <w:spacing w:before="0" w:line="150" w:lineRule="exact"/>
                      <w:ind w:left="0" w:right="0" w:firstLine="0"/>
                      <w:jc w:val="left"/>
                      <w:rPr>
                        <w:sz w:val="15"/>
                      </w:rPr>
                    </w:pPr>
                    <w:r>
                      <w:rPr>
                        <w:spacing w:val="-2"/>
                        <w:sz w:val="15"/>
                      </w:rPr>
                      <w:t>液</w:t>
                    </w:r>
                    <w:r>
                      <w:rPr>
                        <w:spacing w:val="-2"/>
                        <w:sz w:val="15"/>
                      </w:rPr>
                      <w:t>压</w:t>
                    </w:r>
                    <w:r>
                      <w:rPr>
                        <w:spacing w:val="-2"/>
                        <w:sz w:val="15"/>
                      </w:rPr>
                      <w:t>油</w:t>
                    </w:r>
                    <w:r>
                      <w:rPr>
                        <w:spacing w:val="-10"/>
                        <w:sz w:val="15"/>
                      </w:rPr>
                      <w:t>缸</w:t>
                    </w:r>
                  </w:p>
                </w:txbxContent>
              </v:textbox>
            </v:shape>
          </v:group>
        </w:pict>
      </w:r>
      <w:r>
        <w:rPr>
          <w:spacing w:val="-4"/>
        </w:rPr>
        <w:t xml:space="preserve">油缸直推式倾卸机构的示意图如图 </w:t>
      </w:r>
      <w:r>
        <w:rPr>
          <w:spacing w:val="-2"/>
        </w:rPr>
        <w:t>4.1</w:t>
      </w:r>
      <w:r>
        <w:rPr>
          <w:spacing w:val="-7"/>
        </w:rPr>
        <w:t xml:space="preserve"> 所示，这种机构构造简朴紧凑、举升效率</w:t>
      </w:r>
      <w:r>
        <w:rPr>
          <w:spacing w:val="-2"/>
        </w:rPr>
        <w:t>高、工艺简朴、成本较低。采用单缸时，容易实现三面倾斜。另外，若油缸垂直下置</w:t>
      </w:r>
      <w:r>
        <w:rPr>
          <w:spacing w:val="-2"/>
        </w:rPr>
        <w:t>时，油缸的推力能够作为，车厢的举升力，因而所需的油缸功率较小。但是采用单缸</w:t>
      </w:r>
      <w:r>
        <w:rPr>
          <w:spacing w:val="-2"/>
        </w:rPr>
        <w:t>时机构横向强度差，并且油缸的推程较大；采用多节伸缩时密封性也稍差。</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5"/>
        </w:rPr>
      </w:pPr>
    </w:p>
    <w:p>
      <w:pPr>
        <w:spacing w:after="0"/>
        <w:rPr>
          <w:sz w:val="15"/>
        </w:rPr>
        <w:sectPr>
          <w:pgSz w:w="11910" w:h="16840"/>
          <w:pgMar w:top="1920" w:right="920" w:bottom="280" w:left="1360" w:header="708" w:footer="708"/>
          <w:pgNumType w:start="22"/>
          <w:cols w:space="708"/>
        </w:sectPr>
      </w:pPr>
    </w:p>
    <w:p>
      <w:pPr>
        <w:pStyle w:val="BodyText"/>
        <w:spacing w:before="8"/>
        <w:rPr>
          <w:sz w:val="32"/>
        </w:rPr>
      </w:pPr>
    </w:p>
    <w:p>
      <w:pPr>
        <w:pStyle w:val="BodyText"/>
        <w:ind w:left="708"/>
        <w:rPr>
          <w:rFonts w:ascii="黑体" w:eastAsia="黑体"/>
        </w:rPr>
      </w:pPr>
      <w:r>
        <w:rPr>
          <w:rFonts w:ascii="黑体" w:eastAsia="黑体"/>
        </w:rPr>
        <w:t>2</w:t>
      </w:r>
      <w:r>
        <w:rPr>
          <w:rFonts w:ascii="黑体" w:eastAsia="黑体"/>
          <w:spacing w:val="-3"/>
        </w:rPr>
        <w:t>、俯冲式</w:t>
      </w:r>
    </w:p>
    <w:p>
      <w:pPr>
        <w:spacing w:before="71"/>
        <w:ind w:left="708" w:right="0" w:firstLine="0"/>
        <w:jc w:val="left"/>
        <w:rPr>
          <w:sz w:val="21"/>
        </w:rPr>
      </w:pPr>
      <w:r>
        <w:br w:type="column"/>
      </w:r>
      <w:r>
        <w:rPr>
          <w:spacing w:val="-27"/>
          <w:sz w:val="21"/>
        </w:rPr>
        <w:t xml:space="preserve">图 </w:t>
      </w:r>
      <w:r>
        <w:rPr>
          <w:sz w:val="21"/>
        </w:rPr>
        <w:t>4.1</w:t>
      </w:r>
      <w:r>
        <w:rPr>
          <w:spacing w:val="-2"/>
          <w:sz w:val="21"/>
        </w:rPr>
        <w:t xml:space="preserve"> 直推式倾卸机构</w:t>
      </w:r>
    </w:p>
    <w:p>
      <w:pPr>
        <w:spacing w:after="0"/>
        <w:jc w:val="left"/>
        <w:rPr>
          <w:sz w:val="21"/>
        </w:rPr>
        <w:sectPr>
          <w:type w:val="continuous"/>
          <w:pgSz w:w="11910" w:h="16840"/>
          <w:pgMar w:top="1920" w:right="920" w:bottom="280" w:left="1360" w:header="708" w:footer="708"/>
          <w:pgNumType w:start="23"/>
          <w:cols w:num="2" w:space="708" w:equalWidth="0">
            <w:col w:w="1829" w:space="1065"/>
            <w:col w:w="6736" w:space="0"/>
          </w:cols>
        </w:sectPr>
      </w:pPr>
    </w:p>
    <w:p>
      <w:pPr>
        <w:pStyle w:val="BodyText"/>
        <w:spacing w:before="114"/>
        <w:ind w:left="708"/>
      </w:pPr>
      <w:r>
        <w:rPr>
          <w:spacing w:val="-1"/>
        </w:rPr>
        <w:t>俯冲式杆系倾卸构造简朴，造价低，横向刚度好，举升转动圆滑平顺。但油缸必</w:t>
      </w:r>
    </w:p>
    <w:p>
      <w:pPr>
        <w:spacing w:after="0"/>
        <w:sectPr>
          <w:type w:val="continuous"/>
          <w:pgSz w:w="11910" w:h="16840"/>
          <w:pgMar w:top="1920" w:right="920" w:bottom="280" w:left="1360" w:header="708" w:footer="708"/>
          <w:pgNumType w:start="24"/>
          <w:cols w:space="708"/>
        </w:sectPr>
      </w:pPr>
    </w:p>
    <w:p>
      <w:pPr>
        <w:pStyle w:val="BodyText"/>
        <w:spacing w:before="41"/>
        <w:ind w:left="228"/>
      </w:pPr>
      <w:r>
        <w:pict>
          <v:group id="_x0000_s1124" style="width:4.15pt;height:37.75pt;margin-top:24.19pt;margin-left:283.03pt;mso-position-horizontal-relative:page;position:absolute;z-index:-251580416" coordorigin="5661,484" coordsize="83,755">
            <v:shape id="_x0000_s1125" style="width:83;height:248;left:5660;position:absolute;top:990" coordorigin="5661,990" coordsize="83,248" path="m5702,1238l5661,990,5743,990,5702,1238xe" filled="t" fillcolor="black" stroked="f">
              <v:fill type="solid"/>
              <v:path arrowok="t"/>
            </v:shape>
            <v:shape id="_x0000_s1126" style="width:83;height:755;left:5660;position:absolute;top:483" coordorigin="5661,484" coordsize="83,755" path="m5743,990l5702,1238,5661,990,5743,990xm5702,990l5702,484e" filled="f" stroked="t" strokecolor="black" strokeweight="0.01pt">
              <v:stroke dashstyle="solid"/>
              <v:path arrowok="t"/>
            </v:shape>
          </v:group>
        </w:pict>
      </w:r>
      <w:r>
        <w:t>须增大容量</w:t>
      </w:r>
      <w:r>
        <w:rPr>
          <w:w w:val="115"/>
          <w:vertAlign w:val="superscript"/>
        </w:rPr>
        <w:t>[5]</w:t>
      </w:r>
      <w:r>
        <w:rPr>
          <w:spacing w:val="-11"/>
          <w:vertAlign w:val="baseline"/>
        </w:rPr>
        <w:t xml:space="preserve">。如图 </w:t>
      </w:r>
      <w:r>
        <w:rPr>
          <w:vertAlign w:val="baseline"/>
        </w:rPr>
        <w:t>4.2</w:t>
      </w:r>
      <w:r>
        <w:rPr>
          <w:spacing w:val="-14"/>
          <w:vertAlign w:val="baseline"/>
        </w:rPr>
        <w:t xml:space="preserve"> 所示。</w:t>
      </w:r>
    </w:p>
    <w:p>
      <w:pPr>
        <w:pStyle w:val="BodyText"/>
      </w:pPr>
      <w:r>
        <w:pict>
          <v:group id="_x0000_s1127" style="width:245.9pt;height:152.2pt;margin-top:16.65pt;margin-left:169.27pt;mso-position-horizontal-relative:page;mso-wrap-distance-left:0;mso-wrap-distance-right:0;position:absolute;z-index:-251579392" coordorigin="3385,333" coordsize="4918,3044">
            <v:shape id="_x0000_s1128" style="width:3152;height:2224;left:3714;position:absolute;top:1153" coordorigin="3714,1153" coordsize="3152,2224" path="m3742,2103l6569,2338m4666,1372l3742,2103m3714,2168l3729,2175m3770,2037l3785,2043m4800,2627l5561,2948m4861,2498l5617,2816m4800,2627l4861,2498m3742,2103l5589,2882m6848,2724l6751,2844m6745,2724l6649,2844m6602,2724l6517,2844m6474,2724l6388,2844m6352,2724l6270,2844m5789,3285l5733,3377m5674,3285l5611,3377m5579,3285l5512,3377m5467,3285l5400,3377m5363,3285l5296,3377m5455,3285l5517,2871m5723,3285l5661,2871m5325,3285l5849,3285m6425,2724l6498,2325m6713,2724l6641,2325m6331,2724l6866,2724m4488,1153l4599,1402m4843,1153l4732,1402e" filled="f" stroked="t" strokecolor="black" strokeweight="0.01pt">
              <v:stroke dashstyle="solid"/>
              <v:path arrowok="t"/>
            </v:shape>
            <v:shape id="_x0000_s1129" type="#_x0000_t75" style="width:146;height:147;left:5516;position:absolute;top:2808" stroked="f">
              <v:imagedata r:id="rId49" o:title=""/>
            </v:shape>
            <v:shape id="_x0000_s1130" type="#_x0000_t75" style="width:146;height:147;left:6496;position:absolute;top:2264" stroked="f">
              <v:imagedata r:id="rId50" o:title=""/>
            </v:shape>
            <v:shape id="_x0000_s1131" type="#_x0000_t75" style="width:146;height:147;left:3668;position:absolute;top:2029" stroked="f">
              <v:imagedata r:id="rId51" o:title=""/>
            </v:shape>
            <v:shape id="_x0000_s1132" style="width:3492;height:960;left:4592;position:absolute;top:1153" coordorigin="4593,1153" coordsize="3492,960" path="m4738,1372l4737,1358,4733,1344,4726,1331,4717,1321,4706,1311,4693,1305,4680,1300,4666,1299,4651,1300,4638,1305,4625,1311,4614,1321,4605,1331,4598,1344,4594,1358,4593,1372,4594,1386,4598,1400,4605,1413,4614,1424,4625,1433,4638,1440,4651,1444,4666,1445,4680,1444,4693,1440,4706,1433,4717,1424,4726,1413,4733,1400,4737,1386,4738,1372xm8039,1955l7953,2113m7913,1955l7822,2113m7777,1955l7679,2113m7622,1955l7518,2113m7476,1955l7366,2113m7574,1955l7656,1544m7882,1955l7799,1544m7394,1955l8084,1955m7495,1153l7660,1585m7961,1153l7796,1585e" filled="f" stroked="t" strokecolor="black" strokeweight="0.01pt">
              <v:stroke dashstyle="solid"/>
              <v:path arrowok="t"/>
            </v:shape>
            <v:shape id="_x0000_s1133" type="#_x0000_t75" style="width:147;height:147;left:7654;position:absolute;top:1485" stroked="f">
              <v:imagedata r:id="rId52" o:title=""/>
            </v:shape>
            <v:shape id="_x0000_s1134" style="width:4918;height:820;left:3385;position:absolute;top:333" coordorigin="3385,333" coordsize="4918,820" path="m8303,1153l8303,333m3385,1153l8303,1153e" filled="f" stroked="t" strokecolor="black" strokeweight="0.01pt">
              <v:stroke dashstyle="solid"/>
              <v:path arrowok="t"/>
            </v:shape>
            <v:shape id="_x0000_s1135" type="#_x0000_t202" style="width:126;height:162;left:5909;position:absolute;top:407" filled="f" stroked="f">
              <v:textbox inset="0,0,0,0">
                <w:txbxContent>
                  <w:p>
                    <w:pPr>
                      <w:spacing w:before="0" w:line="160" w:lineRule="exact"/>
                      <w:ind w:left="0" w:right="0" w:firstLine="0"/>
                      <w:jc w:val="left"/>
                      <w:rPr>
                        <w:rFonts w:ascii="Times New Roman"/>
                        <w:sz w:val="14"/>
                      </w:rPr>
                    </w:pPr>
                    <w:r>
                      <w:rPr>
                        <w:rFonts w:ascii="Times New Roman"/>
                        <w:w w:val="104"/>
                        <w:sz w:val="14"/>
                      </w:rPr>
                      <w:t>G</w:t>
                    </w:r>
                  </w:p>
                </w:txbxContent>
              </v:textbox>
            </v:shape>
            <v:shape id="_x0000_s1136" type="#_x0000_t202" style="width:126;height:162;left:4874;position:absolute;top:1336" filled="f" stroked="f">
              <v:textbox inset="0,0,0,0">
                <w:txbxContent>
                  <w:p>
                    <w:pPr>
                      <w:spacing w:before="0" w:line="160" w:lineRule="exact"/>
                      <w:ind w:left="0" w:right="0" w:firstLine="0"/>
                      <w:jc w:val="left"/>
                      <w:rPr>
                        <w:rFonts w:ascii="Times New Roman"/>
                        <w:sz w:val="14"/>
                      </w:rPr>
                    </w:pPr>
                    <w:r>
                      <w:rPr>
                        <w:rFonts w:ascii="Times New Roman"/>
                        <w:w w:val="104"/>
                        <w:sz w:val="14"/>
                      </w:rPr>
                      <w:t>D</w:t>
                    </w:r>
                  </w:p>
                </w:txbxContent>
              </v:textbox>
            </v:shape>
            <v:shape id="_x0000_s1137" type="#_x0000_t202" style="width:126;height:162;left:7999;position:absolute;top:1337" filled="f" stroked="f">
              <v:textbox inset="0,0,0,0">
                <w:txbxContent>
                  <w:p>
                    <w:pPr>
                      <w:spacing w:before="0" w:line="160" w:lineRule="exact"/>
                      <w:ind w:left="0" w:right="0" w:firstLine="0"/>
                      <w:jc w:val="left"/>
                      <w:rPr>
                        <w:rFonts w:ascii="Times New Roman"/>
                        <w:sz w:val="14"/>
                      </w:rPr>
                    </w:pPr>
                    <w:r>
                      <w:rPr>
                        <w:rFonts w:ascii="Times New Roman"/>
                        <w:w w:val="104"/>
                        <w:sz w:val="14"/>
                      </w:rPr>
                      <w:t>O</w:t>
                    </w:r>
                  </w:p>
                </w:txbxContent>
              </v:textbox>
            </v:shape>
            <v:shape id="_x0000_s1138" type="#_x0000_t202" style="width:118;height:162;left:3389;position:absolute;top:1888" filled="f" stroked="f">
              <v:textbox inset="0,0,0,0">
                <w:txbxContent>
                  <w:p>
                    <w:pPr>
                      <w:spacing w:before="0" w:line="160" w:lineRule="exact"/>
                      <w:ind w:left="0" w:right="0" w:firstLine="0"/>
                      <w:jc w:val="left"/>
                      <w:rPr>
                        <w:rFonts w:ascii="Times New Roman"/>
                        <w:sz w:val="14"/>
                      </w:rPr>
                    </w:pPr>
                    <w:r>
                      <w:rPr>
                        <w:rFonts w:ascii="Times New Roman"/>
                        <w:w w:val="104"/>
                        <w:sz w:val="14"/>
                      </w:rPr>
                      <w:t>C</w:t>
                    </w:r>
                  </w:p>
                </w:txbxContent>
              </v:textbox>
            </v:shape>
            <v:shape id="_x0000_s1139" type="#_x0000_t202" style="width:118;height:162;left:6710;position:absolute;top:1980" filled="f" stroked="f">
              <v:textbox inset="0,0,0,0">
                <w:txbxContent>
                  <w:p>
                    <w:pPr>
                      <w:spacing w:before="0" w:line="160" w:lineRule="exact"/>
                      <w:ind w:left="0" w:right="0" w:firstLine="0"/>
                      <w:jc w:val="left"/>
                      <w:rPr>
                        <w:rFonts w:ascii="Times New Roman"/>
                        <w:sz w:val="14"/>
                      </w:rPr>
                    </w:pPr>
                    <w:r>
                      <w:rPr>
                        <w:rFonts w:ascii="Times New Roman"/>
                        <w:w w:val="104"/>
                        <w:sz w:val="14"/>
                      </w:rPr>
                      <w:t>B</w:t>
                    </w:r>
                  </w:p>
                </w:txbxContent>
              </v:textbox>
            </v:shape>
            <v:shape id="_x0000_s1140" type="#_x0000_t202" style="width:126;height:162;left:5733;position:absolute;top:2741" filled="f" stroked="f">
              <v:textbox inset="0,0,0,0">
                <w:txbxContent>
                  <w:p>
                    <w:pPr>
                      <w:spacing w:before="0" w:line="160" w:lineRule="exact"/>
                      <w:ind w:left="0" w:right="0" w:firstLine="0"/>
                      <w:jc w:val="left"/>
                      <w:rPr>
                        <w:rFonts w:ascii="Times New Roman"/>
                        <w:sz w:val="14"/>
                      </w:rPr>
                    </w:pPr>
                    <w:r>
                      <w:rPr>
                        <w:rFonts w:ascii="Times New Roman"/>
                        <w:w w:val="104"/>
                        <w:sz w:val="14"/>
                      </w:rPr>
                      <w:t>A</w:t>
                    </w:r>
                  </w:p>
                </w:txbxContent>
              </v:textbox>
            </v:shape>
            <w10:wrap type="topAndBottom"/>
          </v:group>
        </w:pict>
      </w:r>
    </w:p>
    <w:p>
      <w:pPr>
        <w:pStyle w:val="BodyText"/>
        <w:rPr>
          <w:sz w:val="10"/>
        </w:rPr>
      </w:pPr>
    </w:p>
    <w:p>
      <w:pPr>
        <w:spacing w:before="78"/>
        <w:ind w:left="2438" w:right="3477" w:firstLine="0"/>
        <w:jc w:val="center"/>
        <w:rPr>
          <w:sz w:val="21"/>
        </w:rPr>
      </w:pPr>
      <w:r>
        <w:rPr>
          <w:spacing w:val="-27"/>
          <w:sz w:val="21"/>
        </w:rPr>
        <w:t xml:space="preserve">图 </w:t>
      </w:r>
      <w:r>
        <w:rPr>
          <w:rFonts w:ascii="Times New Roman" w:eastAsia="Times New Roman"/>
          <w:sz w:val="21"/>
        </w:rPr>
        <w:t>4.2</w:t>
      </w:r>
      <w:r>
        <w:rPr>
          <w:rFonts w:ascii="Times New Roman" w:eastAsia="Times New Roman"/>
          <w:spacing w:val="52"/>
          <w:sz w:val="21"/>
        </w:rPr>
        <w:t xml:space="preserve"> </w:t>
      </w:r>
      <w:r>
        <w:rPr>
          <w:spacing w:val="-2"/>
          <w:sz w:val="21"/>
        </w:rPr>
        <w:t>俯冲式倾卸机构</w:t>
      </w:r>
    </w:p>
    <w:p>
      <w:pPr>
        <w:pStyle w:val="BodyText"/>
        <w:spacing w:before="115"/>
        <w:ind w:left="708"/>
        <w:rPr>
          <w:rFonts w:ascii="黑体" w:eastAsia="黑体"/>
        </w:rPr>
      </w:pPr>
      <w:r>
        <w:rPr>
          <w:rFonts w:ascii="黑体" w:eastAsia="黑体"/>
        </w:rPr>
        <w:t>3</w:t>
      </w:r>
      <w:r>
        <w:rPr>
          <w:rFonts w:ascii="黑体" w:eastAsia="黑体"/>
          <w:spacing w:val="-2"/>
        </w:rPr>
        <w:t>、前推杠杆组合式</w:t>
      </w:r>
    </w:p>
    <w:p>
      <w:pPr>
        <w:pStyle w:val="BodyText"/>
        <w:spacing w:before="114" w:line="328" w:lineRule="auto"/>
        <w:ind w:left="228" w:right="376" w:firstLine="480"/>
      </w:pPr>
      <w:r>
        <w:rPr>
          <w:spacing w:val="-2"/>
        </w:rPr>
        <w:t xml:space="preserve">前推杠杆组合式倾卸机构示意图如图 </w:t>
      </w:r>
      <w:r>
        <w:t>4.3</w:t>
      </w:r>
      <w:r>
        <w:rPr>
          <w:spacing w:val="-5"/>
        </w:rPr>
        <w:t xml:space="preserve"> 所示，该机构横向刚度好，举升时转动</w:t>
      </w:r>
      <w:r>
        <w:rPr>
          <w:spacing w:val="-4"/>
        </w:rPr>
        <w:t>平顺圆滑，在举升过程中，举升力小，构件受力改善。但油缸的行程过大，偏摆角大。</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0"/>
        <w:ind w:left="2172" w:right="0" w:firstLine="0"/>
        <w:jc w:val="left"/>
        <w:rPr>
          <w:rFonts w:ascii="Times New Roman"/>
          <w:sz w:val="16"/>
        </w:rPr>
      </w:pPr>
      <w:r>
        <w:pict>
          <v:group id="_x0000_s1141" style="width:247.5pt;height:165.6pt;margin-top:-103.14pt;margin-left:186.61pt;mso-position-horizontal-relative:page;position:absolute;z-index:251735040" coordorigin="3732,-2063" coordsize="4950,3312">
            <v:shape id="_x0000_s1142" style="width:62;height:184;left:7042;position:absolute;top:-1527" coordorigin="7042,-1526" coordsize="62,184" path="m7073,-1343l7042,-1526,7104,-1526,7073,-1343xe" filled="t" fillcolor="black" stroked="f">
              <v:fill type="solid"/>
              <v:path arrowok="t"/>
            </v:shape>
            <v:shape id="_x0000_s1143" style="width:3316;height:3312;left:3788;position:absolute;top:-2063" coordorigin="3788,-2063" coordsize="3316,3312" path="m7104,-1526l7073,-1343,7042,-1526,7104,-1526xm7073,-1526l7073,-2063m3965,-498l4251,-781,4404,-932m3838,40l4422,-539,4735,-848m4096,196l4594,-297m5066,-763l4861,-561,4594,-297m4598,111l4766,-54,5396,-679m5101,25l5727,-594m5604,-60l6058,-510m6107,-146l6389,-425m5086,301l5488,869m4991,361l5396,933m4991,361l5086,301m4086,-1014l5442,901m6609,-231l6720,-341m6932,-286l3788,249m4086,-1014l6932,-286m3788,249l4086,-1014m5692,-1188l3788,249m5529,-1526l5638,-1172m5972,-1439l5735,-1153m5598,1162l5532,1248m5485,1162l5422,1248m5382,1162l5314,1248m5268,1162l5203,1248m5357,1162l5386,895m5527,1162l5497,895m5196,1162l5697,1162e" filled="f" stroked="t" strokecolor="black" strokeweight="0.01pt">
              <v:stroke dashstyle="solid"/>
              <v:path arrowok="t"/>
            </v:shape>
            <v:shape id="_x0000_s1144" type="#_x0000_t75" style="width:113;height:112;left:5385;position:absolute;top:845" stroked="f">
              <v:imagedata r:id="rId53" o:title=""/>
            </v:shape>
            <v:shape id="_x0000_s1145" type="#_x0000_t75" style="width:113;height:112;left:3732;position:absolute;top:193" stroked="f">
              <v:imagedata r:id="rId54" o:title=""/>
            </v:shape>
            <v:shape id="_x0000_s1146" type="#_x0000_t75" style="width:113;height:112;left:6875;position:absolute;top:-342" stroked="f">
              <v:imagedata r:id="rId55" o:title=""/>
            </v:shape>
            <v:shape id="_x0000_s1147" type="#_x0000_t75" style="width:113;height:112;left:4030;position:absolute;top:-1070" stroked="f">
              <v:imagedata r:id="rId56" o:title=""/>
            </v:shape>
            <v:shape id="_x0000_s1148" type="#_x0000_t75" style="width:113;height:112;left:5635;position:absolute;top:-1244" stroked="f">
              <v:imagedata r:id="rId57" o:title=""/>
            </v:shape>
            <v:shape id="_x0000_s1149" style="width:532;height:867;left:7841;position:absolute;top:-1037" coordorigin="7841,-1036" coordsize="532,867" path="m8301,-273l8237,-170m8158,-273l8095,-170m8033,-273l7972,-170m7913,-273l7849,-170m7997,-273l8068,-603m8248,-273l8177,-603m7841,-273l8373,-273m8373,-971l8173,-567m8037,-1036l8067,-588e" filled="f" stroked="t" strokecolor="black" strokeweight="0.01pt">
              <v:stroke dashstyle="solid"/>
              <v:path arrowok="t"/>
            </v:shape>
            <v:shape id="_x0000_s1150" type="#_x0000_t75" style="width:113;height:112;left:8066;position:absolute;top:-648" stroked="f">
              <v:imagedata r:id="rId58" o:title=""/>
            </v:shape>
            <v:shape id="_x0000_s1151" style="width:4464;height:842;left:4218;position:absolute;top:-1782" coordorigin="4219,-1782" coordsize="4464,842" path="m8530,-940l8682,-1649m4219,-1782l8530,-940e" filled="f" stroked="t" strokecolor="black" strokeweight="0.01pt">
              <v:stroke dashstyle="solid"/>
              <v:path arrowok="t"/>
            </v:shape>
            <v:shape id="_x0000_s1152" type="#_x0000_t202" style="width:139;height:180;left:7228;position:absolute;top:-1901" filled="f" stroked="f">
              <v:textbox inset="0,0,0,0">
                <w:txbxContent>
                  <w:p>
                    <w:pPr>
                      <w:spacing w:before="0" w:line="179" w:lineRule="exact"/>
                      <w:ind w:left="0" w:right="0" w:firstLine="0"/>
                      <w:jc w:val="left"/>
                      <w:rPr>
                        <w:rFonts w:ascii="Times New Roman"/>
                        <w:sz w:val="16"/>
                      </w:rPr>
                    </w:pPr>
                    <w:r>
                      <w:rPr>
                        <w:rFonts w:ascii="Times New Roman"/>
                        <w:w w:val="102"/>
                        <w:sz w:val="16"/>
                      </w:rPr>
                      <w:t>G</w:t>
                    </w:r>
                  </w:p>
                </w:txbxContent>
              </v:textbox>
            </v:shape>
            <v:shape id="_x0000_s1153" type="#_x0000_t202" style="width:139;height:180;left:3816;position:absolute;top:-1371" filled="f" stroked="f">
              <v:textbox inset="0,0,0,0">
                <w:txbxContent>
                  <w:p>
                    <w:pPr>
                      <w:spacing w:before="0" w:line="179" w:lineRule="exact"/>
                      <w:ind w:left="0" w:right="0" w:firstLine="0"/>
                      <w:jc w:val="left"/>
                      <w:rPr>
                        <w:rFonts w:ascii="Times New Roman"/>
                        <w:sz w:val="16"/>
                      </w:rPr>
                    </w:pPr>
                    <w:r>
                      <w:rPr>
                        <w:rFonts w:ascii="Times New Roman"/>
                        <w:w w:val="102"/>
                        <w:sz w:val="16"/>
                      </w:rPr>
                      <w:t>D</w:t>
                    </w:r>
                  </w:p>
                </w:txbxContent>
              </v:textbox>
            </v:shape>
            <v:shape id="_x0000_s1154" type="#_x0000_t202" style="width:130;height:180;left:5938;position:absolute;top:-1204" filled="f" stroked="f">
              <v:textbox inset="0,0,0,0">
                <w:txbxContent>
                  <w:p>
                    <w:pPr>
                      <w:spacing w:before="0" w:line="179" w:lineRule="exact"/>
                      <w:ind w:left="0" w:right="0" w:firstLine="0"/>
                      <w:jc w:val="left"/>
                      <w:rPr>
                        <w:rFonts w:ascii="Times New Roman"/>
                        <w:sz w:val="16"/>
                      </w:rPr>
                    </w:pPr>
                    <w:r>
                      <w:rPr>
                        <w:rFonts w:ascii="Times New Roman"/>
                        <w:w w:val="102"/>
                        <w:sz w:val="16"/>
                      </w:rPr>
                      <w:t>C</w:t>
                    </w:r>
                  </w:p>
                </w:txbxContent>
              </v:textbox>
            </v:shape>
            <v:shape id="_x0000_s1155" type="#_x0000_t202" style="width:139;height:180;left:8408;position:absolute;top:-776" filled="f" stroked="f">
              <v:textbox inset="0,0,0,0">
                <w:txbxContent>
                  <w:p>
                    <w:pPr>
                      <w:spacing w:before="0" w:line="179" w:lineRule="exact"/>
                      <w:ind w:left="0" w:right="0" w:firstLine="0"/>
                      <w:jc w:val="left"/>
                      <w:rPr>
                        <w:rFonts w:ascii="Times New Roman"/>
                        <w:sz w:val="16"/>
                      </w:rPr>
                    </w:pPr>
                    <w:r>
                      <w:rPr>
                        <w:rFonts w:ascii="Times New Roman"/>
                        <w:w w:val="102"/>
                        <w:sz w:val="16"/>
                      </w:rPr>
                      <w:t>O</w:t>
                    </w:r>
                  </w:p>
                </w:txbxContent>
              </v:textbox>
            </v:shape>
            <v:shape id="_x0000_s1156" type="#_x0000_t202" style="width:130;height:180;left:7042;position:absolute;top:-568" filled="f" stroked="f">
              <v:textbox inset="0,0,0,0">
                <w:txbxContent>
                  <w:p>
                    <w:pPr>
                      <w:spacing w:before="0" w:line="179" w:lineRule="exact"/>
                      <w:ind w:left="0" w:right="0" w:firstLine="0"/>
                      <w:jc w:val="left"/>
                      <w:rPr>
                        <w:rFonts w:ascii="Times New Roman"/>
                        <w:sz w:val="16"/>
                      </w:rPr>
                    </w:pPr>
                    <w:r>
                      <w:rPr>
                        <w:rFonts w:ascii="Times New Roman"/>
                        <w:w w:val="102"/>
                        <w:sz w:val="16"/>
                      </w:rPr>
                      <w:t>B</w:t>
                    </w:r>
                  </w:p>
                </w:txbxContent>
              </v:textbox>
            </v:shape>
            <v:shape id="_x0000_s1157" type="#_x0000_t202" style="width:139;height:180;left:5589;position:absolute;top:702" filled="f" stroked="f">
              <v:textbox inset="0,0,0,0">
                <w:txbxContent>
                  <w:p>
                    <w:pPr>
                      <w:spacing w:before="0" w:line="179" w:lineRule="exact"/>
                      <w:ind w:left="0" w:right="0" w:firstLine="0"/>
                      <w:jc w:val="left"/>
                      <w:rPr>
                        <w:rFonts w:ascii="Times New Roman"/>
                        <w:sz w:val="16"/>
                      </w:rPr>
                    </w:pPr>
                    <w:r>
                      <w:rPr>
                        <w:rFonts w:ascii="Times New Roman"/>
                        <w:w w:val="102"/>
                        <w:sz w:val="16"/>
                      </w:rPr>
                      <w:t>A</w:t>
                    </w:r>
                  </w:p>
                </w:txbxContent>
              </v:textbox>
            </v:shape>
          </v:group>
        </w:pict>
      </w:r>
      <w:r>
        <w:rPr>
          <w:rFonts w:ascii="Times New Roman"/>
          <w:w w:val="102"/>
          <w:sz w:val="16"/>
        </w:rPr>
        <w:t>E</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spacing w:before="78"/>
        <w:ind w:left="0" w:right="444" w:firstLine="0"/>
        <w:jc w:val="center"/>
        <w:rPr>
          <w:sz w:val="21"/>
        </w:rPr>
      </w:pPr>
      <w:r>
        <w:rPr>
          <w:spacing w:val="-27"/>
          <w:sz w:val="21"/>
        </w:rPr>
        <w:t xml:space="preserve">图 </w:t>
      </w:r>
      <w:r>
        <w:rPr>
          <w:rFonts w:ascii="Times New Roman" w:eastAsia="Times New Roman"/>
          <w:sz w:val="21"/>
        </w:rPr>
        <w:t xml:space="preserve">4.3 </w:t>
      </w:r>
      <w:r>
        <w:rPr>
          <w:spacing w:val="-1"/>
          <w:sz w:val="21"/>
        </w:rPr>
        <w:t>前推杠杆组合式倾卸机构</w:t>
      </w:r>
    </w:p>
    <w:p>
      <w:pPr>
        <w:pStyle w:val="BodyText"/>
        <w:spacing w:before="2"/>
        <w:rPr>
          <w:sz w:val="15"/>
        </w:rPr>
      </w:pPr>
    </w:p>
    <w:p>
      <w:pPr>
        <w:pStyle w:val="BodyText"/>
        <w:spacing w:before="66"/>
        <w:ind w:left="708"/>
        <w:rPr>
          <w:rFonts w:ascii="黑体" w:eastAsia="黑体"/>
        </w:rPr>
      </w:pPr>
      <w:r>
        <w:rPr>
          <w:rFonts w:ascii="黑体" w:eastAsia="黑体"/>
        </w:rPr>
        <w:t>4、杠杆平衡式（油缸后推杠杆组合式</w:t>
      </w:r>
      <w:r>
        <w:rPr>
          <w:rFonts w:ascii="黑体" w:eastAsia="黑体"/>
          <w:spacing w:val="-10"/>
        </w:rPr>
        <w:t>）</w:t>
      </w:r>
    </w:p>
    <w:p>
      <w:pPr>
        <w:pStyle w:val="BodyText"/>
        <w:spacing w:before="114" w:line="328" w:lineRule="auto"/>
        <w:ind w:left="228" w:right="496" w:firstLine="480"/>
        <w:jc w:val="both"/>
      </w:pPr>
      <w:r>
        <w:rPr>
          <w:spacing w:val="-4"/>
        </w:rPr>
        <w:t xml:space="preserve">油缸前推连杆组合式倾卸机构的示意图如图 </w:t>
      </w:r>
      <w:r>
        <w:rPr>
          <w:spacing w:val="-2"/>
        </w:rPr>
        <w:t>4.4</w:t>
      </w:r>
      <w:r>
        <w:rPr>
          <w:spacing w:val="-7"/>
        </w:rPr>
        <w:t xml:space="preserve"> 所示，这种机构横向刚度较好，</w:t>
      </w:r>
      <w:r>
        <w:rPr>
          <w:spacing w:val="-2"/>
        </w:rPr>
        <w:t>举升时转动圆滑平顺，三脚架推动车厢举升时，车厢倾翻轴支架的水平反力比较小，</w:t>
      </w:r>
      <w:r>
        <w:rPr>
          <w:spacing w:val="-2"/>
        </w:rPr>
        <w:t>车架底部的受力也比较均匀。但是油缸在车厢翻转过程中摆动角度较大，且活塞行程</w:t>
      </w:r>
      <w:r>
        <w:rPr>
          <w:spacing w:val="-2"/>
          <w:position w:val="-6"/>
        </w:rPr>
        <w:t>稍大</w:t>
      </w:r>
      <w:r>
        <w:rPr>
          <w:spacing w:val="-2"/>
          <w:sz w:val="16"/>
        </w:rPr>
        <w:t>[6]</w:t>
      </w:r>
      <w:r>
        <w:rPr>
          <w:spacing w:val="-2"/>
          <w:position w:val="-6"/>
        </w:rPr>
        <w:t>。</w:t>
      </w:r>
    </w:p>
    <w:p>
      <w:pPr>
        <w:pStyle w:val="BodyText"/>
        <w:spacing w:line="307" w:lineRule="exact"/>
        <w:ind w:left="708"/>
        <w:rPr>
          <w:rFonts w:ascii="黑体" w:eastAsia="黑体"/>
        </w:rPr>
      </w:pPr>
      <w:r>
        <w:rPr>
          <w:rFonts w:ascii="黑体" w:eastAsia="黑体"/>
        </w:rPr>
        <w:t>5、油缸后推连杆组合式（加伍德举升臂式</w:t>
      </w:r>
      <w:r>
        <w:rPr>
          <w:rFonts w:ascii="黑体" w:eastAsia="黑体"/>
          <w:spacing w:val="-10"/>
        </w:rPr>
        <w:t>）</w:t>
      </w:r>
    </w:p>
    <w:p>
      <w:pPr>
        <w:pStyle w:val="BodyText"/>
        <w:spacing w:before="114" w:line="328" w:lineRule="auto"/>
        <w:ind w:left="228" w:right="496" w:firstLine="480"/>
        <w:jc w:val="both"/>
      </w:pPr>
      <w:r>
        <w:rPr>
          <w:spacing w:val="-4"/>
        </w:rPr>
        <w:t xml:space="preserve">油缸后推连杆组合式倾卸机构的示意图如图 </w:t>
      </w:r>
      <w:r>
        <w:rPr>
          <w:spacing w:val="-2"/>
        </w:rPr>
        <w:t>4.5</w:t>
      </w:r>
      <w:r>
        <w:rPr>
          <w:spacing w:val="-7"/>
        </w:rPr>
        <w:t xml:space="preserve"> 所示，该机构构造比较紧凑，横</w:t>
      </w:r>
      <w:r>
        <w:rPr>
          <w:spacing w:val="-17"/>
        </w:rPr>
        <w:t>向刚度较好，油缸的推程小，举升时转动圆滑平顺。但举升力系数大，举升臂(三角架)</w:t>
      </w:r>
      <w:r>
        <w:rPr>
          <w:spacing w:val="-2"/>
          <w:position w:val="-6"/>
        </w:rPr>
        <w:t>较大</w:t>
      </w:r>
      <w:r>
        <w:rPr>
          <w:spacing w:val="-2"/>
          <w:sz w:val="16"/>
        </w:rPr>
        <w:t>[7]</w:t>
      </w:r>
      <w:r>
        <w:rPr>
          <w:spacing w:val="-2"/>
          <w:position w:val="-6"/>
        </w:rPr>
        <w:t>。</w:t>
      </w:r>
    </w:p>
    <w:p>
      <w:pPr>
        <w:spacing w:after="0" w:line="328" w:lineRule="auto"/>
        <w:jc w:val="both"/>
        <w:sectPr>
          <w:pgSz w:w="11910" w:h="16840"/>
          <w:pgMar w:top="1700" w:right="920" w:bottom="280" w:left="1360" w:header="708" w:footer="708"/>
          <w:pgNumType w:start="2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4"/>
        </w:rPr>
      </w:pPr>
    </w:p>
    <w:p>
      <w:pPr>
        <w:spacing w:before="99"/>
        <w:ind w:left="2344" w:right="0" w:firstLine="0"/>
        <w:jc w:val="left"/>
        <w:rPr>
          <w:rFonts w:ascii="Times New Roman"/>
          <w:sz w:val="14"/>
        </w:rPr>
      </w:pPr>
      <w:r>
        <w:pict>
          <v:group id="_x0000_s1158" style="width:4.1pt;height:33.4pt;margin-top:-82.45pt;margin-left:266.84pt;mso-position-horizontal-relative:page;position:absolute;z-index:251738112" coordorigin="5337,-1649" coordsize="82,668">
            <v:shape id="_x0000_s1159" style="width:82;height:246;left:5336;position:absolute;top:-1228" coordorigin="5337,-1227" coordsize="82,246" path="m5378,-981l5337,-1227,5419,-1227,5378,-981xe" filled="t" fillcolor="black" stroked="f">
              <v:fill type="solid"/>
              <v:path arrowok="t"/>
            </v:shape>
            <v:shape id="_x0000_s1160" style="width:82;height:668;left:5336;position:absolute;top:-1650" coordorigin="5337,-1649" coordsize="82,668" path="m5419,-1227l5378,-981,5337,-1227,5419,-1227xm5378,-1227l5378,-1649e" filled="f" stroked="t" strokecolor="black" strokeweight="0.01pt">
              <v:stroke dashstyle="solid"/>
              <v:path arrowok="t"/>
            </v:shape>
          </v:group>
        </w:pict>
      </w:r>
      <w:r>
        <w:pict>
          <v:group id="_x0000_s1161" style="width:221.15pt;height:129.45pt;margin-top:-87.79pt;margin-left:191.29pt;mso-position-horizontal-relative:page;position:absolute;z-index:251739136" coordorigin="3826,-1756" coordsize="4423,2589">
            <v:shape id="_x0000_s1162" style="width:2168;height:1624;left:4020;position:absolute;top:-824" coordorigin="4020,-823" coordsize="2168,1624" path="m6108,-823l5751,783m6188,-805l5831,801m4809,-3l4066,499m4764,-72l4809,-3m4764,-72l4020,431m5319,-348l5312,-343m5296,-382l4043,465e" filled="f" stroked="t" strokecolor="black" strokeweight="0.01pt">
              <v:stroke dashstyle="solid"/>
              <v:path arrowok="t"/>
            </v:shape>
            <v:shape id="_x0000_s1163" type="#_x0000_t75" style="width:416;height:323;left:3825;position:absolute;top:423" stroked="f">
              <v:imagedata r:id="rId59" o:title=""/>
            </v:shape>
            <v:shape id="_x0000_s1164" style="width:2994;height:1689;left:5255;position:absolute;top:-856" coordorigin="5255,-855" coordsize="2994,1689" path="m5296,-382l6759,-72m5791,791l5296,-382m6759,-72l5791,791m6999,-69l7005,-4m6964,-26l6969,41m6925,24l6931,89m6886,72l6894,135m6850,117l6859,180m6846,122l6726,-48m6967,-29l6775,-110m6819,156l7036,-116m5832,791l5831,782,5828,774,5823,766,5817,759,5809,754,5800,751,5791,750,5782,751,5773,754,5765,759,5759,766,5754,774,5751,782,5750,791,5751,801,5754,809,5759,817,5765,824,5773,829,5782,832,5791,833,5800,832,5809,829,5817,824,5823,817,5828,809,5831,801,5832,791xm5337,-382l5336,-391,5333,-400,5328,-408,5322,-414,5314,-419,5305,-422,5296,-423,5287,-422,5278,-419,5271,-414,5264,-408,5259,-400,5256,-391,5255,-382,5256,-373,5259,-364,5264,-356,5271,-350,5278,-345,5287,-342,5296,-341,5305,-342,5314,-345,5322,-350,5328,-356,5333,-364,5336,-373,5337,-382xm6800,-72l6799,-81,6796,-90,6791,-98,6785,-104,6777,-109,6768,-112,6759,-113,6750,-112,6741,-109,6734,-104,6727,-98,6722,-90,6719,-81,6718,-72,6719,-63,6722,-54,6727,-46,6734,-40,6741,-35,6750,-32,6759,-31,6768,-32,6777,-35,6785,-40,6791,-46,6796,-54,6799,-63,6800,-72xm6189,-814l6188,-824,6185,-832,6180,-840,6174,-847,6166,-851,6157,-855,6148,-855,6139,-855,6130,-851,6122,-847,6116,-840,6111,-832,6108,-824,6107,-814,6108,-805,6111,-796,6116,-789,6122,-782,6130,-777,6139,-774,6148,-773,6157,-774,6166,-777,6174,-782,6180,-789,6185,-796,6188,-805,6189,-814xm8230,219l8094,365m8085,219l7927,365m7923,219l7777,365m7761,219l7626,365m7609,219l7476,365m7573,219l7736,-221m8072,219l7908,-221m7475,219l8248,219m7601,-814l7732,-170m8043,-814l7912,-170e" filled="f" stroked="t" strokecolor="black" strokeweight="0.01pt">
              <v:stroke dashstyle="solid"/>
              <v:path arrowok="t"/>
            </v:shape>
            <v:shape id="_x0000_s1165" type="#_x0000_t75" style="width:184;height:185;left:7730;position:absolute;top:-282" stroked="f">
              <v:imagedata r:id="rId60" o:title=""/>
            </v:shape>
            <v:shape id="_x0000_s1166" style="width:3899;height:942;left:4349;position:absolute;top:-1756" coordorigin="4349,-1756" coordsize="3899,942" path="m8248,-814l8248,-1756m4349,-814l8248,-814e" filled="f" stroked="t" strokecolor="black" strokeweight="0.01pt">
              <v:stroke dashstyle="solid"/>
              <v:path arrowok="t"/>
            </v:shape>
            <v:shape id="_x0000_s1167" type="#_x0000_t202" style="width:125;height:161;left:4971;position:absolute;top:-1681" filled="f" stroked="f">
              <v:textbox inset="0,0,0,0">
                <w:txbxContent>
                  <w:p>
                    <w:pPr>
                      <w:spacing w:before="0" w:line="160" w:lineRule="exact"/>
                      <w:ind w:left="0" w:right="0" w:firstLine="0"/>
                      <w:jc w:val="left"/>
                      <w:rPr>
                        <w:rFonts w:ascii="Times New Roman"/>
                        <w:sz w:val="14"/>
                      </w:rPr>
                    </w:pPr>
                    <w:r>
                      <w:rPr>
                        <w:rFonts w:ascii="Times New Roman"/>
                        <w:w w:val="103"/>
                        <w:sz w:val="14"/>
                      </w:rPr>
                      <w:t>G</w:t>
                    </w:r>
                  </w:p>
                </w:txbxContent>
              </v:textbox>
            </v:shape>
            <v:shape id="_x0000_s1168" type="#_x0000_t202" style="width:125;height:161;left:6033;position:absolute;top:-1241" filled="f" stroked="f">
              <v:textbox inset="0,0,0,0">
                <w:txbxContent>
                  <w:p>
                    <w:pPr>
                      <w:spacing w:before="0" w:line="160" w:lineRule="exact"/>
                      <w:ind w:left="0" w:right="0" w:firstLine="0"/>
                      <w:jc w:val="left"/>
                      <w:rPr>
                        <w:rFonts w:ascii="Times New Roman"/>
                        <w:sz w:val="14"/>
                      </w:rPr>
                    </w:pPr>
                    <w:r>
                      <w:rPr>
                        <w:rFonts w:ascii="Times New Roman"/>
                        <w:w w:val="103"/>
                        <w:sz w:val="14"/>
                      </w:rPr>
                      <w:t>A</w:t>
                    </w:r>
                  </w:p>
                </w:txbxContent>
              </v:textbox>
            </v:shape>
            <v:shape id="_x0000_s1169" type="#_x0000_t202" style="width:117;height:161;left:6706;position:absolute;top:-459" filled="f" stroked="f">
              <v:textbox inset="0,0,0,0">
                <w:txbxContent>
                  <w:p>
                    <w:pPr>
                      <w:spacing w:before="0" w:line="160" w:lineRule="exact"/>
                      <w:ind w:left="0" w:right="0" w:firstLine="0"/>
                      <w:jc w:val="left"/>
                      <w:rPr>
                        <w:rFonts w:ascii="Times New Roman"/>
                        <w:sz w:val="14"/>
                      </w:rPr>
                    </w:pPr>
                    <w:r>
                      <w:rPr>
                        <w:rFonts w:ascii="Times New Roman"/>
                        <w:w w:val="103"/>
                        <w:sz w:val="14"/>
                      </w:rPr>
                      <w:t>C</w:t>
                    </w:r>
                  </w:p>
                </w:txbxContent>
              </v:textbox>
            </v:shape>
            <v:shape id="_x0000_s1170" type="#_x0000_t202" style="width:125;height:161;left:8116;position:absolute;top:-545" filled="f" stroked="f">
              <v:textbox inset="0,0,0,0">
                <w:txbxContent>
                  <w:p>
                    <w:pPr>
                      <w:spacing w:before="0" w:line="160" w:lineRule="exact"/>
                      <w:ind w:left="0" w:right="0" w:firstLine="0"/>
                      <w:jc w:val="left"/>
                      <w:rPr>
                        <w:rFonts w:ascii="Times New Roman"/>
                        <w:sz w:val="14"/>
                      </w:rPr>
                    </w:pPr>
                    <w:r>
                      <w:rPr>
                        <w:rFonts w:ascii="Times New Roman"/>
                        <w:w w:val="103"/>
                        <w:sz w:val="14"/>
                      </w:rPr>
                      <w:t>D</w:t>
                    </w:r>
                  </w:p>
                </w:txbxContent>
              </v:textbox>
            </v:shape>
            <v:shape id="_x0000_s1171" type="#_x0000_t202" style="width:117;height:161;left:6024;position:absolute;top:595" filled="f" stroked="f">
              <v:textbox inset="0,0,0,0">
                <w:txbxContent>
                  <w:p>
                    <w:pPr>
                      <w:spacing w:before="0" w:line="160" w:lineRule="exact"/>
                      <w:ind w:left="0" w:right="0" w:firstLine="0"/>
                      <w:jc w:val="left"/>
                      <w:rPr>
                        <w:rFonts w:ascii="Times New Roman"/>
                        <w:sz w:val="14"/>
                      </w:rPr>
                    </w:pPr>
                    <w:r>
                      <w:rPr>
                        <w:rFonts w:ascii="Times New Roman"/>
                        <w:w w:val="103"/>
                        <w:sz w:val="14"/>
                      </w:rPr>
                      <w:t>B</w:t>
                    </w:r>
                  </w:p>
                </w:txbxContent>
              </v:textbox>
            </v:shape>
          </v:group>
        </w:pict>
      </w:r>
      <w:r>
        <w:rPr>
          <w:rFonts w:ascii="Times New Roman"/>
          <w:w w:val="103"/>
          <w:sz w:val="14"/>
        </w:rPr>
        <w:t>O</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8"/>
        </w:rPr>
      </w:pPr>
    </w:p>
    <w:p>
      <w:pPr>
        <w:spacing w:before="0"/>
        <w:ind w:left="3206" w:right="0" w:firstLine="0"/>
        <w:jc w:val="left"/>
        <w:rPr>
          <w:sz w:val="21"/>
        </w:rPr>
      </w:pPr>
      <w:r>
        <w:rPr>
          <w:spacing w:val="-27"/>
          <w:sz w:val="21"/>
        </w:rPr>
        <w:t xml:space="preserve">图 </w:t>
      </w:r>
      <w:r>
        <w:rPr>
          <w:rFonts w:ascii="Times New Roman" w:eastAsia="Times New Roman"/>
          <w:sz w:val="21"/>
        </w:rPr>
        <w:t xml:space="preserve">4.4 </w:t>
      </w:r>
      <w:r>
        <w:rPr>
          <w:spacing w:val="-2"/>
          <w:sz w:val="21"/>
        </w:rPr>
        <w:t>杠杆平衡式倾卸机构</w:t>
      </w:r>
    </w:p>
    <w:p>
      <w:pPr>
        <w:pStyle w:val="BodyText"/>
        <w:spacing w:before="9"/>
        <w:rPr>
          <w:sz w:val="20"/>
        </w:rPr>
      </w:pPr>
      <w:r>
        <w:pict>
          <v:group id="_x0000_s1172" style="width:303.85pt;height:192.35pt;margin-top:14.55pt;margin-left:137.05pt;mso-position-horizontal-relative:page;mso-wrap-distance-left:0;mso-wrap-distance-right:0;position:absolute;z-index:-251576320" coordorigin="2741,291" coordsize="6077,3847">
            <v:shape id="_x0000_s1173" style="width:56;height:168;left:6710;position:absolute;top:2108" coordorigin="6711,2108" coordsize="56,168" path="m6739,2276l6711,2108,6766,2108,6739,2276xe" filled="t" fillcolor="black" stroked="f">
              <v:fill type="solid"/>
              <v:path arrowok="t"/>
            </v:shape>
            <v:shape id="_x0000_s1174" style="width:3548;height:2464;left:3219;position:absolute;top:1217" coordorigin="3219,1218" coordsize="3548,2464" path="m6766,2108l6739,2276,6711,2108,6766,2108xm6739,2108l6739,1218m4508,3456l3292,3681m4422,3062l3219,3284m4422,3062l4508,3456e" filled="f" stroked="t" strokecolor="black" strokeweight="0.01pt">
              <v:stroke dashstyle="solid"/>
              <v:path arrowok="t"/>
            </v:shape>
            <v:shape id="_x0000_s1175" type="#_x0000_t75" style="width:144;height:397;left:3148;position:absolute;top:3284" stroked="f">
              <v:imagedata r:id="rId61" o:title=""/>
            </v:shape>
            <v:shape id="_x0000_s1176" style="width:3666;height:2549;left:2740;position:absolute;top:1588" coordorigin="2741,1589" coordsize="3666,2549" path="m6406,3658l3152,3501m5049,2582l5225,2406m5258,2748l5481,2524m5468,2914l5738,2643m5677,3080l5731,3025,5994,2761m5886,3246l6190,2941,6251,2879m6096,3412l6353,3153m6305,3578l6389,3493m3543,3973l3406,4138m3378,3973l3253,4138m3199,3973l3090,4138m3029,3973l2918,4138m2856,3973l2749,4138m2979,3973l3071,3486m3325,3973l3233,3486m2741,3973l3545,3973m6328,2915l3152,3501m4421,2085l4455,2051m4631,2250l4711,2169m4840,2416l4968,2287m6406,3658l4273,1967m6328,2915l6406,3658m4273,1967l6328,2915m4149,1589l4191,1976m4605,1750l4331,2025e" filled="f" stroked="t" strokecolor="black" strokeweight="0.01pt">
              <v:stroke dashstyle="solid"/>
              <v:path arrowok="t"/>
            </v:shape>
            <v:shape id="_x0000_s1177" type="#_x0000_t75" style="width:165;height:166;left:3069;position:absolute;top:3418" stroked="f">
              <v:imagedata r:id="rId62" o:title=""/>
            </v:shape>
            <v:shape id="_x0000_s1178" type="#_x0000_t75" style="width:165;height:166;left:6323;position:absolute;top:3575" stroked="f">
              <v:imagedata r:id="rId63" o:title=""/>
            </v:shape>
            <v:shape id="_x0000_s1179" type="#_x0000_t75" style="width:165;height:166;left:6245;position:absolute;top:2832" stroked="f">
              <v:imagedata r:id="rId64" o:title=""/>
            </v:shape>
            <v:shape id="_x0000_s1180" style="width:4212;height:1823;left:4190;position:absolute;top:1884" coordorigin="4191,1884" coordsize="4212,1823" path="m4355,1967l4354,1951,4349,1935,4341,1921,4331,1908,4318,1898,4304,1891,4289,1886,4273,1884,4257,1886,4241,1891,4227,1898,4215,1908,4204,1921,4197,1935,4192,1951,4191,1967,4192,1983,4197,1998,4204,2013,4215,2025,4227,2036,4241,2043,4257,2048,4273,2050,4289,2048,4304,2043,4318,2036,4331,2025,4341,2013,4349,1998,4354,1983,4355,1967xm8317,3578l8245,3706m8185,3578l8108,3706m8063,3578l7990,3706m7937,3578l7860,3706m7804,3578l7722,3706m7907,3578l7997,3049m8249,3578l8159,3049m7730,3578l8402,3578e" filled="f" stroked="t" strokecolor="black" strokeweight="0.01pt">
              <v:stroke dashstyle="solid"/>
              <v:path arrowok="t"/>
            </v:shape>
            <v:shape id="_x0000_s1181" type="#_x0000_t75" style="width:165;height:166;left:7995;position:absolute;top:2980" stroked="f">
              <v:imagedata r:id="rId65" o:title=""/>
            </v:shape>
            <v:shape id="_x0000_s1182" style="width:5534;height:2808;left:3283;position:absolute;top:291" coordorigin="3284,291" coordsize="5534,2808" path="m8425,3098l8817,2025m3284,1283l8425,3098m3702,291l3284,1283e" filled="f" stroked="t" strokecolor="black" strokeweight="0.01pt">
              <v:stroke dashstyle="solid"/>
              <v:path arrowok="t"/>
            </v:shape>
            <v:shape id="_x0000_s1183" type="#_x0000_t202" style="width:127;height:165;left:6932;position:absolute;top:1546" filled="f" stroked="f">
              <v:textbox inset="0,0,0,0">
                <w:txbxContent>
                  <w:p>
                    <w:pPr>
                      <w:spacing w:before="0" w:line="164" w:lineRule="exact"/>
                      <w:ind w:left="0" w:right="0" w:firstLine="0"/>
                      <w:jc w:val="left"/>
                      <w:rPr>
                        <w:rFonts w:ascii="Times New Roman"/>
                        <w:sz w:val="15"/>
                      </w:rPr>
                    </w:pPr>
                    <w:r>
                      <w:rPr>
                        <w:rFonts w:ascii="Times New Roman"/>
                        <w:w w:val="98"/>
                        <w:sz w:val="15"/>
                      </w:rPr>
                      <w:t>G</w:t>
                    </w:r>
                  </w:p>
                </w:txbxContent>
              </v:textbox>
            </v:shape>
            <v:shape id="_x0000_s1184" type="#_x0000_t202" style="width:119;height:165;left:3877;position:absolute;top:1759" filled="f" stroked="f">
              <v:textbox inset="0,0,0,0">
                <w:txbxContent>
                  <w:p>
                    <w:pPr>
                      <w:spacing w:before="0" w:line="164" w:lineRule="exact"/>
                      <w:ind w:left="0" w:right="0" w:firstLine="0"/>
                      <w:jc w:val="left"/>
                      <w:rPr>
                        <w:rFonts w:ascii="Times New Roman"/>
                        <w:sz w:val="15"/>
                      </w:rPr>
                    </w:pPr>
                    <w:r>
                      <w:rPr>
                        <w:rFonts w:ascii="Times New Roman"/>
                        <w:w w:val="98"/>
                        <w:sz w:val="15"/>
                      </w:rPr>
                      <w:t>C</w:t>
                    </w:r>
                  </w:p>
                </w:txbxContent>
              </v:textbox>
            </v:shape>
            <v:shape id="_x0000_s1185" type="#_x0000_t202" style="width:127;height:165;left:6505;position:absolute;top:2659" filled="f" stroked="f">
              <v:textbox inset="0,0,0,0">
                <w:txbxContent>
                  <w:p>
                    <w:pPr>
                      <w:spacing w:before="0" w:line="164" w:lineRule="exact"/>
                      <w:ind w:left="0" w:right="0" w:firstLine="0"/>
                      <w:jc w:val="left"/>
                      <w:rPr>
                        <w:rFonts w:ascii="Times New Roman"/>
                        <w:sz w:val="15"/>
                      </w:rPr>
                    </w:pPr>
                    <w:r>
                      <w:rPr>
                        <w:rFonts w:ascii="Times New Roman"/>
                        <w:w w:val="98"/>
                        <w:sz w:val="15"/>
                      </w:rPr>
                      <w:t>A</w:t>
                    </w:r>
                  </w:p>
                </w:txbxContent>
              </v:textbox>
            </v:shape>
            <v:shape id="_x0000_s1186" type="#_x0000_t202" style="width:127;height:165;left:7601;position:absolute;top:2864" filled="f" stroked="f">
              <v:textbox inset="0,0,0,0">
                <w:txbxContent>
                  <w:p>
                    <w:pPr>
                      <w:spacing w:before="0" w:line="164" w:lineRule="exact"/>
                      <w:ind w:left="0" w:right="0" w:firstLine="0"/>
                      <w:jc w:val="left"/>
                      <w:rPr>
                        <w:rFonts w:ascii="Times New Roman"/>
                        <w:sz w:val="15"/>
                      </w:rPr>
                    </w:pPr>
                    <w:r>
                      <w:rPr>
                        <w:rFonts w:ascii="Times New Roman"/>
                        <w:w w:val="98"/>
                        <w:sz w:val="15"/>
                      </w:rPr>
                      <w:t>D</w:t>
                    </w:r>
                  </w:p>
                </w:txbxContent>
              </v:textbox>
            </v:shape>
            <v:shape id="_x0000_s1187" type="#_x0000_t202" style="width:127;height:165;left:2766;position:absolute;top:3316" filled="f" stroked="f">
              <v:textbox inset="0,0,0,0">
                <w:txbxContent>
                  <w:p>
                    <w:pPr>
                      <w:spacing w:before="0" w:line="164" w:lineRule="exact"/>
                      <w:ind w:left="0" w:right="0" w:firstLine="0"/>
                      <w:jc w:val="left"/>
                      <w:rPr>
                        <w:rFonts w:ascii="Times New Roman"/>
                        <w:sz w:val="15"/>
                      </w:rPr>
                    </w:pPr>
                    <w:r>
                      <w:rPr>
                        <w:rFonts w:ascii="Times New Roman"/>
                        <w:w w:val="98"/>
                        <w:sz w:val="15"/>
                      </w:rPr>
                      <w:t>O</w:t>
                    </w:r>
                  </w:p>
                </w:txbxContent>
              </v:textbox>
            </v:shape>
            <v:shape id="_x0000_s1188" type="#_x0000_t202" style="width:119;height:165;left:6569;position:absolute;top:3382" filled="f" stroked="f">
              <v:textbox inset="0,0,0,0">
                <w:txbxContent>
                  <w:p>
                    <w:pPr>
                      <w:spacing w:before="0" w:line="164" w:lineRule="exact"/>
                      <w:ind w:left="0" w:right="0" w:firstLine="0"/>
                      <w:jc w:val="left"/>
                      <w:rPr>
                        <w:rFonts w:ascii="Times New Roman"/>
                        <w:sz w:val="15"/>
                      </w:rPr>
                    </w:pPr>
                    <w:r>
                      <w:rPr>
                        <w:rFonts w:ascii="Times New Roman"/>
                        <w:w w:val="98"/>
                        <w:sz w:val="15"/>
                      </w:rPr>
                      <w:t>B</w:t>
                    </w:r>
                  </w:p>
                </w:txbxContent>
              </v:textbox>
            </v:shape>
            <w10:wrap type="topAndBottom"/>
          </v:group>
        </w:pict>
      </w:r>
    </w:p>
    <w:p>
      <w:pPr>
        <w:spacing w:before="108"/>
        <w:ind w:left="2748" w:right="0" w:firstLine="0"/>
        <w:jc w:val="left"/>
        <w:rPr>
          <w:sz w:val="21"/>
        </w:rPr>
      </w:pPr>
      <w:r>
        <w:rPr>
          <w:spacing w:val="-27"/>
          <w:sz w:val="21"/>
        </w:rPr>
        <w:t xml:space="preserve">图 </w:t>
      </w:r>
      <w:r>
        <w:rPr>
          <w:rFonts w:ascii="Times New Roman" w:eastAsia="Times New Roman"/>
          <w:sz w:val="21"/>
        </w:rPr>
        <w:t xml:space="preserve">4.5 </w:t>
      </w:r>
      <w:r>
        <w:rPr>
          <w:spacing w:val="-1"/>
          <w:sz w:val="21"/>
        </w:rPr>
        <w:t>油缸后推连杆组合式倾卸机构</w:t>
      </w:r>
    </w:p>
    <w:p>
      <w:pPr>
        <w:pStyle w:val="BodyText"/>
        <w:rPr>
          <w:sz w:val="22"/>
        </w:rPr>
      </w:pPr>
    </w:p>
    <w:p>
      <w:pPr>
        <w:pStyle w:val="BodyText"/>
        <w:spacing w:before="11"/>
        <w:rPr>
          <w:sz w:val="22"/>
        </w:rPr>
      </w:pPr>
    </w:p>
    <w:p>
      <w:pPr>
        <w:pStyle w:val="BodyText"/>
        <w:ind w:left="708"/>
        <w:rPr>
          <w:rFonts w:ascii="黑体" w:eastAsia="黑体"/>
        </w:rPr>
      </w:pPr>
      <w:r>
        <w:rPr>
          <w:rFonts w:ascii="黑体" w:eastAsia="黑体"/>
        </w:rPr>
        <w:t>6、油缸浮动连杆式（强力型</w:t>
      </w:r>
      <w:r>
        <w:rPr>
          <w:rFonts w:ascii="黑体" w:eastAsia="黑体"/>
          <w:spacing w:val="-10"/>
        </w:rPr>
        <w:t>）</w:t>
      </w:r>
    </w:p>
    <w:p>
      <w:pPr>
        <w:pStyle w:val="BodyText"/>
        <w:spacing w:before="114" w:line="328" w:lineRule="auto"/>
        <w:ind w:left="228" w:right="495" w:firstLine="480"/>
        <w:jc w:val="both"/>
      </w:pPr>
      <w:r>
        <w:rPr>
          <w:spacing w:val="-7"/>
        </w:rPr>
        <w:t xml:space="preserve">油缸浮动连杆倾卸机构示意图如图 </w:t>
      </w:r>
      <w:r>
        <w:rPr>
          <w:spacing w:val="-6"/>
        </w:rPr>
        <w:t>4.6</w:t>
      </w:r>
      <w:r>
        <w:rPr>
          <w:spacing w:val="-9"/>
        </w:rPr>
        <w:t xml:space="preserve"> 所示，该机构构造紧凑，横向刚度较好,举</w:t>
      </w:r>
      <w:r>
        <w:rPr>
          <w:spacing w:val="-2"/>
        </w:rPr>
        <w:t>升时转动圆滑平顺。油缸进出油管活动范畴大，油管长，副车驾受力改善，举升力系</w:t>
      </w:r>
      <w:r>
        <w:rPr>
          <w:spacing w:val="-2"/>
        </w:rPr>
        <w:t>数较小。但该机构构造比较大，油缸固定在节点上，从而使杆件刚度规定较高。并且</w:t>
      </w:r>
      <w:r>
        <w:rPr>
          <w:spacing w:val="-2"/>
        </w:rPr>
        <w:t>油缸转动角度过大。</w:t>
      </w:r>
    </w:p>
    <w:p>
      <w:pPr>
        <w:pStyle w:val="BodyText"/>
        <w:spacing w:line="307" w:lineRule="exact"/>
        <w:ind w:left="708"/>
        <w:rPr>
          <w:rFonts w:ascii="黑体" w:eastAsia="黑体"/>
        </w:rPr>
      </w:pPr>
      <w:r>
        <w:rPr>
          <w:rFonts w:ascii="黑体" w:eastAsia="黑体"/>
        </w:rPr>
        <w:t>7、油缸前推连杆组合式（马勒里举升臂式</w:t>
      </w:r>
      <w:r>
        <w:rPr>
          <w:rFonts w:ascii="黑体" w:eastAsia="黑体"/>
          <w:spacing w:val="-10"/>
        </w:rPr>
        <w:t>）</w:t>
      </w:r>
    </w:p>
    <w:p>
      <w:pPr>
        <w:pStyle w:val="BodyText"/>
        <w:spacing w:before="113" w:line="328" w:lineRule="auto"/>
        <w:ind w:left="228" w:right="496" w:firstLine="480"/>
        <w:jc w:val="both"/>
      </w:pPr>
      <w:r>
        <w:rPr>
          <w:spacing w:val="-4"/>
        </w:rPr>
        <w:t xml:space="preserve">油缸前推连杆组合式倾卸机构的示意图如图 </w:t>
      </w:r>
      <w:r>
        <w:rPr>
          <w:spacing w:val="-2"/>
        </w:rPr>
        <w:t>4.7</w:t>
      </w:r>
      <w:r>
        <w:rPr>
          <w:spacing w:val="-7"/>
        </w:rPr>
        <w:t xml:space="preserve"> 所示，这种机构横向刚度较好，</w:t>
      </w:r>
      <w:r>
        <w:rPr>
          <w:spacing w:val="-2"/>
        </w:rPr>
        <w:t>举升时转动圆滑平顺，三脚架推动车厢举升时，车厢倾翻轴支架的水平反力比较小，</w:t>
      </w:r>
      <w:r>
        <w:rPr>
          <w:spacing w:val="-2"/>
        </w:rPr>
        <w:t>车架底部的受力也比较均匀。但是油缸在车厢翻转过程中摆动角度较大，且活塞行程</w:t>
      </w:r>
      <w:r>
        <w:rPr>
          <w:spacing w:val="-4"/>
        </w:rPr>
        <w:t>稍大。</w:t>
      </w:r>
    </w:p>
    <w:p>
      <w:pPr>
        <w:spacing w:after="0" w:line="328" w:lineRule="auto"/>
        <w:jc w:val="both"/>
        <w:sectPr>
          <w:pgSz w:w="11910" w:h="16840"/>
          <w:pgMar w:top="1920" w:right="920" w:bottom="280" w:left="1360" w:header="708" w:footer="708"/>
          <w:pgNumType w:start="2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spacing w:before="98"/>
        <w:ind w:left="2861" w:right="0" w:firstLine="0"/>
        <w:jc w:val="left"/>
        <w:rPr>
          <w:rFonts w:ascii="Times New Roman"/>
          <w:sz w:val="14"/>
        </w:rPr>
      </w:pPr>
      <w:r>
        <w:pict>
          <v:group id="_x0000_s1189" style="width:186.2pt;height:160.7pt;margin-top:-86.95pt;margin-left:221.93pt;mso-position-horizontal-relative:page;position:absolute;z-index:251741184" coordorigin="4439,-1739" coordsize="3724,3214">
            <v:shape id="_x0000_s1190" style="width:66;height:196;left:7011;position:absolute;top:-902" coordorigin="7012,-902" coordsize="66,196" path="m7044,-706l7012,-902,7077,-902,7044,-706xe" filled="t" fillcolor="black" stroked="f">
              <v:fill type="solid"/>
              <v:path arrowok="t"/>
            </v:shape>
            <v:shape id="_x0000_s1191" style="width:2571;height:2693;left:4505;position:absolute;top:-1219" coordorigin="4506,-1218" coordsize="2571,2693" path="m7077,-902l7044,-706,7012,-902,7077,-902xm7044,-902l7044,-1218m5536,-769l4549,267m4721,-436l6204,-559m6318,862l4721,-436m4549,267l6318,862m4721,-436l4549,267m4855,-141l4506,225m4941,-57l4593,308m4855,-141l4941,-57m6177,-613l6153,-601m6231,-505l6227,-503m6633,1311l6527,1475m6461,1311l6350,1475m6327,1311l6226,1475m6204,1311l6105,1475m6051,1311l5954,1475m6151,1311l6259,848m6485,1311l6377,848m5981,1311l6691,1311m6414,-800l6256,-529m6229,-878l6146,-575m5794,-1060l5633,-780m5610,-1138l5522,-826e" filled="f" stroked="t" strokecolor="black" strokeweight="0.01pt">
              <v:stroke dashstyle="solid"/>
              <v:path arrowok="t"/>
            </v:shape>
            <v:shape id="_x0000_s1192" type="#_x0000_t75" style="width:121;height:121;left:6257;position:absolute;top:801" stroked="f">
              <v:imagedata r:id="rId66" o:title=""/>
            </v:shape>
            <v:shape id="_x0000_s1193" type="#_x0000_t75" style="width:121;height:121;left:4488;position:absolute;top:206" stroked="f">
              <v:imagedata r:id="rId67" o:title=""/>
            </v:shape>
            <v:shape id="_x0000_s1194" type="#_x0000_t75" style="width:121;height:121;left:4660;position:absolute;top:-497" stroked="f">
              <v:imagedata r:id="rId68" o:title=""/>
            </v:shape>
            <v:shape id="_x0000_s1195" style="width:2512;height:1386;left:5520;position:absolute;top:-871" coordorigin="5520,-870" coordsize="2512,1386" path="m6264,-559l6263,-573,6258,-585,6251,-597,6241,-606,6230,-614,6217,-618,6204,-619,6191,-618,6178,-614,6166,-606,6157,-597,6150,-585,6145,-573,6144,-559,6145,-546,6150,-533,6157,-522,6166,-512,6178,-505,6191,-500,6204,-499,6217,-500,6230,-505,6241,-512,6251,-522,6258,-533,6263,-546,6264,-559xm5641,-810l5639,-823,5635,-836,5628,-848,5618,-857,5607,-864,5594,-869,5580,-870,5567,-869,5554,-864,5543,-857,5533,-848,5526,-836,5522,-823,5520,-810,5522,-796,5526,-784,5533,-772,5543,-763,5554,-756,5567,-751,5580,-749,5594,-751,5607,-756,5618,-763,5628,-772,5635,-784,5639,-796,5641,-810xm7921,394l7836,515m7810,394l7724,515m7695,394l7609,515m7586,394l7506,515m7488,394l7409,515m7540,394l7654,-197m7888,394l7773,-197m7420,394l8032,394e" filled="f" stroked="t" strokecolor="black" strokeweight="0.01pt">
              <v:stroke dashstyle="solid"/>
              <v:path arrowok="t"/>
            </v:shape>
            <v:shape id="_x0000_s1196" type="#_x0000_t75" style="width:121;height:121;left:7653;position:absolute;top:-246" stroked="f">
              <v:imagedata r:id="rId69" o:title=""/>
            </v:shape>
            <v:shape id="_x0000_s1197" style="width:3553;height:2580;left:4609;position:absolute;top:-1739" coordorigin="4610,-1739" coordsize="3553,2580" path="m7996,-136l8162,-535m5063,-1367l7996,-136m5260,-1739l5063,-1367m4665,-208l4816,-359m4610,287l4683,214,5059,-162m4938,398l5301,35m5267,508l5543,232m5596,619l5786,429m5925,730l6028,626m6253,840l6270,823e" filled="f" stroked="t" strokecolor="black" strokeweight="0.01pt">
              <v:stroke dashstyle="solid"/>
              <v:path arrowok="t"/>
            </v:shape>
            <v:shape id="_x0000_s1198" type="#_x0000_t202" style="width:125;height:160;left:5252;position:absolute;top:-1111" filled="f" stroked="f">
              <v:textbox inset="0,0,0,0">
                <w:txbxContent>
                  <w:p>
                    <w:pPr>
                      <w:spacing w:before="0" w:line="159" w:lineRule="exact"/>
                      <w:ind w:left="0" w:right="0" w:firstLine="0"/>
                      <w:jc w:val="left"/>
                      <w:rPr>
                        <w:rFonts w:ascii="Times New Roman"/>
                        <w:sz w:val="14"/>
                      </w:rPr>
                    </w:pPr>
                    <w:r>
                      <w:rPr>
                        <w:rFonts w:ascii="Times New Roman"/>
                        <w:w w:val="103"/>
                        <w:sz w:val="14"/>
                      </w:rPr>
                      <w:t>D</w:t>
                    </w:r>
                  </w:p>
                </w:txbxContent>
              </v:textbox>
            </v:shape>
            <v:shape id="_x0000_s1199" type="#_x0000_t202" style="width:125;height:160;left:7168;position:absolute;top:-1078" filled="f" stroked="f">
              <v:textbox inset="0,0,0,0">
                <w:txbxContent>
                  <w:p>
                    <w:pPr>
                      <w:spacing w:before="0" w:line="159" w:lineRule="exact"/>
                      <w:ind w:left="0" w:right="0" w:firstLine="0"/>
                      <w:jc w:val="left"/>
                      <w:rPr>
                        <w:rFonts w:ascii="Times New Roman"/>
                        <w:sz w:val="14"/>
                      </w:rPr>
                    </w:pPr>
                    <w:r>
                      <w:rPr>
                        <w:rFonts w:ascii="Times New Roman"/>
                        <w:w w:val="103"/>
                        <w:sz w:val="14"/>
                      </w:rPr>
                      <w:t>G</w:t>
                    </w:r>
                  </w:p>
                </w:txbxContent>
              </v:textbox>
            </v:shape>
            <v:shape id="_x0000_s1200" type="#_x0000_t202" style="width:117;height:160;left:4438;position:absolute;top:-804" filled="f" stroked="f">
              <v:textbox inset="0,0,0,0">
                <w:txbxContent>
                  <w:p>
                    <w:pPr>
                      <w:spacing w:before="0" w:line="159" w:lineRule="exact"/>
                      <w:ind w:left="0" w:right="0" w:firstLine="0"/>
                      <w:jc w:val="left"/>
                      <w:rPr>
                        <w:rFonts w:ascii="Times New Roman"/>
                        <w:sz w:val="14"/>
                      </w:rPr>
                    </w:pPr>
                    <w:r>
                      <w:rPr>
                        <w:rFonts w:ascii="Times New Roman"/>
                        <w:w w:val="103"/>
                        <w:sz w:val="14"/>
                      </w:rPr>
                      <w:t>C</w:t>
                    </w:r>
                  </w:p>
                </w:txbxContent>
              </v:textbox>
            </v:shape>
            <v:shape id="_x0000_s1201" type="#_x0000_t202" style="width:109;height:160;left:6002;position:absolute;top:-847" filled="f" stroked="f">
              <v:textbox inset="0,0,0,0">
                <w:txbxContent>
                  <w:p>
                    <w:pPr>
                      <w:spacing w:before="0" w:line="159" w:lineRule="exact"/>
                      <w:ind w:left="0" w:right="0" w:firstLine="0"/>
                      <w:jc w:val="left"/>
                      <w:rPr>
                        <w:rFonts w:ascii="Times New Roman"/>
                        <w:sz w:val="14"/>
                      </w:rPr>
                    </w:pPr>
                    <w:r>
                      <w:rPr>
                        <w:rFonts w:ascii="Times New Roman"/>
                        <w:w w:val="103"/>
                        <w:sz w:val="14"/>
                      </w:rPr>
                      <w:t>E</w:t>
                    </w:r>
                  </w:p>
                </w:txbxContent>
              </v:textbox>
            </v:shape>
            <v:shape id="_x0000_s1202" type="#_x0000_t202" style="width:125;height:160;left:7320;position:absolute;top:-233" filled="f" stroked="f">
              <v:textbox inset="0,0,0,0">
                <w:txbxContent>
                  <w:p>
                    <w:pPr>
                      <w:spacing w:before="0" w:line="159" w:lineRule="exact"/>
                      <w:ind w:left="0" w:right="0" w:firstLine="0"/>
                      <w:jc w:val="left"/>
                      <w:rPr>
                        <w:rFonts w:ascii="Times New Roman"/>
                        <w:sz w:val="14"/>
                      </w:rPr>
                    </w:pPr>
                    <w:r>
                      <w:rPr>
                        <w:rFonts w:ascii="Times New Roman"/>
                        <w:w w:val="103"/>
                        <w:sz w:val="14"/>
                      </w:rPr>
                      <w:t>O</w:t>
                    </w:r>
                  </w:p>
                </w:txbxContent>
              </v:textbox>
            </v:shape>
            <v:shape id="_x0000_s1203" type="#_x0000_t202" style="width:125;height:160;left:6551;position:absolute;top:631" filled="f" stroked="f">
              <v:textbox inset="0,0,0,0">
                <w:txbxContent>
                  <w:p>
                    <w:pPr>
                      <w:spacing w:before="0" w:line="159" w:lineRule="exact"/>
                      <w:ind w:left="0" w:right="0" w:firstLine="0"/>
                      <w:jc w:val="left"/>
                      <w:rPr>
                        <w:rFonts w:ascii="Times New Roman"/>
                        <w:sz w:val="14"/>
                      </w:rPr>
                    </w:pPr>
                    <w:r>
                      <w:rPr>
                        <w:rFonts w:ascii="Times New Roman"/>
                        <w:w w:val="103"/>
                        <w:sz w:val="14"/>
                      </w:rPr>
                      <w:t>A</w:t>
                    </w:r>
                  </w:p>
                </w:txbxContent>
              </v:textbox>
            </v:shape>
          </v:group>
        </w:pict>
      </w:r>
      <w:r>
        <w:rPr>
          <w:rFonts w:ascii="Times New Roman"/>
          <w:w w:val="103"/>
          <w:sz w:val="14"/>
        </w:rPr>
        <w:t>B</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8"/>
        </w:rPr>
      </w:pPr>
    </w:p>
    <w:p>
      <w:pPr>
        <w:spacing w:before="77"/>
        <w:ind w:left="3208" w:right="3476" w:firstLine="0"/>
        <w:jc w:val="center"/>
        <w:rPr>
          <w:sz w:val="21"/>
        </w:rPr>
      </w:pPr>
      <w:r>
        <w:rPr>
          <w:spacing w:val="-27"/>
          <w:sz w:val="21"/>
        </w:rPr>
        <w:t xml:space="preserve">图 </w:t>
      </w:r>
      <w:r>
        <w:rPr>
          <w:rFonts w:ascii="Times New Roman" w:eastAsia="Times New Roman"/>
          <w:sz w:val="21"/>
        </w:rPr>
        <w:t xml:space="preserve">4.6 </w:t>
      </w:r>
      <w:r>
        <w:rPr>
          <w:spacing w:val="-1"/>
          <w:sz w:val="21"/>
        </w:rPr>
        <w:t>油缸浮动连杆式倾卸机构</w:t>
      </w:r>
    </w:p>
    <w:p>
      <w:pPr>
        <w:pStyle w:val="BodyText"/>
        <w:rPr>
          <w:sz w:val="20"/>
        </w:rPr>
      </w:pPr>
    </w:p>
    <w:p>
      <w:pPr>
        <w:pStyle w:val="BodyText"/>
        <w:spacing w:before="10"/>
        <w:rPr>
          <w:sz w:val="22"/>
        </w:rPr>
      </w:pPr>
      <w:r>
        <w:pict>
          <v:group id="_x0000_s1204" style="width:217.45pt;height:150.35pt;margin-top:15.87pt;margin-left:194.61pt;mso-position-horizontal-relative:page;mso-wrap-distance-left:0;mso-wrap-distance-right:0;position:absolute;z-index:-251574272" coordorigin="3892,317" coordsize="4349,3007">
            <v:shape id="_x0000_s1205" style="width:44;height:130;left:6335;position:absolute;top:1733" coordorigin="6335,1734" coordsize="44,130" path="m6357,1863l6335,1734,6378,1734,6357,1863xe" filled="t" fillcolor="black" stroked="f">
              <v:fill type="solid"/>
              <v:path arrowok="t"/>
            </v:shape>
            <v:shape id="_x0000_s1206" style="width:1906;height:1790;left:6335;position:absolute;top:1060" coordorigin="6335,1061" coordsize="1906,1790" path="m6378,1734l6357,1863,6335,1734,6378,1734xm6357,1734l6357,1061m7653,2757l7594,2850m7556,2757l7494,2850m7450,2757l7386,2850m7339,2757l7271,2850m7219,2757l7149,2850m7298,2757l7368,2423m7532,2757l7462,2423m7144,2757l7675,2757m7925,2612l8240,1714m7925,2612l7415,2433e" filled="f" stroked="t" strokecolor="black" strokeweight="0.01pt">
              <v:stroke dashstyle="solid"/>
              <v:path arrowok="t"/>
            </v:shape>
            <v:shape id="_x0000_s1207" type="#_x0000_t75" style="width:381;height:284;left:5825;position:absolute;top:3041" stroked="f">
              <v:imagedata r:id="rId70" o:title=""/>
            </v:shape>
            <v:line id="_x0000_s1208" style="position:absolute" from="5812,3234" to="6256,3234" stroked="t" strokecolor="black" strokeweight="0.01pt">
              <v:stroke dashstyle="solid"/>
            </v:line>
            <v:shape id="_x0000_s1209" type="#_x0000_t75" style="width:107;height:165;left:5932;position:absolute;top:2944" stroked="f">
              <v:imagedata r:id="rId71" o:title=""/>
            </v:shape>
            <v:shape id="_x0000_s1210" style="width:1911;height:1396;left:4118;position:absolute;top:1713" coordorigin="4118,1714" coordsize="1911,1396" path="m5697,2860l4150,1945m5748,2779l5647,2940m5421,2585l5316,2745m5933,3109l5316,2745m6029,2945l5421,2585m4197,1936l4198,1935m4133,2147l4266,2013,4380,1898m4119,2306l4357,2067,4562,1861m4118,2452l4448,2121,4744,1824m4424,2291l4539,2175,4926,1787m4829,2030l5108,1750m5233,1769l5289,1714e" filled="f" stroked="t" strokecolor="black" strokeweight="0.01pt">
              <v:stroke dashstyle="solid"/>
              <v:path arrowok="t"/>
            </v:shape>
            <v:shape id="_x0000_s1211" type="#_x0000_t75" style="width:364;height:259;left:6388;position:absolute;top:2680" stroked="f">
              <v:imagedata r:id="rId72" o:title=""/>
            </v:shape>
            <v:shape id="_x0000_s1212" style="width:3518;height:2783;left:3946;position:absolute;top:317" coordorigin="3946,317" coordsize="3518,2783" path="m4102,2498l6562,2693m4102,2498l5336,1704m4150,1945l4102,2498m5336,1704l4150,1945m3946,1216l4261,317m3946,1216l5336,1704m7415,2433l5336,1704m4151,2498l4149,2487,4146,2477,4140,2467,4133,2460,4123,2454,4113,2451,4102,2449,4092,2451,4082,2454,4073,2460,4065,2467,4059,2477,4056,2487,4055,2498,4056,2508,4059,2518,4065,2527,4073,2535,4082,2541,4092,2544,4102,2546,4113,2544,4123,2541,4133,2535,4140,2527,4146,2518,4149,2508,4151,2498xm4198,1945l4197,1934,4194,1924,4188,1915,4180,1907,4171,1902,4161,1898,4150,1897,4139,1898,4129,1902,4120,1907,4113,1915,4107,1924,4103,1934,4102,1945,4103,1956,4107,1966,4113,1975,4120,1983,4129,1989,4139,1992,4150,1993,4161,1992,4171,1989,4180,1983,4188,1975,4194,1966,4197,1956,4198,1945xm6071,3052l6070,3041,6066,3031,6060,3022,6053,3014,6044,3009,6033,3005,6023,3004,6012,3005,6002,3009,5993,3014,5985,3022,5979,3031,5976,3041,5975,3052,5976,3063,5979,3073,5985,3082,5993,3090,6002,3096,6012,3099,6023,3100,6033,3099,6044,3096,6053,3090,6060,3082,6066,3073,6070,3063,6071,3052xm6610,2693l6609,2683,6605,2673,6599,2663,6592,2656,6583,2650,6573,2646,6562,2645,6551,2646,6541,2650,6532,2656,6524,2663,6519,2673,6515,2683,6514,2693,6515,2704,6519,2714,6524,2723,6532,2731,6541,2737,6551,2740,6562,2742,6573,2740,6583,2737,6592,2731,6599,2723,6605,2714,6609,2704,6610,2693xm5384,1704l5382,1693,5379,1683,5373,1673,5366,1666,5356,1660,5346,1656,5336,1655,5325,1656,5315,1660,5306,1666,5298,1673,5292,1683,5289,1693,5287,1704,5289,1714,5292,1725,5298,1734,5306,1741,5315,1747,5325,1751,5336,1752,5346,1751,5356,1747,5366,1741,5373,1734,5379,1725,5382,1714,5384,1704xm7464,2433l7462,2422,7459,2412,7453,2403,7445,2396,7436,2390,7426,2386,7415,2385,7405,2386,7395,2390,7385,2396,7378,2403,7372,2412,7369,2422,7367,2433,7369,2444,7372,2454,7378,2463,7385,2471,7395,2477,7405,2480,7415,2482,7426,2480,7436,2477,7445,2471,7453,2463,7459,2454,7462,2444,7464,2433xe" filled="f" stroked="t" strokecolor="black" strokeweight="0.01pt">
              <v:stroke dashstyle="solid"/>
              <v:path arrowok="t"/>
            </v:shape>
            <v:shape id="_x0000_s1213" type="#_x0000_t202" style="width:110;height:138;left:6503;position:absolute;top:1305" filled="f" stroked="f">
              <v:textbox inset="0,0,0,0">
                <w:txbxContent>
                  <w:p>
                    <w:pPr>
                      <w:spacing w:before="0" w:line="137" w:lineRule="exact"/>
                      <w:ind w:left="0" w:right="0" w:firstLine="0"/>
                      <w:jc w:val="left"/>
                      <w:rPr>
                        <w:rFonts w:ascii="Times New Roman"/>
                        <w:sz w:val="12"/>
                      </w:rPr>
                    </w:pPr>
                    <w:r>
                      <w:rPr>
                        <w:rFonts w:ascii="Times New Roman"/>
                        <w:w w:val="103"/>
                        <w:sz w:val="12"/>
                      </w:rPr>
                      <w:t>G</w:t>
                    </w:r>
                  </w:p>
                </w:txbxContent>
              </v:textbox>
            </v:shape>
            <v:shape id="_x0000_s1214" type="#_x0000_t202" style="width:96;height:138;left:5372;position:absolute;top:1432" filled="f" stroked="f">
              <v:textbox inset="0,0,0,0">
                <w:txbxContent>
                  <w:p>
                    <w:pPr>
                      <w:spacing w:before="0" w:line="137" w:lineRule="exact"/>
                      <w:ind w:left="0" w:right="0" w:firstLine="0"/>
                      <w:jc w:val="left"/>
                      <w:rPr>
                        <w:rFonts w:ascii="Times New Roman"/>
                        <w:sz w:val="12"/>
                      </w:rPr>
                    </w:pPr>
                    <w:r>
                      <w:rPr>
                        <w:rFonts w:ascii="Times New Roman"/>
                        <w:w w:val="103"/>
                        <w:sz w:val="12"/>
                      </w:rPr>
                      <w:t>E</w:t>
                    </w:r>
                  </w:p>
                </w:txbxContent>
              </v:textbox>
            </v:shape>
            <v:shape id="_x0000_s1215" type="#_x0000_t202" style="width:110;height:138;left:3892;position:absolute;top:1645" filled="f" stroked="f">
              <v:textbox inset="0,0,0,0">
                <w:txbxContent>
                  <w:p>
                    <w:pPr>
                      <w:spacing w:before="0" w:line="137" w:lineRule="exact"/>
                      <w:ind w:left="0" w:right="0" w:firstLine="0"/>
                      <w:jc w:val="left"/>
                      <w:rPr>
                        <w:rFonts w:ascii="Times New Roman"/>
                        <w:sz w:val="12"/>
                      </w:rPr>
                    </w:pPr>
                    <w:r>
                      <w:rPr>
                        <w:rFonts w:ascii="Times New Roman"/>
                        <w:w w:val="103"/>
                        <w:sz w:val="12"/>
                      </w:rPr>
                      <w:t>D</w:t>
                    </w:r>
                  </w:p>
                </w:txbxContent>
              </v:textbox>
            </v:shape>
            <v:shape id="_x0000_s1216" type="#_x0000_t202" style="width:89;height:138;left:7375;position:absolute;top:2195" filled="f" stroked="f">
              <v:textbox inset="0,0,0,0">
                <w:txbxContent>
                  <w:p>
                    <w:pPr>
                      <w:spacing w:before="0" w:line="137" w:lineRule="exact"/>
                      <w:ind w:left="0" w:right="0" w:firstLine="0"/>
                      <w:jc w:val="left"/>
                      <w:rPr>
                        <w:rFonts w:ascii="Times New Roman"/>
                        <w:sz w:val="12"/>
                      </w:rPr>
                    </w:pPr>
                    <w:r>
                      <w:rPr>
                        <w:rFonts w:ascii="Times New Roman"/>
                        <w:w w:val="103"/>
                        <w:sz w:val="12"/>
                      </w:rPr>
                      <w:t>F</w:t>
                    </w:r>
                  </w:p>
                </w:txbxContent>
              </v:textbox>
            </v:shape>
            <v:shape id="_x0000_s1217" type="#_x0000_t202" style="width:103;height:138;left:3897;position:absolute;top:2442" filled="f" stroked="f">
              <v:textbox inset="0,0,0,0">
                <w:txbxContent>
                  <w:p>
                    <w:pPr>
                      <w:spacing w:before="0" w:line="137" w:lineRule="exact"/>
                      <w:ind w:left="0" w:right="0" w:firstLine="0"/>
                      <w:jc w:val="left"/>
                      <w:rPr>
                        <w:rFonts w:ascii="Times New Roman"/>
                        <w:sz w:val="12"/>
                      </w:rPr>
                    </w:pPr>
                    <w:r>
                      <w:rPr>
                        <w:rFonts w:ascii="Times New Roman"/>
                        <w:w w:val="103"/>
                        <w:sz w:val="12"/>
                      </w:rPr>
                      <w:t>C</w:t>
                    </w:r>
                  </w:p>
                </w:txbxContent>
              </v:textbox>
            </v:shape>
            <v:shape id="_x0000_s1218" type="#_x0000_t202" style="width:103;height:138;left:6668;position:absolute;top:2481" filled="f" stroked="f">
              <v:textbox inset="0,0,0,0">
                <w:txbxContent>
                  <w:p>
                    <w:pPr>
                      <w:spacing w:before="0" w:line="137" w:lineRule="exact"/>
                      <w:ind w:left="0" w:right="0" w:firstLine="0"/>
                      <w:jc w:val="left"/>
                      <w:rPr>
                        <w:rFonts w:ascii="Times New Roman"/>
                        <w:sz w:val="12"/>
                      </w:rPr>
                    </w:pPr>
                    <w:r>
                      <w:rPr>
                        <w:rFonts w:ascii="Times New Roman"/>
                        <w:w w:val="103"/>
                        <w:sz w:val="12"/>
                      </w:rPr>
                      <w:t>B</w:t>
                    </w:r>
                  </w:p>
                </w:txbxContent>
              </v:textbox>
            </v:shape>
            <v:shape id="_x0000_s1219" type="#_x0000_t202" style="width:110;height:138;left:6109;position:absolute;top:2904" filled="f" stroked="f">
              <v:textbox inset="0,0,0,0">
                <w:txbxContent>
                  <w:p>
                    <w:pPr>
                      <w:spacing w:before="0" w:line="137" w:lineRule="exact"/>
                      <w:ind w:left="0" w:right="0" w:firstLine="0"/>
                      <w:jc w:val="left"/>
                      <w:rPr>
                        <w:rFonts w:ascii="Times New Roman"/>
                        <w:sz w:val="12"/>
                      </w:rPr>
                    </w:pPr>
                    <w:r>
                      <w:rPr>
                        <w:rFonts w:ascii="Times New Roman"/>
                        <w:w w:val="103"/>
                        <w:sz w:val="12"/>
                      </w:rPr>
                      <w:t>A</w:t>
                    </w:r>
                  </w:p>
                </w:txbxContent>
              </v:textbox>
            </v:shape>
            <w10:wrap type="topAndBottom"/>
          </v:group>
        </w:pict>
      </w:r>
    </w:p>
    <w:p>
      <w:pPr>
        <w:pStyle w:val="BodyText"/>
        <w:spacing w:before="8"/>
        <w:rPr>
          <w:sz w:val="17"/>
        </w:rPr>
      </w:pPr>
    </w:p>
    <w:p>
      <w:pPr>
        <w:spacing w:before="78"/>
        <w:ind w:left="363" w:right="268" w:firstLine="0"/>
        <w:jc w:val="center"/>
        <w:rPr>
          <w:sz w:val="21"/>
        </w:rPr>
      </w:pPr>
      <w:r>
        <w:rPr>
          <w:spacing w:val="-27"/>
          <w:sz w:val="21"/>
        </w:rPr>
        <w:t xml:space="preserve">图 </w:t>
      </w:r>
      <w:r>
        <w:rPr>
          <w:rFonts w:ascii="Times New Roman" w:eastAsia="Times New Roman"/>
          <w:sz w:val="21"/>
        </w:rPr>
        <w:t xml:space="preserve">4.7 </w:t>
      </w:r>
      <w:r>
        <w:rPr>
          <w:spacing w:val="-1"/>
          <w:sz w:val="21"/>
        </w:rPr>
        <w:t>油缸前推连杆组合式倾卸机构</w:t>
      </w:r>
    </w:p>
    <w:p>
      <w:pPr>
        <w:pStyle w:val="BodyText"/>
        <w:rPr>
          <w:sz w:val="20"/>
        </w:rPr>
      </w:pPr>
    </w:p>
    <w:p>
      <w:pPr>
        <w:pStyle w:val="BodyText"/>
        <w:spacing w:before="2"/>
        <w:rPr>
          <w:sz w:val="29"/>
        </w:rPr>
      </w:pPr>
    </w:p>
    <w:p>
      <w:pPr>
        <w:pStyle w:val="ListParagraph"/>
        <w:numPr>
          <w:ilvl w:val="2"/>
          <w:numId w:val="12"/>
        </w:numPr>
        <w:tabs>
          <w:tab w:val="left" w:pos="768"/>
        </w:tabs>
        <w:spacing w:before="75" w:after="0" w:line="240" w:lineRule="auto"/>
        <w:ind w:left="768" w:right="0" w:hanging="540"/>
        <w:jc w:val="left"/>
        <w:rPr>
          <w:rFonts w:ascii="Times New Roman" w:eastAsia="Times New Roman"/>
          <w:sz w:val="24"/>
        </w:rPr>
      </w:pPr>
      <w:r>
        <w:rPr>
          <w:rFonts w:ascii="黑体" w:eastAsia="黑体"/>
          <w:spacing w:val="-1"/>
          <w:sz w:val="24"/>
        </w:rPr>
        <w:t>自卸汽车倾卸机构性能比较</w:t>
      </w:r>
    </w:p>
    <w:p>
      <w:pPr>
        <w:pStyle w:val="BodyText"/>
        <w:spacing w:before="10"/>
        <w:rPr>
          <w:rFonts w:ascii="黑体"/>
          <w:sz w:val="33"/>
        </w:rPr>
      </w:pPr>
    </w:p>
    <w:p>
      <w:pPr>
        <w:pStyle w:val="BodyText"/>
        <w:spacing w:line="328" w:lineRule="auto"/>
        <w:ind w:left="228" w:right="496" w:firstLine="600"/>
        <w:jc w:val="both"/>
      </w:pPr>
      <w:r>
        <w:rPr>
          <w:spacing w:val="-4"/>
        </w:rPr>
        <w:t>倾卸机构是自卸汽车的重要装置，它直接关系到自卸车的构造与举升性能。国内</w:t>
      </w:r>
      <w:r>
        <w:rPr>
          <w:spacing w:val="-3"/>
        </w:rPr>
        <w:t xml:space="preserve">外典型倾卸机构的构造型、性能特性，见表 </w:t>
      </w:r>
      <w:r>
        <w:t>4.1。</w:t>
      </w:r>
    </w:p>
    <w:p>
      <w:pPr>
        <w:pStyle w:val="BodyText"/>
        <w:spacing w:line="328" w:lineRule="auto"/>
        <w:ind w:left="228" w:right="495" w:firstLine="480"/>
        <w:jc w:val="both"/>
      </w:pPr>
      <w:r>
        <w:rPr>
          <w:spacing w:val="-2"/>
        </w:rPr>
        <w:t>现在，轻型、中型自卸车广泛采用直推式倾斜机构，三面倾卸式自卸车均采用直</w:t>
      </w:r>
      <w:r>
        <w:rPr>
          <w:spacing w:val="-2"/>
        </w:rPr>
        <w:t>推式倾斜机构。该机构不仅含有构造紧凑、改装方便等优点，并且通过合理地选用各</w:t>
      </w:r>
      <w:r>
        <w:rPr>
          <w:spacing w:val="-2"/>
        </w:rPr>
        <w:t>支撑点的位置、液压缸直径（特别是多级液压缸各节的直径）等参数，能够获得比较</w:t>
      </w:r>
      <w:r>
        <w:rPr>
          <w:spacing w:val="-2"/>
        </w:rPr>
        <w:t>抱负的油压特性（即液压缸推举过程中油压变化很小，且初始时的油压略低于最高油</w:t>
      </w:r>
      <w:r>
        <w:rPr>
          <w:spacing w:val="-4"/>
        </w:rPr>
        <w:t>压</w:t>
      </w:r>
      <w:r>
        <w:rPr>
          <w:spacing w:val="-120"/>
        </w:rPr>
        <w:t>）</w:t>
      </w:r>
      <w:r>
        <w:rPr>
          <w:spacing w:val="-4"/>
        </w:rPr>
        <w:t>。而中、重型自卸车大多采用连杆式倾卸机构，其中中型自卸车普通采用油缸后推</w:t>
      </w:r>
      <w:r>
        <w:rPr>
          <w:spacing w:val="-4"/>
        </w:rPr>
        <w:t xml:space="preserve">连杆式和油缸后推杠杆式，其它 </w:t>
      </w:r>
      <w:r>
        <w:rPr>
          <w:spacing w:val="-2"/>
        </w:rPr>
        <w:t>4</w:t>
      </w:r>
      <w:r>
        <w:rPr>
          <w:spacing w:val="-7"/>
        </w:rPr>
        <w:t xml:space="preserve"> 种型式的倾卸机构多用在重型自卸车上。这重要是</w:t>
      </w:r>
      <w:r>
        <w:rPr>
          <w:spacing w:val="-2"/>
        </w:rPr>
        <w:t>由于更容易达成省力的目的，更能使车厢在举升过程中获得较好的横向稳定性，并可</w:t>
      </w:r>
      <w:r>
        <w:rPr>
          <w:spacing w:val="-2"/>
        </w:rPr>
        <w:t>获得更抱负的油压特性与倾卸性能。</w:t>
      </w:r>
    </w:p>
    <w:p>
      <w:pPr>
        <w:spacing w:after="0" w:line="328" w:lineRule="auto"/>
        <w:jc w:val="both"/>
        <w:sectPr>
          <w:pgSz w:w="11910" w:h="16840"/>
          <w:pgMar w:top="1800" w:right="920" w:bottom="280" w:left="1360" w:header="708" w:footer="708"/>
          <w:pgNumType w:start="27"/>
          <w:cols w:space="708"/>
        </w:sectPr>
      </w:pPr>
    </w:p>
    <w:p>
      <w:pPr>
        <w:spacing w:before="61" w:after="56"/>
        <w:ind w:left="598" w:right="268" w:firstLine="0"/>
        <w:jc w:val="center"/>
        <w:rPr>
          <w:rFonts w:ascii="黑体" w:eastAsia="黑体"/>
          <w:sz w:val="24"/>
        </w:rPr>
      </w:pPr>
      <w:r>
        <w:rPr>
          <w:rFonts w:ascii="黑体" w:eastAsia="黑体"/>
          <w:spacing w:val="-30"/>
          <w:sz w:val="24"/>
        </w:rPr>
        <w:t xml:space="preserve">表 </w:t>
      </w:r>
      <w:r>
        <w:rPr>
          <w:rFonts w:ascii="Times New Roman" w:eastAsia="Times New Roman"/>
          <w:b/>
          <w:sz w:val="24"/>
        </w:rPr>
        <w:t>4.1</w:t>
      </w:r>
      <w:r>
        <w:rPr>
          <w:rFonts w:ascii="Times New Roman" w:eastAsia="Times New Roman"/>
          <w:b/>
          <w:spacing w:val="60"/>
          <w:sz w:val="24"/>
        </w:rPr>
        <w:t xml:space="preserve"> </w:t>
      </w:r>
      <w:r>
        <w:rPr>
          <w:rFonts w:ascii="黑体" w:eastAsia="黑体"/>
          <w:spacing w:val="-1"/>
          <w:sz w:val="24"/>
        </w:rPr>
        <w:t>自卸汽车举升机构特性比较</w:t>
      </w:r>
    </w:p>
    <w:tbl>
      <w:tblPr>
        <w:tblStyle w:val="TableNormal3"/>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9"/>
        <w:gridCol w:w="577"/>
        <w:gridCol w:w="1660"/>
        <w:gridCol w:w="2784"/>
        <w:gridCol w:w="930"/>
        <w:gridCol w:w="2793"/>
      </w:tblGrid>
      <w:tr>
        <w:tblPrEx>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42"/>
          <w:jc w:val="left"/>
        </w:trPr>
        <w:tc>
          <w:tcPr>
            <w:tcW w:w="2776" w:type="dxa"/>
            <w:gridSpan w:val="3"/>
            <w:tcBorders>
              <w:left w:val="nil"/>
            </w:tcBorders>
          </w:tcPr>
          <w:p>
            <w:pPr>
              <w:pStyle w:val="TableParagraph"/>
              <w:ind w:left="951" w:right="951"/>
              <w:jc w:val="center"/>
              <w:rPr>
                <w:sz w:val="21"/>
              </w:rPr>
            </w:pPr>
            <w:r>
              <w:rPr>
                <w:spacing w:val="-3"/>
                <w:sz w:val="21"/>
              </w:rPr>
              <w:t>构造形式</w:t>
            </w:r>
          </w:p>
        </w:tc>
        <w:tc>
          <w:tcPr>
            <w:tcW w:w="2784" w:type="dxa"/>
          </w:tcPr>
          <w:p>
            <w:pPr>
              <w:pStyle w:val="TableParagraph"/>
              <w:ind w:left="402" w:right="402"/>
              <w:jc w:val="center"/>
              <w:rPr>
                <w:sz w:val="21"/>
              </w:rPr>
            </w:pPr>
            <w:r>
              <w:rPr>
                <w:spacing w:val="-3"/>
                <w:sz w:val="21"/>
              </w:rPr>
              <w:t>车型举例</w:t>
            </w:r>
          </w:p>
        </w:tc>
        <w:tc>
          <w:tcPr>
            <w:tcW w:w="3723" w:type="dxa"/>
            <w:gridSpan w:val="2"/>
            <w:tcBorders>
              <w:right w:val="nil"/>
            </w:tcBorders>
          </w:tcPr>
          <w:p>
            <w:pPr>
              <w:pStyle w:val="TableParagraph"/>
              <w:ind w:left="1425" w:right="1425"/>
              <w:jc w:val="center"/>
              <w:rPr>
                <w:sz w:val="21"/>
              </w:rPr>
            </w:pPr>
            <w:r>
              <w:rPr>
                <w:spacing w:val="-3"/>
                <w:sz w:val="21"/>
              </w:rPr>
              <w:t>性能特性</w:t>
            </w:r>
          </w:p>
        </w:tc>
      </w:tr>
      <w:tr>
        <w:tblPrEx>
          <w:tblW w:w="0" w:type="auto"/>
          <w:jc w:val="left"/>
          <w:tblInd w:w="127" w:type="dxa"/>
          <w:tblLayout w:type="fixed"/>
          <w:tblCellMar>
            <w:top w:w="0" w:type="dxa"/>
            <w:left w:w="0" w:type="dxa"/>
            <w:bottom w:w="0" w:type="dxa"/>
            <w:right w:w="0" w:type="dxa"/>
          </w:tblCellMar>
          <w:tblLook w:val="01E0"/>
        </w:tblPrEx>
        <w:trPr>
          <w:trHeight w:val="1045"/>
          <w:jc w:val="left"/>
        </w:trPr>
        <w:tc>
          <w:tcPr>
            <w:tcW w:w="539" w:type="dxa"/>
            <w:vMerge w:val="restart"/>
            <w:tcBorders>
              <w:left w:val="nil"/>
            </w:tcBorders>
          </w:tcPr>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151" w:line="376" w:lineRule="auto"/>
              <w:ind w:left="159" w:right="157"/>
              <w:jc w:val="both"/>
              <w:rPr>
                <w:sz w:val="21"/>
              </w:rPr>
            </w:pPr>
            <w:r>
              <w:rPr>
                <w:spacing w:val="-10"/>
                <w:sz w:val="21"/>
              </w:rPr>
              <w:t>直</w:t>
            </w:r>
            <w:r>
              <w:rPr>
                <w:spacing w:val="-10"/>
                <w:sz w:val="21"/>
              </w:rPr>
              <w:t>推</w:t>
            </w:r>
            <w:r>
              <w:rPr>
                <w:spacing w:val="-10"/>
                <w:sz w:val="21"/>
              </w:rPr>
              <w:t>式</w:t>
            </w:r>
          </w:p>
        </w:tc>
        <w:tc>
          <w:tcPr>
            <w:tcW w:w="577" w:type="dxa"/>
            <w:vMerge w:val="restart"/>
          </w:tcPr>
          <w:p>
            <w:pPr>
              <w:pStyle w:val="TableParagraph"/>
              <w:spacing w:line="376" w:lineRule="auto"/>
              <w:ind w:left="178" w:right="176"/>
              <w:rPr>
                <w:sz w:val="21"/>
              </w:rPr>
            </w:pPr>
            <w:r>
              <w:rPr>
                <w:spacing w:val="-10"/>
                <w:sz w:val="21"/>
              </w:rPr>
              <w:t>单</w:t>
            </w:r>
            <w:r>
              <w:rPr>
                <w:spacing w:val="-10"/>
                <w:sz w:val="21"/>
              </w:rPr>
              <w:t>缸</w:t>
            </w:r>
          </w:p>
        </w:tc>
        <w:tc>
          <w:tcPr>
            <w:tcW w:w="1660" w:type="dxa"/>
          </w:tcPr>
          <w:p>
            <w:pPr>
              <w:pStyle w:val="TableParagraph"/>
              <w:ind w:left="600" w:right="600"/>
              <w:jc w:val="center"/>
              <w:rPr>
                <w:sz w:val="21"/>
              </w:rPr>
            </w:pPr>
            <w:r>
              <w:rPr>
                <w:spacing w:val="-5"/>
                <w:sz w:val="21"/>
              </w:rPr>
              <w:t>前置</w:t>
            </w:r>
          </w:p>
        </w:tc>
        <w:tc>
          <w:tcPr>
            <w:tcW w:w="2784" w:type="dxa"/>
          </w:tcPr>
          <w:p>
            <w:pPr>
              <w:pStyle w:val="TableParagraph"/>
              <w:spacing w:before="179"/>
              <w:ind w:left="402" w:right="402"/>
              <w:jc w:val="center"/>
              <w:rPr>
                <w:rFonts w:ascii="Times New Roman" w:eastAsia="Times New Roman"/>
                <w:sz w:val="21"/>
              </w:rPr>
            </w:pPr>
            <w:r>
              <w:rPr>
                <w:sz w:val="21"/>
              </w:rPr>
              <w:t>斯太尔</w:t>
            </w:r>
            <w:r>
              <w:rPr>
                <w:spacing w:val="-53"/>
                <w:sz w:val="21"/>
              </w:rPr>
              <w:t xml:space="preserve"> </w:t>
            </w:r>
            <w:r>
              <w:rPr>
                <w:rFonts w:ascii="Times New Roman" w:eastAsia="Times New Roman"/>
                <w:sz w:val="21"/>
              </w:rPr>
              <w:t>1291</w:t>
            </w:r>
            <w:r>
              <w:rPr>
                <w:rFonts w:ascii="Times New Roman" w:eastAsia="Times New Roman"/>
                <w:spacing w:val="7"/>
                <w:sz w:val="21"/>
              </w:rPr>
              <w:t xml:space="preserve"> </w:t>
            </w:r>
            <w:r>
              <w:rPr>
                <w:rFonts w:ascii="Times New Roman" w:eastAsia="Times New Roman"/>
                <w:sz w:val="21"/>
              </w:rPr>
              <w:t>280</w:t>
            </w:r>
            <w:r>
              <w:rPr>
                <w:rFonts w:ascii="Times New Roman" w:eastAsia="Times New Roman"/>
                <w:position w:val="-3"/>
                <w:sz w:val="21"/>
              </w:rPr>
              <w:drawing>
                <wp:inline distT="0" distB="0" distL="0" distR="0">
                  <wp:extent cx="66675" cy="123825"/>
                  <wp:effectExtent l="0" t="0" r="0" b="0"/>
                  <wp:docPr id="12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71.png"/>
                          <pic:cNvPicPr/>
                        </pic:nvPicPr>
                        <pic:blipFill>
                          <a:blip xmlns:r="http://schemas.openxmlformats.org/officeDocument/2006/relationships" r:embed="rId73" cstate="print"/>
                          <a:stretch>
                            <a:fillRect/>
                          </a:stretch>
                        </pic:blipFill>
                        <pic:spPr>
                          <a:xfrm>
                            <a:off x="0" y="0"/>
                            <a:ext cx="66675" cy="123825"/>
                          </a:xfrm>
                          <a:prstGeom prst="rect">
                            <a:avLst/>
                          </a:prstGeom>
                        </pic:spPr>
                      </pic:pic>
                    </a:graphicData>
                  </a:graphic>
                </wp:inline>
              </w:drawing>
            </w:r>
            <w:r>
              <w:rPr>
                <w:rFonts w:ascii="Times New Roman" w:eastAsia="Times New Roman"/>
                <w:spacing w:val="-5"/>
                <w:sz w:val="21"/>
              </w:rPr>
              <w:t>K38</w:t>
            </w:r>
          </w:p>
          <w:p>
            <w:pPr>
              <w:pStyle w:val="TableParagraph"/>
              <w:spacing w:before="10"/>
              <w:rPr>
                <w:rFonts w:ascii="黑体"/>
                <w:sz w:val="19"/>
              </w:rPr>
            </w:pPr>
          </w:p>
          <w:p>
            <w:pPr>
              <w:pStyle w:val="TableParagraph"/>
              <w:spacing w:before="0"/>
              <w:ind w:left="402" w:right="402"/>
              <w:jc w:val="center"/>
              <w:rPr>
                <w:rFonts w:ascii="Times New Roman" w:eastAsia="Times New Roman" w:hAnsi="Times New Roman"/>
                <w:sz w:val="21"/>
              </w:rPr>
            </w:pPr>
            <w:r>
              <w:rPr>
                <w:sz w:val="21"/>
              </w:rPr>
              <w:t>卡玛斯</w:t>
            </w:r>
            <w:r>
              <w:rPr>
                <w:rFonts w:ascii="Times New Roman" w:eastAsia="Times New Roman" w:hAnsi="Times New Roman"/>
                <w:sz w:val="21"/>
              </w:rPr>
              <w:t>——</w:t>
            </w:r>
            <w:r>
              <w:rPr>
                <w:rFonts w:ascii="Times New Roman" w:eastAsia="Times New Roman" w:hAnsi="Times New Roman"/>
                <w:spacing w:val="-4"/>
                <w:sz w:val="21"/>
              </w:rPr>
              <w:t>5511</w:t>
            </w:r>
          </w:p>
        </w:tc>
        <w:tc>
          <w:tcPr>
            <w:tcW w:w="3723" w:type="dxa"/>
            <w:gridSpan w:val="2"/>
            <w:vMerge w:val="restart"/>
            <w:tcBorders>
              <w:right w:val="nil"/>
            </w:tcBorders>
          </w:tcPr>
          <w:p>
            <w:pPr>
              <w:pStyle w:val="TableParagraph"/>
              <w:spacing w:line="376" w:lineRule="auto"/>
              <w:ind w:left="103" w:right="-15" w:hanging="105"/>
              <w:jc w:val="center"/>
              <w:rPr>
                <w:sz w:val="21"/>
              </w:rPr>
            </w:pPr>
            <w:r>
              <w:rPr>
                <w:spacing w:val="-2"/>
                <w:sz w:val="21"/>
              </w:rPr>
              <w:t>构造紧凑、举升效率高、工艺简朴、成</w:t>
            </w:r>
            <w:r>
              <w:rPr>
                <w:spacing w:val="-2"/>
                <w:sz w:val="21"/>
              </w:rPr>
              <w:t xml:space="preserve"> </w:t>
            </w:r>
            <w:r>
              <w:rPr>
                <w:spacing w:val="-16"/>
                <w:sz w:val="21"/>
              </w:rPr>
              <w:t>本较低，采用单缸时，横向刚度局限性，</w:t>
            </w:r>
            <w:r>
              <w:rPr>
                <w:spacing w:val="-2"/>
                <w:sz w:val="21"/>
              </w:rPr>
              <w:t>采用多节伸缩时密封性较差</w:t>
            </w:r>
          </w:p>
        </w:tc>
      </w:tr>
      <w:tr>
        <w:tblPrEx>
          <w:tblW w:w="0" w:type="auto"/>
          <w:jc w:val="left"/>
          <w:tblInd w:w="127" w:type="dxa"/>
          <w:tblLayout w:type="fixed"/>
          <w:tblCellMar>
            <w:top w:w="0" w:type="dxa"/>
            <w:left w:w="0" w:type="dxa"/>
            <w:bottom w:w="0" w:type="dxa"/>
            <w:right w:w="0" w:type="dxa"/>
          </w:tblCellMar>
          <w:tblLook w:val="01E0"/>
        </w:tblPrEx>
        <w:trPr>
          <w:trHeight w:val="1669"/>
          <w:jc w:val="left"/>
        </w:trPr>
        <w:tc>
          <w:tcPr>
            <w:tcW w:w="539" w:type="dxa"/>
            <w:vMerge/>
            <w:tcBorders>
              <w:top w:val="nil"/>
              <w:left w:val="nil"/>
            </w:tcBorders>
          </w:tcPr>
          <w:p>
            <w:pPr>
              <w:rPr>
                <w:sz w:val="2"/>
                <w:szCs w:val="2"/>
              </w:rPr>
            </w:pPr>
          </w:p>
        </w:tc>
        <w:tc>
          <w:tcPr>
            <w:tcW w:w="577" w:type="dxa"/>
            <w:vMerge/>
            <w:tcBorders>
              <w:top w:val="nil"/>
            </w:tcBorders>
          </w:tcPr>
          <w:p>
            <w:pPr>
              <w:rPr>
                <w:sz w:val="2"/>
                <w:szCs w:val="2"/>
              </w:rPr>
            </w:pPr>
          </w:p>
        </w:tc>
        <w:tc>
          <w:tcPr>
            <w:tcW w:w="1660" w:type="dxa"/>
          </w:tcPr>
          <w:p>
            <w:pPr>
              <w:pStyle w:val="TableParagraph"/>
              <w:ind w:left="600" w:right="600"/>
              <w:jc w:val="center"/>
              <w:rPr>
                <w:sz w:val="21"/>
              </w:rPr>
            </w:pPr>
            <w:r>
              <w:rPr>
                <w:spacing w:val="-5"/>
                <w:sz w:val="21"/>
              </w:rPr>
              <w:t>中置</w:t>
            </w:r>
          </w:p>
        </w:tc>
        <w:tc>
          <w:tcPr>
            <w:tcW w:w="2784" w:type="dxa"/>
          </w:tcPr>
          <w:p>
            <w:pPr>
              <w:pStyle w:val="TableParagraph"/>
              <w:spacing w:before="179"/>
              <w:ind w:left="402" w:right="402"/>
              <w:jc w:val="center"/>
              <w:rPr>
                <w:rFonts w:ascii="Times New Roman" w:eastAsia="Times New Roman"/>
                <w:sz w:val="21"/>
              </w:rPr>
            </w:pPr>
            <w:r>
              <w:rPr>
                <w:sz w:val="21"/>
              </w:rPr>
              <w:t>斯太尔</w:t>
            </w:r>
            <w:r>
              <w:rPr>
                <w:spacing w:val="-53"/>
                <w:sz w:val="21"/>
              </w:rPr>
              <w:t xml:space="preserve"> </w:t>
            </w:r>
            <w:r>
              <w:rPr>
                <w:rFonts w:ascii="Times New Roman" w:eastAsia="Times New Roman"/>
                <w:sz w:val="21"/>
              </w:rPr>
              <w:t>991</w:t>
            </w:r>
            <w:r>
              <w:rPr>
                <w:rFonts w:ascii="Times New Roman" w:eastAsia="Times New Roman"/>
                <w:spacing w:val="7"/>
                <w:sz w:val="21"/>
              </w:rPr>
              <w:t xml:space="preserve"> </w:t>
            </w:r>
            <w:r>
              <w:rPr>
                <w:rFonts w:ascii="Times New Roman" w:eastAsia="Times New Roman"/>
                <w:sz w:val="21"/>
              </w:rPr>
              <w:t>200</w:t>
            </w:r>
            <w:r>
              <w:rPr>
                <w:rFonts w:ascii="Times New Roman" w:eastAsia="Times New Roman"/>
                <w:position w:val="-3"/>
                <w:sz w:val="21"/>
              </w:rPr>
              <w:drawing>
                <wp:inline distT="0" distB="0" distL="0" distR="0">
                  <wp:extent cx="66675" cy="123825"/>
                  <wp:effectExtent l="0" t="0" r="0" b="0"/>
                  <wp:docPr id="12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71.png"/>
                          <pic:cNvPicPr/>
                        </pic:nvPicPr>
                        <pic:blipFill>
                          <a:blip xmlns:r="http://schemas.openxmlformats.org/officeDocument/2006/relationships" r:embed="rId73" cstate="print"/>
                          <a:stretch>
                            <a:fillRect/>
                          </a:stretch>
                        </pic:blipFill>
                        <pic:spPr>
                          <a:xfrm>
                            <a:off x="0" y="0"/>
                            <a:ext cx="66675" cy="123825"/>
                          </a:xfrm>
                          <a:prstGeom prst="rect">
                            <a:avLst/>
                          </a:prstGeom>
                        </pic:spPr>
                      </pic:pic>
                    </a:graphicData>
                  </a:graphic>
                </wp:inline>
              </w:drawing>
            </w:r>
            <w:r>
              <w:rPr>
                <w:rFonts w:ascii="Times New Roman" w:eastAsia="Times New Roman"/>
                <w:spacing w:val="-5"/>
                <w:sz w:val="21"/>
              </w:rPr>
              <w:t>K38</w:t>
            </w:r>
          </w:p>
          <w:p>
            <w:pPr>
              <w:pStyle w:val="TableParagraph"/>
              <w:spacing w:before="124" w:line="500" w:lineRule="atLeast"/>
              <w:ind w:left="853" w:right="851"/>
              <w:jc w:val="center"/>
              <w:rPr>
                <w:rFonts w:ascii="Times New Roman" w:eastAsia="Times New Roman"/>
                <w:sz w:val="21"/>
              </w:rPr>
            </w:pPr>
            <w:r>
              <w:rPr>
                <w:spacing w:val="-2"/>
                <w:sz w:val="21"/>
              </w:rPr>
              <w:t>依</w:t>
            </w:r>
            <w:r>
              <w:rPr>
                <w:spacing w:val="-2"/>
                <w:sz w:val="21"/>
              </w:rPr>
              <w:t>发</w:t>
            </w:r>
            <w:r>
              <w:rPr>
                <w:spacing w:val="-53"/>
                <w:sz w:val="21"/>
              </w:rPr>
              <w:t xml:space="preserve"> </w:t>
            </w:r>
            <w:r>
              <w:rPr>
                <w:rFonts w:ascii="Times New Roman" w:eastAsia="Times New Roman"/>
                <w:spacing w:val="-2"/>
                <w:sz w:val="21"/>
              </w:rPr>
              <w:t>50L</w:t>
            </w:r>
            <w:r>
              <w:rPr>
                <w:rFonts w:ascii="Times New Roman" w:eastAsia="Times New Roman"/>
                <w:position w:val="-2"/>
                <w:sz w:val="21"/>
              </w:rPr>
              <w:drawing>
                <wp:inline distT="0" distB="0" distL="0" distR="0">
                  <wp:extent cx="66675" cy="123825"/>
                  <wp:effectExtent l="0" t="0" r="0" b="0"/>
                  <wp:docPr id="13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71.png"/>
                          <pic:cNvPicPr/>
                        </pic:nvPicPr>
                        <pic:blipFill>
                          <a:blip xmlns:r="http://schemas.openxmlformats.org/officeDocument/2006/relationships" r:embed="rId73" cstate="print"/>
                          <a:stretch>
                            <a:fillRect/>
                          </a:stretch>
                        </pic:blipFill>
                        <pic:spPr>
                          <a:xfrm>
                            <a:off x="0" y="0"/>
                            <a:ext cx="66675" cy="123825"/>
                          </a:xfrm>
                          <a:prstGeom prst="rect">
                            <a:avLst/>
                          </a:prstGeom>
                        </pic:spPr>
                      </pic:pic>
                    </a:graphicData>
                  </a:graphic>
                </wp:inline>
              </w:drawing>
            </w:r>
            <w:r>
              <w:rPr>
                <w:rFonts w:ascii="Times New Roman" w:eastAsia="Times New Roman"/>
                <w:spacing w:val="-2"/>
                <w:sz w:val="21"/>
              </w:rPr>
              <w:t>K CA340</w:t>
            </w:r>
          </w:p>
        </w:tc>
        <w:tc>
          <w:tcPr>
            <w:tcW w:w="3723" w:type="dxa"/>
            <w:gridSpan w:val="2"/>
            <w:vMerge/>
            <w:tcBorders>
              <w:top w:val="nil"/>
              <w:right w:val="nil"/>
            </w:tcBorders>
          </w:tcPr>
          <w:p>
            <w:pPr>
              <w:rPr>
                <w:sz w:val="2"/>
                <w:szCs w:val="2"/>
              </w:rPr>
            </w:pPr>
          </w:p>
        </w:tc>
      </w:tr>
      <w:tr>
        <w:tblPrEx>
          <w:tblW w:w="0" w:type="auto"/>
          <w:jc w:val="left"/>
          <w:tblInd w:w="127" w:type="dxa"/>
          <w:tblLayout w:type="fixed"/>
          <w:tblCellMar>
            <w:top w:w="0" w:type="dxa"/>
            <w:left w:w="0" w:type="dxa"/>
            <w:bottom w:w="0" w:type="dxa"/>
            <w:right w:w="0" w:type="dxa"/>
          </w:tblCellMar>
          <w:tblLook w:val="01E0"/>
        </w:tblPrEx>
        <w:trPr>
          <w:trHeight w:val="842"/>
          <w:jc w:val="left"/>
        </w:trPr>
        <w:tc>
          <w:tcPr>
            <w:tcW w:w="539" w:type="dxa"/>
            <w:vMerge/>
            <w:tcBorders>
              <w:top w:val="nil"/>
              <w:left w:val="nil"/>
            </w:tcBorders>
          </w:tcPr>
          <w:p>
            <w:pPr>
              <w:rPr>
                <w:sz w:val="2"/>
                <w:szCs w:val="2"/>
              </w:rPr>
            </w:pPr>
          </w:p>
        </w:tc>
        <w:tc>
          <w:tcPr>
            <w:tcW w:w="2237" w:type="dxa"/>
            <w:gridSpan w:val="2"/>
          </w:tcPr>
          <w:p>
            <w:pPr>
              <w:pStyle w:val="TableParagraph"/>
              <w:ind w:left="784" w:right="784"/>
              <w:jc w:val="center"/>
              <w:rPr>
                <w:sz w:val="21"/>
              </w:rPr>
            </w:pPr>
            <w:r>
              <w:rPr>
                <w:spacing w:val="-5"/>
                <w:sz w:val="21"/>
              </w:rPr>
              <w:t>双缸</w:t>
            </w:r>
          </w:p>
        </w:tc>
        <w:tc>
          <w:tcPr>
            <w:tcW w:w="2784" w:type="dxa"/>
          </w:tcPr>
          <w:p>
            <w:pPr>
              <w:pStyle w:val="TableParagraph"/>
              <w:spacing w:before="90"/>
              <w:ind w:left="402" w:right="402"/>
              <w:jc w:val="center"/>
              <w:rPr>
                <w:rFonts w:ascii="Times New Roman"/>
                <w:sz w:val="21"/>
              </w:rPr>
            </w:pPr>
            <w:r>
              <w:rPr>
                <w:rFonts w:ascii="Times New Roman"/>
                <w:spacing w:val="-2"/>
                <w:sz w:val="21"/>
              </w:rPr>
              <w:t>QD3151</w:t>
            </w:r>
          </w:p>
          <w:p>
            <w:pPr>
              <w:pStyle w:val="TableParagraph"/>
              <w:spacing w:before="179"/>
              <w:ind w:left="402" w:right="402"/>
              <w:jc w:val="center"/>
              <w:rPr>
                <w:rFonts w:ascii="Times New Roman"/>
                <w:sz w:val="21"/>
              </w:rPr>
            </w:pPr>
            <w:r>
              <w:rPr>
                <w:rFonts w:ascii="Times New Roman"/>
                <w:spacing w:val="-2"/>
                <w:sz w:val="21"/>
              </w:rPr>
              <w:t>EQ340</w:t>
            </w:r>
          </w:p>
        </w:tc>
        <w:tc>
          <w:tcPr>
            <w:tcW w:w="3723" w:type="dxa"/>
            <w:gridSpan w:val="2"/>
            <w:vMerge/>
            <w:tcBorders>
              <w:top w:val="nil"/>
              <w:right w:val="nil"/>
            </w:tcBorders>
          </w:tcPr>
          <w:p>
            <w:pPr>
              <w:rPr>
                <w:sz w:val="2"/>
                <w:szCs w:val="2"/>
              </w:rPr>
            </w:pPr>
          </w:p>
        </w:tc>
      </w:tr>
      <w:tr>
        <w:tblPrEx>
          <w:tblW w:w="0" w:type="auto"/>
          <w:jc w:val="left"/>
          <w:tblInd w:w="127" w:type="dxa"/>
          <w:tblLayout w:type="fixed"/>
          <w:tblCellMar>
            <w:top w:w="0" w:type="dxa"/>
            <w:left w:w="0" w:type="dxa"/>
            <w:bottom w:w="0" w:type="dxa"/>
            <w:right w:w="0" w:type="dxa"/>
          </w:tblCellMar>
          <w:tblLook w:val="01E0"/>
        </w:tblPrEx>
        <w:trPr>
          <w:trHeight w:val="1377"/>
          <w:jc w:val="left"/>
        </w:trPr>
        <w:tc>
          <w:tcPr>
            <w:tcW w:w="539" w:type="dxa"/>
            <w:vMerge w:val="restart"/>
            <w:tcBorders>
              <w:left w:val="nil"/>
            </w:tcBorders>
          </w:tcPr>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0"/>
              <w:rPr>
                <w:rFonts w:ascii="黑体"/>
                <w:sz w:val="20"/>
              </w:rPr>
            </w:pPr>
          </w:p>
          <w:p>
            <w:pPr>
              <w:pStyle w:val="TableParagraph"/>
              <w:spacing w:before="133" w:line="376" w:lineRule="auto"/>
              <w:ind w:left="159" w:right="157"/>
              <w:jc w:val="both"/>
              <w:rPr>
                <w:sz w:val="21"/>
              </w:rPr>
            </w:pPr>
            <w:r>
              <w:rPr>
                <w:spacing w:val="-10"/>
                <w:sz w:val="21"/>
              </w:rPr>
              <w:t>连</w:t>
            </w:r>
            <w:r>
              <w:rPr>
                <w:spacing w:val="-10"/>
                <w:sz w:val="21"/>
              </w:rPr>
              <w:t>杆</w:t>
            </w:r>
            <w:r>
              <w:rPr>
                <w:spacing w:val="-10"/>
                <w:sz w:val="21"/>
              </w:rPr>
              <w:t>组</w:t>
            </w:r>
            <w:r>
              <w:rPr>
                <w:spacing w:val="-10"/>
                <w:sz w:val="21"/>
              </w:rPr>
              <w:t>合</w:t>
            </w:r>
            <w:r>
              <w:rPr>
                <w:spacing w:val="-10"/>
                <w:sz w:val="21"/>
              </w:rPr>
              <w:t>式</w:t>
            </w:r>
          </w:p>
        </w:tc>
        <w:tc>
          <w:tcPr>
            <w:tcW w:w="2237" w:type="dxa"/>
            <w:gridSpan w:val="2"/>
          </w:tcPr>
          <w:p>
            <w:pPr>
              <w:pStyle w:val="TableParagraph"/>
              <w:ind w:left="378"/>
              <w:rPr>
                <w:sz w:val="21"/>
              </w:rPr>
            </w:pPr>
            <w:r>
              <w:rPr>
                <w:spacing w:val="-2"/>
                <w:sz w:val="21"/>
              </w:rPr>
              <w:t>马勒里举升臂式</w:t>
            </w:r>
          </w:p>
        </w:tc>
        <w:tc>
          <w:tcPr>
            <w:tcW w:w="2784" w:type="dxa"/>
          </w:tcPr>
          <w:p>
            <w:pPr>
              <w:pStyle w:val="TableParagraph"/>
              <w:spacing w:line="403" w:lineRule="auto"/>
              <w:ind w:left="1060" w:right="444" w:hanging="622"/>
              <w:rPr>
                <w:rFonts w:ascii="Times New Roman" w:eastAsia="Times New Roman"/>
                <w:sz w:val="21"/>
              </w:rPr>
            </w:pPr>
            <w:r>
              <w:rPr>
                <w:spacing w:val="-15"/>
                <w:sz w:val="21"/>
              </w:rPr>
              <w:t xml:space="preserve">五十铃 </w:t>
            </w:r>
            <w:r>
              <w:rPr>
                <w:rFonts w:ascii="Times New Roman" w:eastAsia="Times New Roman"/>
                <w:spacing w:val="-2"/>
                <w:sz w:val="21"/>
              </w:rPr>
              <w:t>TD50ALCQD JN3180</w:t>
            </w:r>
            <w:r>
              <w:rPr>
                <w:rFonts w:ascii="Times New Roman" w:eastAsia="Times New Roman"/>
                <w:spacing w:val="40"/>
                <w:sz w:val="21"/>
              </w:rPr>
              <w:t xml:space="preserve"> </w:t>
            </w:r>
            <w:r>
              <w:rPr>
                <w:rFonts w:ascii="Times New Roman" w:eastAsia="Times New Roman"/>
                <w:spacing w:val="-2"/>
                <w:sz w:val="21"/>
              </w:rPr>
              <w:t>QD362</w:t>
            </w:r>
          </w:p>
        </w:tc>
        <w:tc>
          <w:tcPr>
            <w:tcW w:w="930" w:type="dxa"/>
            <w:vMerge w:val="restart"/>
          </w:tcPr>
          <w:p>
            <w:pPr>
              <w:pStyle w:val="TableParagraph"/>
              <w:spacing w:line="376" w:lineRule="auto"/>
              <w:ind w:left="355" w:right="354"/>
              <w:jc w:val="both"/>
              <w:rPr>
                <w:sz w:val="21"/>
              </w:rPr>
            </w:pPr>
            <w:r>
              <w:rPr>
                <w:spacing w:val="-10"/>
                <w:sz w:val="21"/>
              </w:rPr>
              <w:t>横</w:t>
            </w:r>
            <w:r>
              <w:rPr>
                <w:spacing w:val="-10"/>
                <w:sz w:val="21"/>
              </w:rPr>
              <w:t>向</w:t>
            </w:r>
            <w:r>
              <w:rPr>
                <w:spacing w:val="-10"/>
                <w:sz w:val="21"/>
              </w:rPr>
              <w:t>刚</w:t>
            </w:r>
            <w:r>
              <w:rPr>
                <w:spacing w:val="-10"/>
                <w:sz w:val="21"/>
              </w:rPr>
              <w:t>度</w:t>
            </w:r>
            <w:r>
              <w:rPr>
                <w:spacing w:val="-10"/>
                <w:sz w:val="21"/>
              </w:rPr>
              <w:t>好</w:t>
            </w:r>
          </w:p>
          <w:p>
            <w:pPr>
              <w:pStyle w:val="TableParagraph"/>
              <w:spacing w:before="0" w:line="376" w:lineRule="auto"/>
              <w:ind w:left="355" w:right="354"/>
              <w:jc w:val="both"/>
              <w:rPr>
                <w:sz w:val="21"/>
              </w:rPr>
            </w:pPr>
            <w:r>
              <w:rPr>
                <w:spacing w:val="-10"/>
                <w:sz w:val="21"/>
              </w:rPr>
              <w:t>、</w:t>
            </w:r>
            <w:r>
              <w:rPr>
                <w:spacing w:val="-10"/>
                <w:sz w:val="21"/>
              </w:rPr>
              <w:t>举</w:t>
            </w:r>
            <w:r>
              <w:rPr>
                <w:spacing w:val="-10"/>
                <w:sz w:val="21"/>
              </w:rPr>
              <w:t>升</w:t>
            </w:r>
            <w:r>
              <w:rPr>
                <w:spacing w:val="-10"/>
                <w:sz w:val="21"/>
              </w:rPr>
              <w:t>转</w:t>
            </w:r>
            <w:r>
              <w:rPr>
                <w:spacing w:val="-10"/>
                <w:sz w:val="21"/>
              </w:rPr>
              <w:t>动</w:t>
            </w:r>
            <w:r>
              <w:rPr>
                <w:spacing w:val="-10"/>
                <w:sz w:val="21"/>
              </w:rPr>
              <w:t>圆</w:t>
            </w:r>
            <w:r>
              <w:rPr>
                <w:spacing w:val="-10"/>
                <w:sz w:val="21"/>
              </w:rPr>
              <w:t>滑</w:t>
            </w:r>
            <w:r>
              <w:rPr>
                <w:spacing w:val="-10"/>
                <w:sz w:val="21"/>
              </w:rPr>
              <w:t>平</w:t>
            </w:r>
            <w:r>
              <w:rPr>
                <w:spacing w:val="-10"/>
                <w:sz w:val="21"/>
              </w:rPr>
              <w:t>顺</w:t>
            </w:r>
          </w:p>
        </w:tc>
        <w:tc>
          <w:tcPr>
            <w:tcW w:w="2793" w:type="dxa"/>
            <w:tcBorders>
              <w:right w:val="nil"/>
            </w:tcBorders>
          </w:tcPr>
          <w:p>
            <w:pPr>
              <w:pStyle w:val="TableParagraph"/>
              <w:spacing w:line="376" w:lineRule="auto"/>
              <w:ind w:left="131" w:right="129"/>
              <w:jc w:val="center"/>
              <w:rPr>
                <w:sz w:val="21"/>
              </w:rPr>
            </w:pPr>
            <w:r>
              <w:rPr>
                <w:spacing w:val="-2"/>
                <w:sz w:val="21"/>
              </w:rPr>
              <w:t>举升力系数小、省力、油压</w:t>
            </w:r>
            <w:r>
              <w:rPr>
                <w:spacing w:val="-2"/>
                <w:sz w:val="21"/>
              </w:rPr>
              <w:t>特性好，但缸摆角大活塞行</w:t>
            </w:r>
            <w:r>
              <w:rPr>
                <w:spacing w:val="-4"/>
                <w:sz w:val="21"/>
              </w:rPr>
              <w:t>程稍大</w:t>
            </w:r>
          </w:p>
        </w:tc>
      </w:tr>
      <w:tr>
        <w:tblPrEx>
          <w:tblW w:w="0" w:type="auto"/>
          <w:jc w:val="left"/>
          <w:tblInd w:w="127" w:type="dxa"/>
          <w:tblLayout w:type="fixed"/>
          <w:tblCellMar>
            <w:top w:w="0" w:type="dxa"/>
            <w:left w:w="0" w:type="dxa"/>
            <w:bottom w:w="0" w:type="dxa"/>
            <w:right w:w="0" w:type="dxa"/>
          </w:tblCellMar>
          <w:tblLook w:val="01E0"/>
        </w:tblPrEx>
        <w:trPr>
          <w:trHeight w:val="1263"/>
          <w:jc w:val="left"/>
        </w:trPr>
        <w:tc>
          <w:tcPr>
            <w:tcW w:w="539" w:type="dxa"/>
            <w:vMerge/>
            <w:tcBorders>
              <w:top w:val="nil"/>
              <w:left w:val="nil"/>
            </w:tcBorders>
          </w:tcPr>
          <w:p>
            <w:pPr>
              <w:rPr>
                <w:sz w:val="2"/>
                <w:szCs w:val="2"/>
              </w:rPr>
            </w:pPr>
          </w:p>
        </w:tc>
        <w:tc>
          <w:tcPr>
            <w:tcW w:w="2237" w:type="dxa"/>
            <w:gridSpan w:val="2"/>
          </w:tcPr>
          <w:p>
            <w:pPr>
              <w:pStyle w:val="TableParagraph"/>
              <w:ind w:left="378"/>
              <w:rPr>
                <w:sz w:val="21"/>
              </w:rPr>
            </w:pPr>
            <w:r>
              <w:rPr>
                <w:spacing w:val="-2"/>
                <w:sz w:val="21"/>
              </w:rPr>
              <w:t>加伍德举升臂式</w:t>
            </w:r>
          </w:p>
        </w:tc>
        <w:tc>
          <w:tcPr>
            <w:tcW w:w="2784" w:type="dxa"/>
          </w:tcPr>
          <w:p>
            <w:pPr>
              <w:pStyle w:val="TableParagraph"/>
              <w:spacing w:before="90" w:line="417" w:lineRule="auto"/>
              <w:ind w:left="853" w:right="851"/>
              <w:jc w:val="center"/>
              <w:rPr>
                <w:rFonts w:ascii="Times New Roman"/>
                <w:sz w:val="21"/>
              </w:rPr>
            </w:pPr>
            <w:r>
              <w:rPr>
                <w:rFonts w:ascii="Times New Roman"/>
                <w:spacing w:val="-2"/>
                <w:sz w:val="21"/>
              </w:rPr>
              <w:t>TD50A-D QD352</w:t>
            </w:r>
          </w:p>
          <w:p>
            <w:pPr>
              <w:pStyle w:val="TableParagraph"/>
              <w:spacing w:before="2"/>
              <w:ind w:left="402" w:right="402"/>
              <w:jc w:val="center"/>
              <w:rPr>
                <w:rFonts w:ascii="Times New Roman"/>
                <w:sz w:val="21"/>
              </w:rPr>
            </w:pPr>
            <w:r>
              <w:rPr>
                <w:rFonts w:ascii="Times New Roman"/>
                <w:spacing w:val="-2"/>
                <w:sz w:val="21"/>
              </w:rPr>
              <w:t>HF352</w:t>
            </w:r>
          </w:p>
        </w:tc>
        <w:tc>
          <w:tcPr>
            <w:tcW w:w="930" w:type="dxa"/>
            <w:vMerge/>
            <w:tcBorders>
              <w:top w:val="nil"/>
            </w:tcBorders>
          </w:tcPr>
          <w:p>
            <w:pPr>
              <w:rPr>
                <w:sz w:val="2"/>
                <w:szCs w:val="2"/>
              </w:rPr>
            </w:pPr>
          </w:p>
        </w:tc>
        <w:tc>
          <w:tcPr>
            <w:tcW w:w="2793" w:type="dxa"/>
            <w:tcBorders>
              <w:right w:val="nil"/>
            </w:tcBorders>
          </w:tcPr>
          <w:p>
            <w:pPr>
              <w:pStyle w:val="TableParagraph"/>
              <w:spacing w:line="376" w:lineRule="auto"/>
              <w:ind w:left="236" w:right="-15" w:hanging="134"/>
              <w:rPr>
                <w:sz w:val="21"/>
              </w:rPr>
            </w:pPr>
            <w:r>
              <w:rPr>
                <w:spacing w:val="-4"/>
                <w:sz w:val="21"/>
              </w:rPr>
              <w:t>转轴反力小，举升力系数大，</w:t>
            </w:r>
            <w:r>
              <w:rPr>
                <w:spacing w:val="-2"/>
                <w:sz w:val="21"/>
              </w:rPr>
              <w:t>举升臂较大，活塞行程短</w:t>
            </w:r>
          </w:p>
        </w:tc>
      </w:tr>
      <w:tr>
        <w:tblPrEx>
          <w:tblW w:w="0" w:type="auto"/>
          <w:jc w:val="left"/>
          <w:tblInd w:w="127" w:type="dxa"/>
          <w:tblLayout w:type="fixed"/>
          <w:tblCellMar>
            <w:top w:w="0" w:type="dxa"/>
            <w:left w:w="0" w:type="dxa"/>
            <w:bottom w:w="0" w:type="dxa"/>
            <w:right w:w="0" w:type="dxa"/>
          </w:tblCellMar>
          <w:tblLook w:val="01E0"/>
        </w:tblPrEx>
        <w:trPr>
          <w:trHeight w:val="1551"/>
          <w:jc w:val="left"/>
        </w:trPr>
        <w:tc>
          <w:tcPr>
            <w:tcW w:w="539" w:type="dxa"/>
            <w:vMerge/>
            <w:tcBorders>
              <w:top w:val="nil"/>
              <w:left w:val="nil"/>
            </w:tcBorders>
          </w:tcPr>
          <w:p>
            <w:pPr>
              <w:rPr>
                <w:sz w:val="2"/>
                <w:szCs w:val="2"/>
              </w:rPr>
            </w:pPr>
          </w:p>
        </w:tc>
        <w:tc>
          <w:tcPr>
            <w:tcW w:w="2237" w:type="dxa"/>
            <w:gridSpan w:val="2"/>
          </w:tcPr>
          <w:p>
            <w:pPr>
              <w:pStyle w:val="TableParagraph"/>
              <w:ind w:left="168"/>
              <w:rPr>
                <w:sz w:val="21"/>
              </w:rPr>
            </w:pPr>
            <w:r>
              <w:rPr>
                <w:spacing w:val="-2"/>
                <w:sz w:val="21"/>
              </w:rPr>
              <w:t>油缸前推杠杆组合式</w:t>
            </w:r>
          </w:p>
        </w:tc>
        <w:tc>
          <w:tcPr>
            <w:tcW w:w="2784" w:type="dxa"/>
          </w:tcPr>
          <w:p>
            <w:pPr>
              <w:pStyle w:val="TableParagraph"/>
              <w:spacing w:before="90"/>
              <w:ind w:left="402" w:right="402"/>
              <w:jc w:val="center"/>
              <w:rPr>
                <w:rFonts w:ascii="Times New Roman"/>
                <w:sz w:val="21"/>
              </w:rPr>
            </w:pPr>
            <w:r>
              <w:rPr>
                <w:rFonts w:ascii="Times New Roman"/>
                <w:spacing w:val="-2"/>
                <w:sz w:val="21"/>
              </w:rPr>
              <w:t>SX3180</w:t>
            </w:r>
          </w:p>
        </w:tc>
        <w:tc>
          <w:tcPr>
            <w:tcW w:w="930" w:type="dxa"/>
            <w:vMerge/>
            <w:tcBorders>
              <w:top w:val="nil"/>
            </w:tcBorders>
          </w:tcPr>
          <w:p>
            <w:pPr>
              <w:rPr>
                <w:sz w:val="2"/>
                <w:szCs w:val="2"/>
              </w:rPr>
            </w:pPr>
          </w:p>
        </w:tc>
        <w:tc>
          <w:tcPr>
            <w:tcW w:w="2793" w:type="dxa"/>
            <w:tcBorders>
              <w:right w:val="nil"/>
            </w:tcBorders>
          </w:tcPr>
          <w:p>
            <w:pPr>
              <w:pStyle w:val="TableParagraph"/>
              <w:spacing w:line="376" w:lineRule="auto"/>
              <w:ind w:left="866" w:right="129" w:hanging="735"/>
              <w:rPr>
                <w:sz w:val="21"/>
              </w:rPr>
            </w:pPr>
            <w:r>
              <w:rPr>
                <w:spacing w:val="-2"/>
                <w:sz w:val="21"/>
              </w:rPr>
              <w:t>举升力小，构件受力改善，</w:t>
            </w:r>
            <w:r>
              <w:rPr>
                <w:spacing w:val="-4"/>
                <w:sz w:val="21"/>
              </w:rPr>
              <w:t>油缸摆角大</w:t>
            </w:r>
          </w:p>
        </w:tc>
      </w:tr>
      <w:tr>
        <w:tblPrEx>
          <w:tblW w:w="0" w:type="auto"/>
          <w:jc w:val="left"/>
          <w:tblInd w:w="127" w:type="dxa"/>
          <w:tblLayout w:type="fixed"/>
          <w:tblCellMar>
            <w:top w:w="0" w:type="dxa"/>
            <w:left w:w="0" w:type="dxa"/>
            <w:bottom w:w="0" w:type="dxa"/>
            <w:right w:w="0" w:type="dxa"/>
          </w:tblCellMar>
          <w:tblLook w:val="01E0"/>
        </w:tblPrEx>
        <w:trPr>
          <w:trHeight w:val="1575"/>
          <w:jc w:val="left"/>
        </w:trPr>
        <w:tc>
          <w:tcPr>
            <w:tcW w:w="539" w:type="dxa"/>
            <w:vMerge/>
            <w:tcBorders>
              <w:top w:val="nil"/>
              <w:left w:val="nil"/>
            </w:tcBorders>
          </w:tcPr>
          <w:p>
            <w:pPr>
              <w:rPr>
                <w:sz w:val="2"/>
                <w:szCs w:val="2"/>
              </w:rPr>
            </w:pPr>
          </w:p>
        </w:tc>
        <w:tc>
          <w:tcPr>
            <w:tcW w:w="2237" w:type="dxa"/>
            <w:gridSpan w:val="2"/>
          </w:tcPr>
          <w:p>
            <w:pPr>
              <w:pStyle w:val="TableParagraph"/>
              <w:ind w:left="168"/>
              <w:rPr>
                <w:sz w:val="21"/>
              </w:rPr>
            </w:pPr>
            <w:r>
              <w:rPr>
                <w:spacing w:val="-2"/>
                <w:sz w:val="21"/>
              </w:rPr>
              <w:t>油缸后推杠杆组合式</w:t>
            </w:r>
          </w:p>
        </w:tc>
        <w:tc>
          <w:tcPr>
            <w:tcW w:w="2784" w:type="dxa"/>
          </w:tcPr>
          <w:p>
            <w:pPr>
              <w:pStyle w:val="TableParagraph"/>
              <w:ind w:left="402" w:right="402"/>
              <w:jc w:val="center"/>
              <w:rPr>
                <w:rFonts w:ascii="Times New Roman" w:eastAsia="Times New Roman"/>
                <w:sz w:val="21"/>
              </w:rPr>
            </w:pPr>
            <w:r>
              <w:rPr>
                <w:spacing w:val="-18"/>
                <w:sz w:val="21"/>
              </w:rPr>
              <w:t xml:space="preserve">日产 </w:t>
            </w:r>
            <w:r>
              <w:rPr>
                <w:rFonts w:ascii="Times New Roman" w:eastAsia="Times New Roman"/>
                <w:spacing w:val="-2"/>
                <w:sz w:val="21"/>
              </w:rPr>
              <w:t>PTL81SD</w:t>
            </w:r>
          </w:p>
        </w:tc>
        <w:tc>
          <w:tcPr>
            <w:tcW w:w="930" w:type="dxa"/>
            <w:vMerge/>
            <w:tcBorders>
              <w:top w:val="nil"/>
            </w:tcBorders>
          </w:tcPr>
          <w:p>
            <w:pPr>
              <w:rPr>
                <w:sz w:val="2"/>
                <w:szCs w:val="2"/>
              </w:rPr>
            </w:pPr>
          </w:p>
        </w:tc>
        <w:tc>
          <w:tcPr>
            <w:tcW w:w="2793" w:type="dxa"/>
            <w:tcBorders>
              <w:right w:val="nil"/>
            </w:tcBorders>
          </w:tcPr>
          <w:p>
            <w:pPr>
              <w:pStyle w:val="TableParagraph"/>
              <w:spacing w:line="376" w:lineRule="auto"/>
              <w:ind w:left="131" w:right="129"/>
              <w:jc w:val="center"/>
              <w:rPr>
                <w:sz w:val="21"/>
              </w:rPr>
            </w:pPr>
            <w:r>
              <w:rPr>
                <w:spacing w:val="-2"/>
                <w:sz w:val="21"/>
              </w:rPr>
              <w:t>举升力适中，构造紧凑但布</w:t>
            </w:r>
            <w:r>
              <w:rPr>
                <w:spacing w:val="-2"/>
                <w:sz w:val="21"/>
              </w:rPr>
              <w:t>置集中后部，车厢底板受力</w:t>
            </w:r>
            <w:r>
              <w:rPr>
                <w:spacing w:val="-10"/>
                <w:sz w:val="21"/>
              </w:rPr>
              <w:t>大</w:t>
            </w:r>
          </w:p>
        </w:tc>
      </w:tr>
      <w:tr>
        <w:tblPrEx>
          <w:tblW w:w="0" w:type="auto"/>
          <w:jc w:val="left"/>
          <w:tblInd w:w="127" w:type="dxa"/>
          <w:tblLayout w:type="fixed"/>
          <w:tblCellMar>
            <w:top w:w="0" w:type="dxa"/>
            <w:left w:w="0" w:type="dxa"/>
            <w:bottom w:w="0" w:type="dxa"/>
            <w:right w:w="0" w:type="dxa"/>
          </w:tblCellMar>
          <w:tblLook w:val="01E0"/>
        </w:tblPrEx>
        <w:trPr>
          <w:trHeight w:val="1154"/>
          <w:jc w:val="left"/>
        </w:trPr>
        <w:tc>
          <w:tcPr>
            <w:tcW w:w="539" w:type="dxa"/>
            <w:vMerge/>
            <w:tcBorders>
              <w:top w:val="nil"/>
              <w:left w:val="nil"/>
            </w:tcBorders>
          </w:tcPr>
          <w:p>
            <w:pPr>
              <w:rPr>
                <w:sz w:val="2"/>
                <w:szCs w:val="2"/>
              </w:rPr>
            </w:pPr>
          </w:p>
        </w:tc>
        <w:tc>
          <w:tcPr>
            <w:tcW w:w="2237" w:type="dxa"/>
            <w:gridSpan w:val="2"/>
          </w:tcPr>
          <w:p>
            <w:pPr>
              <w:pStyle w:val="TableParagraph"/>
              <w:ind w:left="168"/>
              <w:rPr>
                <w:sz w:val="21"/>
              </w:rPr>
            </w:pPr>
            <w:r>
              <w:rPr>
                <w:spacing w:val="-2"/>
                <w:sz w:val="21"/>
              </w:rPr>
              <w:t>油缸液动连杆组合式</w:t>
            </w:r>
          </w:p>
        </w:tc>
        <w:tc>
          <w:tcPr>
            <w:tcW w:w="2784" w:type="dxa"/>
          </w:tcPr>
          <w:p>
            <w:pPr>
              <w:pStyle w:val="TableParagraph"/>
              <w:spacing w:before="90"/>
              <w:ind w:left="402" w:right="402"/>
              <w:jc w:val="center"/>
              <w:rPr>
                <w:rFonts w:ascii="Times New Roman" w:hAnsi="Times New Roman"/>
                <w:sz w:val="21"/>
              </w:rPr>
            </w:pPr>
            <w:r>
              <w:rPr>
                <w:rFonts w:ascii="Times New Roman" w:hAnsi="Times New Roman"/>
                <w:spacing w:val="-2"/>
                <w:sz w:val="21"/>
              </w:rPr>
              <w:t>YZ——</w:t>
            </w:r>
            <w:r>
              <w:rPr>
                <w:rFonts w:ascii="Times New Roman" w:hAnsi="Times New Roman"/>
                <w:spacing w:val="-5"/>
                <w:sz w:val="21"/>
              </w:rPr>
              <w:t>300</w:t>
            </w:r>
          </w:p>
        </w:tc>
        <w:tc>
          <w:tcPr>
            <w:tcW w:w="930" w:type="dxa"/>
            <w:vMerge/>
            <w:tcBorders>
              <w:top w:val="nil"/>
            </w:tcBorders>
          </w:tcPr>
          <w:p>
            <w:pPr>
              <w:rPr>
                <w:sz w:val="2"/>
                <w:szCs w:val="2"/>
              </w:rPr>
            </w:pPr>
          </w:p>
        </w:tc>
        <w:tc>
          <w:tcPr>
            <w:tcW w:w="2793" w:type="dxa"/>
            <w:tcBorders>
              <w:right w:val="nil"/>
            </w:tcBorders>
          </w:tcPr>
          <w:p>
            <w:pPr>
              <w:pStyle w:val="TableParagraph"/>
              <w:spacing w:line="376" w:lineRule="auto"/>
              <w:ind w:left="1076" w:right="129" w:hanging="945"/>
              <w:rPr>
                <w:sz w:val="21"/>
              </w:rPr>
            </w:pPr>
            <w:r>
              <w:rPr>
                <w:spacing w:val="-2"/>
                <w:sz w:val="21"/>
              </w:rPr>
              <w:t>油缸进出油管活动范畴大，</w:t>
            </w:r>
            <w:r>
              <w:rPr>
                <w:spacing w:val="-4"/>
                <w:sz w:val="21"/>
              </w:rPr>
              <w:t>油管长</w:t>
            </w:r>
          </w:p>
        </w:tc>
      </w:tr>
      <w:tr>
        <w:tblPrEx>
          <w:tblW w:w="0" w:type="auto"/>
          <w:jc w:val="left"/>
          <w:tblInd w:w="127" w:type="dxa"/>
          <w:tblLayout w:type="fixed"/>
          <w:tblCellMar>
            <w:top w:w="0" w:type="dxa"/>
            <w:left w:w="0" w:type="dxa"/>
            <w:bottom w:w="0" w:type="dxa"/>
            <w:right w:w="0" w:type="dxa"/>
          </w:tblCellMar>
          <w:tblLook w:val="01E0"/>
        </w:tblPrEx>
        <w:trPr>
          <w:trHeight w:val="1154"/>
          <w:jc w:val="left"/>
        </w:trPr>
        <w:tc>
          <w:tcPr>
            <w:tcW w:w="539" w:type="dxa"/>
            <w:vMerge/>
            <w:tcBorders>
              <w:top w:val="nil"/>
              <w:left w:val="nil"/>
            </w:tcBorders>
          </w:tcPr>
          <w:p>
            <w:pPr>
              <w:rPr>
                <w:sz w:val="2"/>
                <w:szCs w:val="2"/>
              </w:rPr>
            </w:pPr>
          </w:p>
        </w:tc>
        <w:tc>
          <w:tcPr>
            <w:tcW w:w="2237" w:type="dxa"/>
            <w:gridSpan w:val="2"/>
          </w:tcPr>
          <w:p>
            <w:pPr>
              <w:pStyle w:val="TableParagraph"/>
              <w:ind w:left="784" w:right="784"/>
              <w:jc w:val="center"/>
              <w:rPr>
                <w:sz w:val="21"/>
              </w:rPr>
            </w:pPr>
            <w:r>
              <w:rPr>
                <w:spacing w:val="-4"/>
                <w:sz w:val="21"/>
              </w:rPr>
              <w:t>俯冲式</w:t>
            </w:r>
          </w:p>
        </w:tc>
        <w:tc>
          <w:tcPr>
            <w:tcW w:w="2784" w:type="dxa"/>
          </w:tcPr>
          <w:p>
            <w:pPr>
              <w:pStyle w:val="TableParagraph"/>
              <w:ind w:left="402" w:right="402"/>
              <w:jc w:val="center"/>
              <w:rPr>
                <w:sz w:val="21"/>
              </w:rPr>
            </w:pPr>
            <w:r>
              <w:rPr>
                <w:spacing w:val="-18"/>
                <w:sz w:val="21"/>
              </w:rPr>
              <w:t xml:space="preserve">东急 </w:t>
            </w:r>
            <w:r>
              <w:rPr>
                <w:rFonts w:ascii="Times New Roman" w:eastAsia="Times New Roman"/>
                <w:sz w:val="21"/>
              </w:rPr>
              <w:t xml:space="preserve">73 </w:t>
            </w:r>
            <w:r>
              <w:rPr>
                <w:spacing w:val="-10"/>
                <w:sz w:val="21"/>
              </w:rPr>
              <w:t>型</w:t>
            </w:r>
          </w:p>
        </w:tc>
        <w:tc>
          <w:tcPr>
            <w:tcW w:w="930" w:type="dxa"/>
            <w:vMerge/>
            <w:tcBorders>
              <w:top w:val="nil"/>
            </w:tcBorders>
          </w:tcPr>
          <w:p>
            <w:pPr>
              <w:rPr>
                <w:sz w:val="2"/>
                <w:szCs w:val="2"/>
              </w:rPr>
            </w:pPr>
          </w:p>
        </w:tc>
        <w:tc>
          <w:tcPr>
            <w:tcW w:w="2793" w:type="dxa"/>
            <w:tcBorders>
              <w:right w:val="nil"/>
            </w:tcBorders>
          </w:tcPr>
          <w:p>
            <w:pPr>
              <w:pStyle w:val="TableParagraph"/>
              <w:spacing w:line="376" w:lineRule="auto"/>
              <w:ind w:left="551" w:right="129" w:hanging="420"/>
              <w:rPr>
                <w:sz w:val="21"/>
              </w:rPr>
            </w:pPr>
            <w:r>
              <w:rPr>
                <w:spacing w:val="-2"/>
                <w:sz w:val="21"/>
              </w:rPr>
              <w:t>杆系构造极简，造价低，但</w:t>
            </w:r>
            <w:r>
              <w:rPr>
                <w:spacing w:val="-2"/>
                <w:sz w:val="21"/>
              </w:rPr>
              <w:t>油缸必须增大容量</w:t>
            </w:r>
          </w:p>
        </w:tc>
      </w:tr>
    </w:tbl>
    <w:p>
      <w:pPr>
        <w:pStyle w:val="BodyText"/>
        <w:spacing w:before="63" w:line="328" w:lineRule="auto"/>
        <w:ind w:left="228" w:right="496" w:firstLine="480"/>
      </w:pPr>
      <w:r>
        <w:rPr>
          <w:spacing w:val="-2"/>
        </w:rPr>
        <w:t>总而言之，对于本设计自卸车，本文选用油缸直推式倾卸机构。该种举升机构直</w:t>
      </w:r>
      <w:r>
        <w:rPr>
          <w:spacing w:val="-1"/>
        </w:rPr>
        <w:t>接与车厢底板相连推动车厢，启动性能较好，并能承受较大的偏置载荷；举升支点在</w:t>
      </w:r>
    </w:p>
    <w:p>
      <w:pPr>
        <w:spacing w:after="0" w:line="328" w:lineRule="auto"/>
        <w:sectPr>
          <w:pgSz w:w="11910" w:h="16840"/>
          <w:pgMar w:top="1680" w:right="920" w:bottom="280" w:left="1360" w:header="708" w:footer="708"/>
          <w:pgNumType w:start="28"/>
          <w:cols w:space="708"/>
        </w:sectPr>
      </w:pPr>
    </w:p>
    <w:p>
      <w:pPr>
        <w:pStyle w:val="BodyText"/>
        <w:spacing w:before="41"/>
        <w:ind w:left="228"/>
      </w:pPr>
      <w:r>
        <w:rPr>
          <w:spacing w:val="-1"/>
        </w:rPr>
        <w:t>车厢中心附近，车厢受力状况较好。</w:t>
      </w:r>
    </w:p>
    <w:p>
      <w:pPr>
        <w:pStyle w:val="BodyText"/>
        <w:spacing w:before="2"/>
        <w:rPr>
          <w:sz w:val="35"/>
        </w:rPr>
      </w:pPr>
    </w:p>
    <w:p>
      <w:pPr>
        <w:pStyle w:val="Heading3"/>
        <w:numPr>
          <w:ilvl w:val="1"/>
          <w:numId w:val="12"/>
        </w:numPr>
        <w:tabs>
          <w:tab w:val="left" w:pos="718"/>
        </w:tabs>
        <w:spacing w:before="0" w:after="0" w:line="240" w:lineRule="auto"/>
        <w:ind w:left="718" w:right="0" w:hanging="490"/>
        <w:jc w:val="left"/>
      </w:pPr>
      <w:r>
        <w:rPr>
          <w:spacing w:val="-1"/>
        </w:rPr>
        <w:t>举升机构运动与受力分析及参数选择</w:t>
      </w:r>
    </w:p>
    <w:p>
      <w:pPr>
        <w:pStyle w:val="BodyText"/>
        <w:spacing w:before="9"/>
        <w:rPr>
          <w:rFonts w:ascii="黑体"/>
          <w:sz w:val="39"/>
        </w:rPr>
      </w:pPr>
    </w:p>
    <w:p>
      <w:pPr>
        <w:pStyle w:val="ListParagraph"/>
        <w:numPr>
          <w:ilvl w:val="2"/>
          <w:numId w:val="11"/>
        </w:numPr>
        <w:tabs>
          <w:tab w:val="left" w:pos="829"/>
        </w:tabs>
        <w:spacing w:before="0" w:after="0" w:line="240" w:lineRule="auto"/>
        <w:ind w:left="829" w:right="0" w:hanging="601"/>
        <w:jc w:val="left"/>
        <w:rPr>
          <w:rFonts w:ascii="黑体" w:eastAsia="黑体"/>
          <w:sz w:val="24"/>
        </w:rPr>
      </w:pPr>
      <w:r>
        <w:rPr>
          <w:rFonts w:ascii="黑体" w:eastAsia="黑体"/>
          <w:spacing w:val="-2"/>
          <w:sz w:val="24"/>
        </w:rPr>
        <w:t>机构运动分析</w:t>
      </w:r>
    </w:p>
    <w:p>
      <w:pPr>
        <w:pStyle w:val="BodyText"/>
        <w:spacing w:before="11"/>
        <w:rPr>
          <w:rFonts w:ascii="黑体"/>
          <w:sz w:val="33"/>
        </w:rPr>
      </w:pPr>
    </w:p>
    <w:p>
      <w:pPr>
        <w:pStyle w:val="BodyText"/>
        <w:spacing w:line="412" w:lineRule="auto"/>
        <w:ind w:left="228" w:right="6187"/>
      </w:pPr>
      <w:r>
        <w:drawing>
          <wp:anchor distT="0" distB="0" distL="0" distR="0" simplePos="0" relativeHeight="251746304" behindDoc="1" locked="0" layoutInCell="1" allowOverlap="1">
            <wp:simplePos x="0" y="0"/>
            <wp:positionH relativeFrom="page">
              <wp:posOffset>2227580</wp:posOffset>
            </wp:positionH>
            <wp:positionV relativeFrom="paragraph">
              <wp:posOffset>411619</wp:posOffset>
            </wp:positionV>
            <wp:extent cx="133350" cy="104775"/>
            <wp:effectExtent l="0" t="0" r="0" b="0"/>
            <wp:wrapNone/>
            <wp:docPr id="13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72.png"/>
                    <pic:cNvPicPr/>
                  </pic:nvPicPr>
                  <pic:blipFill>
                    <a:blip xmlns:r="http://schemas.openxmlformats.org/officeDocument/2006/relationships" r:embed="rId74" cstate="print"/>
                    <a:stretch>
                      <a:fillRect/>
                    </a:stretch>
                  </pic:blipFill>
                  <pic:spPr>
                    <a:xfrm>
                      <a:off x="0" y="0"/>
                      <a:ext cx="133350" cy="104775"/>
                    </a:xfrm>
                    <a:prstGeom prst="rect">
                      <a:avLst/>
                    </a:prstGeom>
                  </pic:spPr>
                </pic:pic>
              </a:graphicData>
            </a:graphic>
          </wp:anchor>
        </w:drawing>
      </w:r>
      <w:r>
        <w:rPr>
          <w:spacing w:val="-2"/>
        </w:rPr>
        <w:t>该车总体布置基本参数以下：</w:t>
      </w:r>
      <w:r>
        <w:rPr>
          <w:spacing w:val="3"/>
        </w:rPr>
        <w:t>厂定最大装载质量 :</w:t>
      </w:r>
      <w:r>
        <w:rPr>
          <w:rFonts w:ascii="Times New Roman" w:eastAsia="Times New Roman"/>
        </w:rPr>
        <w:t>1500kg</w:t>
      </w:r>
      <w:r>
        <w:t>；</w:t>
      </w:r>
    </w:p>
    <w:p>
      <w:pPr>
        <w:pStyle w:val="BodyText"/>
        <w:spacing w:before="94"/>
        <w:ind w:left="228"/>
      </w:pPr>
      <w:r>
        <w:drawing>
          <wp:anchor distT="0" distB="0" distL="0" distR="0" simplePos="0" relativeHeight="251747328" behindDoc="1" locked="0" layoutInCell="1" allowOverlap="1">
            <wp:simplePos x="0" y="0"/>
            <wp:positionH relativeFrom="page">
              <wp:posOffset>1770380</wp:posOffset>
            </wp:positionH>
            <wp:positionV relativeFrom="paragraph">
              <wp:posOffset>135890</wp:posOffset>
            </wp:positionV>
            <wp:extent cx="133350" cy="104775"/>
            <wp:effectExtent l="0" t="0" r="0" b="0"/>
            <wp:wrapNone/>
            <wp:docPr id="13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73.png"/>
                    <pic:cNvPicPr/>
                  </pic:nvPicPr>
                  <pic:blipFill>
                    <a:blip xmlns:r="http://schemas.openxmlformats.org/officeDocument/2006/relationships" r:embed="rId75" cstate="print"/>
                    <a:stretch>
                      <a:fillRect/>
                    </a:stretch>
                  </pic:blipFill>
                  <pic:spPr>
                    <a:xfrm>
                      <a:off x="0" y="0"/>
                      <a:ext cx="133350" cy="104775"/>
                    </a:xfrm>
                    <a:prstGeom prst="rect">
                      <a:avLst/>
                    </a:prstGeom>
                  </pic:spPr>
                </pic:pic>
              </a:graphicData>
            </a:graphic>
          </wp:anchor>
        </w:drawing>
      </w:r>
      <w:r>
        <w:t>举升总质量</w:t>
      </w:r>
      <w:r>
        <w:rPr>
          <w:spacing w:val="28"/>
          <w:w w:val="150"/>
        </w:rPr>
        <w:t xml:space="preserve"> </w:t>
      </w:r>
      <w:r>
        <w:rPr>
          <w:spacing w:val="-4"/>
        </w:rPr>
        <w:t>:</w:t>
      </w:r>
      <w:r>
        <w:rPr>
          <w:rFonts w:ascii="Times New Roman" w:eastAsia="Times New Roman"/>
          <w:spacing w:val="-4"/>
        </w:rPr>
        <w:t>kg</w:t>
      </w:r>
      <w:r>
        <w:rPr>
          <w:spacing w:val="-4"/>
        </w:rPr>
        <w:t>;</w:t>
      </w:r>
    </w:p>
    <w:p>
      <w:pPr>
        <w:pStyle w:val="BodyText"/>
        <w:spacing w:before="1"/>
        <w:rPr>
          <w:sz w:val="25"/>
        </w:rPr>
      </w:pPr>
    </w:p>
    <w:p>
      <w:pPr>
        <w:pStyle w:val="BodyText"/>
        <w:ind w:left="228"/>
      </w:pPr>
      <w:r>
        <w:drawing>
          <wp:anchor distT="0" distB="0" distL="0" distR="0" simplePos="0" relativeHeight="251744256" behindDoc="0" locked="0" layoutInCell="1" allowOverlap="1">
            <wp:simplePos x="0" y="0"/>
            <wp:positionH relativeFrom="page">
              <wp:posOffset>2627630</wp:posOffset>
            </wp:positionH>
            <wp:positionV relativeFrom="paragraph">
              <wp:posOffset>25400</wp:posOffset>
            </wp:positionV>
            <wp:extent cx="38100" cy="38100"/>
            <wp:effectExtent l="0" t="0" r="0" b="0"/>
            <wp:wrapNone/>
            <wp:docPr id="13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6.png"/>
                    <pic:cNvPicPr/>
                  </pic:nvPicPr>
                  <pic:blipFill>
                    <a:blip xmlns:r="http://schemas.openxmlformats.org/officeDocument/2006/relationships" r:embed="rId9" cstate="print"/>
                    <a:stretch>
                      <a:fillRect/>
                    </a:stretch>
                  </pic:blipFill>
                  <pic:spPr>
                    <a:xfrm>
                      <a:off x="0" y="0"/>
                      <a:ext cx="38100" cy="38100"/>
                    </a:xfrm>
                    <a:prstGeom prst="rect">
                      <a:avLst/>
                    </a:prstGeom>
                  </pic:spPr>
                </pic:pic>
              </a:graphicData>
            </a:graphic>
          </wp:anchor>
        </w:drawing>
      </w:r>
      <w:r>
        <w:rPr>
          <w:position w:val="1"/>
        </w:rPr>
        <w:t>最大举升角</w:t>
      </w:r>
      <w:r>
        <w:rPr>
          <w:position w:val="-2"/>
        </w:rPr>
        <w:drawing>
          <wp:inline distT="0" distB="0" distL="0" distR="0">
            <wp:extent cx="238125" cy="142875"/>
            <wp:effectExtent l="0" t="0" r="0" b="0"/>
            <wp:docPr id="13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74.png"/>
                    <pic:cNvPicPr/>
                  </pic:nvPicPr>
                  <pic:blipFill>
                    <a:blip xmlns:r="http://schemas.openxmlformats.org/officeDocument/2006/relationships" r:embed="rId76" cstate="print"/>
                    <a:stretch>
                      <a:fillRect/>
                    </a:stretch>
                  </pic:blipFill>
                  <pic:spPr>
                    <a:xfrm>
                      <a:off x="0" y="0"/>
                      <a:ext cx="238125" cy="142875"/>
                    </a:xfrm>
                    <a:prstGeom prst="rect">
                      <a:avLst/>
                    </a:prstGeom>
                  </pic:spPr>
                </pic:pic>
              </a:graphicData>
            </a:graphic>
          </wp:inline>
        </w:drawing>
      </w:r>
      <w:r>
        <w:rPr>
          <w:position w:val="1"/>
        </w:rPr>
        <w:t>:50</w:t>
      </w:r>
      <w:r>
        <w:drawing>
          <wp:inline distT="0" distB="0" distL="0" distR="0">
            <wp:extent cx="295275" cy="133350"/>
            <wp:effectExtent l="0" t="0" r="0" b="0"/>
            <wp:docPr id="14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75.png"/>
                    <pic:cNvPicPr/>
                  </pic:nvPicPr>
                  <pic:blipFill>
                    <a:blip xmlns:r="http://schemas.openxmlformats.org/officeDocument/2006/relationships" r:embed="rId77" cstate="print"/>
                    <a:stretch>
                      <a:fillRect/>
                    </a:stretch>
                  </pic:blipFill>
                  <pic:spPr>
                    <a:xfrm>
                      <a:off x="0" y="0"/>
                      <a:ext cx="295275" cy="133350"/>
                    </a:xfrm>
                    <a:prstGeom prst="rect">
                      <a:avLst/>
                    </a:prstGeom>
                  </pic:spPr>
                </pic:pic>
              </a:graphicData>
            </a:graphic>
          </wp:inline>
        </w:drawing>
      </w:r>
      <w:r>
        <w:rPr>
          <w:spacing w:val="-10"/>
          <w:position w:val="1"/>
        </w:rPr>
        <w:t>2</w:t>
      </w:r>
    </w:p>
    <w:p>
      <w:pPr>
        <w:pStyle w:val="BodyText"/>
        <w:spacing w:before="205"/>
        <w:ind w:left="228"/>
      </w:pPr>
      <w:r>
        <w:rPr>
          <w:spacing w:val="-3"/>
        </w:rPr>
        <w:t xml:space="preserve">用作图法进行机构的运动分析，其成果详见图 </w:t>
      </w:r>
      <w:r>
        <w:t>4.8</w:t>
      </w:r>
      <w:r>
        <w:rPr>
          <w:spacing w:val="-10"/>
        </w:rPr>
        <w:t>。</w:t>
      </w:r>
    </w:p>
    <w:p>
      <w:pPr>
        <w:pStyle w:val="BodyText"/>
        <w:spacing w:before="7"/>
        <w:rPr>
          <w:sz w:val="15"/>
        </w:rPr>
      </w:pPr>
      <w:r>
        <w:drawing>
          <wp:anchor distT="0" distB="0" distL="0" distR="0" simplePos="0" relativeHeight="251743232" behindDoc="0" locked="0" layoutInCell="1" allowOverlap="1">
            <wp:simplePos x="0" y="0"/>
            <wp:positionH relativeFrom="page">
              <wp:posOffset>1214603</wp:posOffset>
            </wp:positionH>
            <wp:positionV relativeFrom="paragraph">
              <wp:posOffset>141737</wp:posOffset>
            </wp:positionV>
            <wp:extent cx="4826109" cy="4069079"/>
            <wp:effectExtent l="0" t="0" r="0" b="0"/>
            <wp:wrapTopAndBottom/>
            <wp:docPr id="14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76.png"/>
                    <pic:cNvPicPr/>
                  </pic:nvPicPr>
                  <pic:blipFill>
                    <a:blip xmlns:r="http://schemas.openxmlformats.org/officeDocument/2006/relationships" r:embed="rId78" cstate="print"/>
                    <a:stretch>
                      <a:fillRect/>
                    </a:stretch>
                  </pic:blipFill>
                  <pic:spPr>
                    <a:xfrm>
                      <a:off x="0" y="0"/>
                      <a:ext cx="4826109" cy="4069079"/>
                    </a:xfrm>
                    <a:prstGeom prst="rect">
                      <a:avLst/>
                    </a:prstGeom>
                  </pic:spPr>
                </pic:pic>
              </a:graphicData>
            </a:graphic>
          </wp:anchor>
        </w:drawing>
      </w:r>
    </w:p>
    <w:p>
      <w:pPr>
        <w:pStyle w:val="BodyText"/>
        <w:spacing w:before="6"/>
        <w:rPr>
          <w:sz w:val="28"/>
        </w:rPr>
      </w:pPr>
    </w:p>
    <w:p>
      <w:pPr>
        <w:spacing w:before="1"/>
        <w:ind w:left="3093" w:right="0" w:firstLine="0"/>
        <w:jc w:val="left"/>
        <w:rPr>
          <w:sz w:val="21"/>
        </w:rPr>
      </w:pPr>
      <w:r>
        <w:rPr>
          <w:spacing w:val="-27"/>
          <w:sz w:val="21"/>
        </w:rPr>
        <w:t xml:space="preserve">图 </w:t>
      </w:r>
      <w:r>
        <w:rPr>
          <w:sz w:val="21"/>
        </w:rPr>
        <w:t>4.8</w:t>
      </w:r>
      <w:r>
        <w:rPr>
          <w:spacing w:val="-2"/>
          <w:sz w:val="21"/>
        </w:rPr>
        <w:t xml:space="preserve"> 机构运动分析图</w:t>
      </w:r>
    </w:p>
    <w:p>
      <w:pPr>
        <w:pStyle w:val="BodyText"/>
        <w:spacing w:before="9"/>
        <w:rPr>
          <w:sz w:val="18"/>
        </w:rPr>
      </w:pPr>
    </w:p>
    <w:p>
      <w:pPr>
        <w:pStyle w:val="BodyText"/>
        <w:tabs>
          <w:tab w:val="left" w:pos="2147"/>
        </w:tabs>
        <w:spacing w:line="487" w:lineRule="auto"/>
        <w:ind w:left="228" w:right="496"/>
      </w:pPr>
      <w:r>
        <w:drawing>
          <wp:anchor distT="0" distB="0" distL="0" distR="0" simplePos="0" relativeHeight="251748352" behindDoc="1" locked="0" layoutInCell="1" allowOverlap="1">
            <wp:simplePos x="0" y="0"/>
            <wp:positionH relativeFrom="page">
              <wp:posOffset>1316736</wp:posOffset>
            </wp:positionH>
            <wp:positionV relativeFrom="paragraph">
              <wp:posOffset>47624</wp:posOffset>
            </wp:positionV>
            <wp:extent cx="95250" cy="95250"/>
            <wp:effectExtent l="0" t="0" r="0" b="0"/>
            <wp:wrapNone/>
            <wp:docPr id="14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77.png"/>
                    <pic:cNvPicPr/>
                  </pic:nvPicPr>
                  <pic:blipFill>
                    <a:blip xmlns:r="http://schemas.openxmlformats.org/officeDocument/2006/relationships" r:embed="rId79" cstate="print"/>
                    <a:stretch>
                      <a:fillRect/>
                    </a:stretch>
                  </pic:blipFill>
                  <pic:spPr>
                    <a:xfrm>
                      <a:off x="0" y="0"/>
                      <a:ext cx="95250" cy="95250"/>
                    </a:xfrm>
                    <a:prstGeom prst="rect">
                      <a:avLst/>
                    </a:prstGeom>
                  </pic:spPr>
                </pic:pic>
              </a:graphicData>
            </a:graphic>
          </wp:anchor>
        </w:drawing>
      </w:r>
      <w:r>
        <w:drawing>
          <wp:anchor distT="0" distB="0" distL="0" distR="0" simplePos="0" relativeHeight="251749376" behindDoc="1" locked="0" layoutInCell="1" allowOverlap="1">
            <wp:simplePos x="0" y="0"/>
            <wp:positionH relativeFrom="page">
              <wp:posOffset>4680406</wp:posOffset>
            </wp:positionH>
            <wp:positionV relativeFrom="paragraph">
              <wp:posOffset>47624</wp:posOffset>
            </wp:positionV>
            <wp:extent cx="95250" cy="95250"/>
            <wp:effectExtent l="0" t="0" r="0" b="0"/>
            <wp:wrapNone/>
            <wp:docPr id="147"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77.png"/>
                    <pic:cNvPicPr/>
                  </pic:nvPicPr>
                  <pic:blipFill>
                    <a:blip xmlns:r="http://schemas.openxmlformats.org/officeDocument/2006/relationships" r:embed="rId79" cstate="print"/>
                    <a:stretch>
                      <a:fillRect/>
                    </a:stretch>
                  </pic:blipFill>
                  <pic:spPr>
                    <a:xfrm>
                      <a:off x="0" y="0"/>
                      <a:ext cx="95250" cy="95250"/>
                    </a:xfrm>
                    <a:prstGeom prst="rect">
                      <a:avLst/>
                    </a:prstGeom>
                  </pic:spPr>
                </pic:pic>
              </a:graphicData>
            </a:graphic>
          </wp:anchor>
        </w:drawing>
      </w:r>
      <w:r>
        <w:drawing>
          <wp:anchor distT="0" distB="0" distL="0" distR="0" simplePos="0" relativeHeight="251745280" behindDoc="0" locked="0" layoutInCell="1" allowOverlap="1">
            <wp:simplePos x="0" y="0"/>
            <wp:positionH relativeFrom="page">
              <wp:posOffset>2075180</wp:posOffset>
            </wp:positionH>
            <wp:positionV relativeFrom="paragraph">
              <wp:posOffset>443864</wp:posOffset>
            </wp:positionV>
            <wp:extent cx="142875" cy="133350"/>
            <wp:effectExtent l="0" t="0" r="0" b="0"/>
            <wp:wrapNone/>
            <wp:docPr id="149"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78.png"/>
                    <pic:cNvPicPr/>
                  </pic:nvPicPr>
                  <pic:blipFill>
                    <a:blip xmlns:r="http://schemas.openxmlformats.org/officeDocument/2006/relationships" r:embed="rId80" cstate="print"/>
                    <a:stretch>
                      <a:fillRect/>
                    </a:stretch>
                  </pic:blipFill>
                  <pic:spPr>
                    <a:xfrm>
                      <a:off x="0" y="0"/>
                      <a:ext cx="142875" cy="133350"/>
                    </a:xfrm>
                    <a:prstGeom prst="rect">
                      <a:avLst/>
                    </a:prstGeom>
                  </pic:spPr>
                </pic:pic>
              </a:graphicData>
            </a:graphic>
          </wp:anchor>
        </w:drawing>
      </w:r>
      <w:r>
        <w:t xml:space="preserve">图中 </w:t>
      </w:r>
      <w:r>
        <w:rPr>
          <w:rFonts w:ascii="Times New Roman" w:eastAsia="Times New Roman"/>
        </w:rPr>
        <w:t xml:space="preserve">OAB </w:t>
      </w:r>
      <w:r>
        <w:t>为</w:t>
      </w:r>
      <w:r>
        <w:t>举</w:t>
      </w:r>
      <w:r>
        <w:t>升</w:t>
      </w:r>
      <w:r>
        <w:t>初</w:t>
      </w:r>
      <w:r>
        <w:t>始</w:t>
      </w:r>
      <w:r>
        <w:t>位</w:t>
      </w:r>
      <w:r>
        <w:t>置</w:t>
      </w:r>
      <w:r>
        <w:t>，</w:t>
      </w:r>
      <w:r>
        <w:t>其</w:t>
      </w:r>
      <w:r>
        <w:t>举</w:t>
      </w:r>
      <w:r>
        <w:t>升</w:t>
      </w:r>
      <w:r>
        <w:t>总</w:t>
      </w:r>
      <w:r>
        <w:t>质</w:t>
      </w:r>
      <w:r>
        <w:t>量</w:t>
      </w:r>
      <w:r>
        <w:t>质</w:t>
      </w:r>
      <w:r>
        <w:t>心</w:t>
      </w:r>
      <w:r>
        <w:t>为</w:t>
      </w:r>
      <w:r>
        <w:rPr>
          <w:position w:val="-3"/>
        </w:rPr>
        <w:drawing>
          <wp:inline distT="0" distB="0" distL="0" distR="0">
            <wp:extent cx="133350" cy="142875"/>
            <wp:effectExtent l="0" t="0" r="0" b="0"/>
            <wp:docPr id="151"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79.png"/>
                    <pic:cNvPicPr/>
                  </pic:nvPicPr>
                  <pic:blipFill>
                    <a:blip xmlns:r="http://schemas.openxmlformats.org/officeDocument/2006/relationships" r:embed="rId81" cstate="print"/>
                    <a:stretch>
                      <a:fillRect/>
                    </a:stretch>
                  </pic:blipFill>
                  <pic:spPr>
                    <a:xfrm>
                      <a:off x="0" y="0"/>
                      <a:ext cx="133350" cy="142875"/>
                    </a:xfrm>
                    <a:prstGeom prst="rect">
                      <a:avLst/>
                    </a:prstGeom>
                  </pic:spPr>
                </pic:pic>
              </a:graphicData>
            </a:graphic>
          </wp:inline>
        </w:drawing>
      </w:r>
      <w:r>
        <w:t xml:space="preserve">； </w:t>
      </w:r>
      <w:r>
        <w:rPr>
          <w:rFonts w:ascii="Times New Roman" w:eastAsia="Times New Roman"/>
        </w:rPr>
        <w:t>OA</w:t>
      </w:r>
      <w:r>
        <w:rPr>
          <w:rFonts w:ascii="Times New Roman" w:eastAsia="Times New Roman"/>
          <w:position w:val="2"/>
        </w:rPr>
        <w:drawing>
          <wp:inline distT="0" distB="0" distL="0" distR="0">
            <wp:extent cx="123825" cy="133350"/>
            <wp:effectExtent l="0" t="0" r="0" b="0"/>
            <wp:docPr id="153"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80.png"/>
                    <pic:cNvPicPr/>
                  </pic:nvPicPr>
                  <pic:blipFill>
                    <a:blip xmlns:r="http://schemas.openxmlformats.org/officeDocument/2006/relationships" r:embed="rId82" cstate="print"/>
                    <a:stretch>
                      <a:fillRect/>
                    </a:stretch>
                  </pic:blipFill>
                  <pic:spPr>
                    <a:xfrm>
                      <a:off x="0" y="0"/>
                      <a:ext cx="123825" cy="133350"/>
                    </a:xfrm>
                    <a:prstGeom prst="rect">
                      <a:avLst/>
                    </a:prstGeom>
                  </pic:spPr>
                </pic:pic>
              </a:graphicData>
            </a:graphic>
          </wp:inline>
        </w:drawing>
      </w:r>
      <w:r>
        <w:t>为</w:t>
      </w:r>
      <w:r>
        <w:t>举</w:t>
      </w:r>
      <w:r>
        <w:t>升</w:t>
      </w:r>
      <w:r>
        <w:t>终</w:t>
      </w:r>
      <w:r>
        <w:t>了</w:t>
      </w:r>
      <w:r>
        <w:t>位</w:t>
      </w:r>
      <w:r>
        <w:t>置</w:t>
      </w:r>
      <w:r>
        <w:t>，</w:t>
      </w:r>
      <w:r>
        <w:t>其</w:t>
      </w:r>
      <w:r>
        <w:t>举</w:t>
      </w:r>
      <w:r>
        <w:rPr>
          <w:spacing w:val="-2"/>
        </w:rPr>
        <w:t>升</w:t>
      </w:r>
      <w:r>
        <w:rPr>
          <w:spacing w:val="-2"/>
        </w:rPr>
        <w:t>总</w:t>
      </w:r>
      <w:r>
        <w:rPr>
          <w:spacing w:val="-2"/>
        </w:rPr>
        <w:t>质</w:t>
      </w:r>
      <w:r>
        <w:rPr>
          <w:spacing w:val="-2"/>
        </w:rPr>
        <w:t>量</w:t>
      </w:r>
      <w:r>
        <w:rPr>
          <w:spacing w:val="-2"/>
        </w:rPr>
        <w:t>质</w:t>
      </w:r>
      <w:r>
        <w:rPr>
          <w:spacing w:val="-2"/>
        </w:rPr>
        <w:t>心</w:t>
      </w:r>
      <w:r>
        <w:rPr>
          <w:spacing w:val="-2"/>
        </w:rPr>
        <w:t>为</w:t>
      </w:r>
      <w:r>
        <w:tab/>
      </w:r>
      <w:r>
        <w:rPr>
          <w:spacing w:val="-2"/>
        </w:rPr>
        <w:t>由</w:t>
      </w:r>
      <w:r>
        <w:rPr>
          <w:spacing w:val="-2"/>
        </w:rPr>
        <w:t>总</w:t>
      </w:r>
      <w:r>
        <w:rPr>
          <w:spacing w:val="-2"/>
        </w:rPr>
        <w:t>布</w:t>
      </w:r>
      <w:r>
        <w:rPr>
          <w:spacing w:val="-2"/>
        </w:rPr>
        <w:t>置</w:t>
      </w:r>
      <w:r>
        <w:rPr>
          <w:spacing w:val="-2"/>
        </w:rPr>
        <w:t>获</w:t>
      </w:r>
      <w:r>
        <w:rPr>
          <w:spacing w:val="-2"/>
        </w:rPr>
        <w:t>得</w:t>
      </w:r>
      <w:r>
        <w:rPr>
          <w:spacing w:val="-2"/>
        </w:rPr>
        <w:t>：</w:t>
      </w:r>
    </w:p>
    <w:p>
      <w:pPr>
        <w:spacing w:after="0" w:line="487"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3" w:history="1">
        <w:r>
          <w:rPr>
            <w:rFonts w:ascii="SimSun" w:eastAsia="SimSun" w:hAnsi="SimSun" w:cs="SimSun"/>
            <w:b/>
            <w:bCs/>
            <w:color w:val="0000EE"/>
            <w:sz w:val="30"/>
            <w:szCs w:val="30"/>
            <w:u w:val="single" w:color="0000EE"/>
          </w:rPr>
          <w:t>https://d.book118.com/468022017057006041</w:t>
        </w:r>
      </w:hyperlink>
    </w:p>
    <w:p>
      <w:pPr>
        <w:spacing w:after="0" w:line="487" w:lineRule="auto"/>
      </w:pPr>
    </w:p>
    <w:sectPr>
      <w:pgSz w:w="11910" w:h="16840"/>
      <w:pgMar w:top="1700" w:right="920" w:bottom="280" w:left="1360" w:header="708" w:footer="708"/>
      <w:pgNumType w:start="29"/>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Gill Sans MT">
    <w:altName w:val="Gill Sans MT"/>
    <w:charset w:val="00"/>
    <w:family w:val="swiss"/>
    <w:pitch w:val="variable"/>
    <w:sig w:usb0="00000000" w:usb1="00000000" w:usb2="00000000" w:usb3="00000000" w:csb0="00000001" w:csb1="00000000"/>
  </w:font>
  <w:font w:name="Verdana">
    <w:altName w:val="Verdana"/>
    <w:charset w:val="00"/>
    <w:family w:val="swiss"/>
    <w:pitch w:val="variable"/>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D20D0"/>
    <w:multiLevelType w:val="hybridMultilevel"/>
    <w:tmpl w:val="00000000"/>
    <w:lvl w:ilvl="0">
      <w:start w:val="3"/>
      <w:numFmt w:val="decimal"/>
      <w:lvlText w:val="%1"/>
      <w:lvlJc w:val="left"/>
      <w:pPr>
        <w:ind w:left="788" w:hanging="560"/>
        <w:jc w:val="left"/>
      </w:pPr>
      <w:rPr>
        <w:rFonts w:hint="default"/>
        <w:lang w:val="en-US" w:eastAsia="zh-CN" w:bidi="ar-SA"/>
      </w:rPr>
    </w:lvl>
    <w:lvl w:ilvl="1">
      <w:start w:val="1"/>
      <w:numFmt w:val="decimal"/>
      <w:lvlText w:val="%1.%2"/>
      <w:lvlJc w:val="left"/>
      <w:pPr>
        <w:ind w:left="788" w:hanging="560"/>
        <w:jc w:val="left"/>
      </w:pPr>
      <w:rPr>
        <w:rFonts w:ascii="黑体" w:eastAsia="黑体" w:hAnsi="黑体" w:cs="黑体" w:hint="default"/>
        <w:b w:val="0"/>
        <w:bCs w:val="0"/>
        <w:i w:val="0"/>
        <w:iCs w:val="0"/>
        <w:w w:val="100"/>
        <w:sz w:val="28"/>
        <w:szCs w:val="28"/>
        <w:lang w:val="en-US" w:eastAsia="zh-CN" w:bidi="ar-SA"/>
      </w:rPr>
    </w:lvl>
    <w:lvl w:ilvl="2">
      <w:start w:val="1"/>
      <w:numFmt w:val="decimal"/>
      <w:lvlText w:val="%1.%2.%3"/>
      <w:lvlJc w:val="left"/>
      <w:pPr>
        <w:ind w:left="888" w:hanging="660"/>
        <w:jc w:val="left"/>
      </w:pPr>
      <w:rPr>
        <w:rFonts w:ascii="黑体" w:eastAsia="黑体" w:hAnsi="黑体" w:cs="黑体" w:hint="default"/>
        <w:b w:val="0"/>
        <w:bCs w:val="0"/>
        <w:i w:val="0"/>
        <w:iCs w:val="0"/>
        <w:w w:val="100"/>
        <w:sz w:val="24"/>
        <w:szCs w:val="24"/>
        <w:lang w:val="en-US" w:eastAsia="zh-CN" w:bidi="ar-SA"/>
      </w:rPr>
    </w:lvl>
    <w:lvl w:ilvl="3">
      <w:start w:val="0"/>
      <w:numFmt w:val="bullet"/>
      <w:lvlText w:val="•"/>
      <w:lvlJc w:val="left"/>
      <w:pPr>
        <w:ind w:left="2823" w:hanging="660"/>
      </w:pPr>
      <w:rPr>
        <w:rFonts w:hint="default"/>
        <w:lang w:val="en-US" w:eastAsia="zh-CN" w:bidi="ar-SA"/>
      </w:rPr>
    </w:lvl>
    <w:lvl w:ilvl="4">
      <w:start w:val="0"/>
      <w:numFmt w:val="bullet"/>
      <w:lvlText w:val="•"/>
      <w:lvlJc w:val="left"/>
      <w:pPr>
        <w:ind w:left="3795" w:hanging="660"/>
      </w:pPr>
      <w:rPr>
        <w:rFonts w:hint="default"/>
        <w:lang w:val="en-US" w:eastAsia="zh-CN" w:bidi="ar-SA"/>
      </w:rPr>
    </w:lvl>
    <w:lvl w:ilvl="5">
      <w:start w:val="0"/>
      <w:numFmt w:val="bullet"/>
      <w:lvlText w:val="•"/>
      <w:lvlJc w:val="left"/>
      <w:pPr>
        <w:ind w:left="4767" w:hanging="660"/>
      </w:pPr>
      <w:rPr>
        <w:rFonts w:hint="default"/>
        <w:lang w:val="en-US" w:eastAsia="zh-CN" w:bidi="ar-SA"/>
      </w:rPr>
    </w:lvl>
    <w:lvl w:ilvl="6">
      <w:start w:val="0"/>
      <w:numFmt w:val="bullet"/>
      <w:lvlText w:val="•"/>
      <w:lvlJc w:val="left"/>
      <w:pPr>
        <w:ind w:left="5738" w:hanging="660"/>
      </w:pPr>
      <w:rPr>
        <w:rFonts w:hint="default"/>
        <w:lang w:val="en-US" w:eastAsia="zh-CN" w:bidi="ar-SA"/>
      </w:rPr>
    </w:lvl>
    <w:lvl w:ilvl="7">
      <w:start w:val="0"/>
      <w:numFmt w:val="bullet"/>
      <w:lvlText w:val="•"/>
      <w:lvlJc w:val="left"/>
      <w:pPr>
        <w:ind w:left="6710" w:hanging="660"/>
      </w:pPr>
      <w:rPr>
        <w:rFonts w:hint="default"/>
        <w:lang w:val="en-US" w:eastAsia="zh-CN" w:bidi="ar-SA"/>
      </w:rPr>
    </w:lvl>
    <w:lvl w:ilvl="8">
      <w:start w:val="0"/>
      <w:numFmt w:val="bullet"/>
      <w:lvlText w:val="•"/>
      <w:lvlJc w:val="left"/>
      <w:pPr>
        <w:ind w:left="7682" w:hanging="660"/>
      </w:pPr>
      <w:rPr>
        <w:rFonts w:hint="default"/>
        <w:lang w:val="en-US" w:eastAsia="zh-CN" w:bidi="ar-SA"/>
      </w:rPr>
    </w:lvl>
  </w:abstractNum>
  <w:abstractNum w:abstractNumId="1">
    <w:nsid w:val="03FB887C"/>
    <w:multiLevelType w:val="hybridMultilevel"/>
    <w:tmpl w:val="00000000"/>
    <w:lvl w:ilvl="0">
      <w:start w:val="4"/>
      <w:numFmt w:val="decimal"/>
      <w:lvlText w:val="%1"/>
      <w:lvlJc w:val="left"/>
      <w:pPr>
        <w:ind w:left="718" w:hanging="490"/>
        <w:jc w:val="left"/>
      </w:pPr>
      <w:rPr>
        <w:rFonts w:hint="default"/>
        <w:lang w:val="en-US" w:eastAsia="zh-CN" w:bidi="ar-SA"/>
      </w:rPr>
    </w:lvl>
    <w:lvl w:ilvl="1">
      <w:start w:val="1"/>
      <w:numFmt w:val="decimal"/>
      <w:lvlText w:val="%1.%2"/>
      <w:lvlJc w:val="left"/>
      <w:pPr>
        <w:ind w:left="718" w:hanging="490"/>
        <w:jc w:val="left"/>
      </w:pPr>
      <w:rPr>
        <w:rFonts w:hint="default"/>
        <w:w w:val="100"/>
        <w:lang w:val="en-US" w:eastAsia="zh-CN" w:bidi="ar-SA"/>
      </w:rPr>
    </w:lvl>
    <w:lvl w:ilvl="2">
      <w:start w:val="1"/>
      <w:numFmt w:val="decimal"/>
      <w:lvlText w:val="%1.%2.%3"/>
      <w:lvlJc w:val="left"/>
      <w:pPr>
        <w:ind w:left="888" w:hanging="660"/>
        <w:jc w:val="left"/>
      </w:pPr>
      <w:rPr>
        <w:rFonts w:hint="default"/>
        <w:w w:val="100"/>
        <w:lang w:val="en-US" w:eastAsia="zh-CN" w:bidi="ar-SA"/>
      </w:rPr>
    </w:lvl>
    <w:lvl w:ilvl="3">
      <w:start w:val="1"/>
      <w:numFmt w:val="decimal"/>
      <w:lvlText w:val="（%4）"/>
      <w:lvlJc w:val="left"/>
      <w:pPr>
        <w:ind w:left="229" w:hanging="601"/>
        <w:jc w:val="left"/>
      </w:pPr>
      <w:rPr>
        <w:rFonts w:ascii="宋体" w:eastAsia="宋体" w:hAnsi="宋体" w:cs="宋体" w:hint="default"/>
        <w:b w:val="0"/>
        <w:bCs w:val="0"/>
        <w:i w:val="0"/>
        <w:iCs w:val="0"/>
        <w:spacing w:val="-51"/>
        <w:w w:val="100"/>
        <w:sz w:val="22"/>
        <w:szCs w:val="22"/>
        <w:lang w:val="en-US" w:eastAsia="zh-CN" w:bidi="ar-SA"/>
      </w:rPr>
    </w:lvl>
    <w:lvl w:ilvl="4">
      <w:start w:val="0"/>
      <w:numFmt w:val="bullet"/>
      <w:lvlText w:val="•"/>
      <w:lvlJc w:val="left"/>
      <w:pPr>
        <w:ind w:left="3066" w:hanging="601"/>
      </w:pPr>
      <w:rPr>
        <w:rFonts w:hint="default"/>
        <w:lang w:val="en-US" w:eastAsia="zh-CN" w:bidi="ar-SA"/>
      </w:rPr>
    </w:lvl>
    <w:lvl w:ilvl="5">
      <w:start w:val="0"/>
      <w:numFmt w:val="bullet"/>
      <w:lvlText w:val="•"/>
      <w:lvlJc w:val="left"/>
      <w:pPr>
        <w:ind w:left="4159" w:hanging="601"/>
      </w:pPr>
      <w:rPr>
        <w:rFonts w:hint="default"/>
        <w:lang w:val="en-US" w:eastAsia="zh-CN" w:bidi="ar-SA"/>
      </w:rPr>
    </w:lvl>
    <w:lvl w:ilvl="6">
      <w:start w:val="0"/>
      <w:numFmt w:val="bullet"/>
      <w:lvlText w:val="•"/>
      <w:lvlJc w:val="left"/>
      <w:pPr>
        <w:ind w:left="5253" w:hanging="601"/>
      </w:pPr>
      <w:rPr>
        <w:rFonts w:hint="default"/>
        <w:lang w:val="en-US" w:eastAsia="zh-CN" w:bidi="ar-SA"/>
      </w:rPr>
    </w:lvl>
    <w:lvl w:ilvl="7">
      <w:start w:val="0"/>
      <w:numFmt w:val="bullet"/>
      <w:lvlText w:val="•"/>
      <w:lvlJc w:val="left"/>
      <w:pPr>
        <w:ind w:left="6346" w:hanging="601"/>
      </w:pPr>
      <w:rPr>
        <w:rFonts w:hint="default"/>
        <w:lang w:val="en-US" w:eastAsia="zh-CN" w:bidi="ar-SA"/>
      </w:rPr>
    </w:lvl>
    <w:lvl w:ilvl="8">
      <w:start w:val="0"/>
      <w:numFmt w:val="bullet"/>
      <w:lvlText w:val="•"/>
      <w:lvlJc w:val="left"/>
      <w:pPr>
        <w:ind w:left="7439" w:hanging="601"/>
      </w:pPr>
      <w:rPr>
        <w:rFonts w:hint="default"/>
        <w:lang w:val="en-US" w:eastAsia="zh-CN" w:bidi="ar-SA"/>
      </w:rPr>
    </w:lvl>
  </w:abstractNum>
  <w:abstractNum w:abstractNumId="2">
    <w:nsid w:val="047437EF"/>
    <w:multiLevelType w:val="hybridMultilevel"/>
    <w:tmpl w:val="00000000"/>
    <w:lvl w:ilvl="0">
      <w:start w:val="2"/>
      <w:numFmt w:val="decimal"/>
      <w:lvlText w:val="%1"/>
      <w:lvlJc w:val="left"/>
      <w:pPr>
        <w:ind w:left="860" w:hanging="420"/>
        <w:jc w:val="left"/>
      </w:pPr>
      <w:rPr>
        <w:rFonts w:hint="default"/>
        <w:lang w:val="en-US" w:eastAsia="zh-CN" w:bidi="ar-SA"/>
      </w:rPr>
    </w:lvl>
    <w:lvl w:ilvl="1">
      <w:start w:val="1"/>
      <w:numFmt w:val="decimal"/>
      <w:lvlText w:val="%1.%2"/>
      <w:lvlJc w:val="left"/>
      <w:pPr>
        <w:ind w:left="860" w:hanging="420"/>
        <w:jc w:val="left"/>
      </w:pPr>
      <w:rPr>
        <w:rFonts w:ascii="黑体" w:eastAsia="黑体" w:hAnsi="黑体" w:cs="黑体" w:hint="default"/>
        <w:b w:val="0"/>
        <w:bCs w:val="0"/>
        <w:i w:val="0"/>
        <w:iCs w:val="0"/>
        <w:w w:val="100"/>
        <w:sz w:val="24"/>
        <w:szCs w:val="24"/>
        <w:lang w:val="en-US" w:eastAsia="zh-CN" w:bidi="ar-SA"/>
      </w:rPr>
    </w:lvl>
    <w:lvl w:ilvl="2">
      <w:start w:val="0"/>
      <w:numFmt w:val="bullet"/>
      <w:lvlText w:val="•"/>
      <w:lvlJc w:val="left"/>
      <w:pPr>
        <w:ind w:left="2613" w:hanging="420"/>
      </w:pPr>
      <w:rPr>
        <w:rFonts w:hint="default"/>
        <w:lang w:val="en-US" w:eastAsia="zh-CN" w:bidi="ar-SA"/>
      </w:rPr>
    </w:lvl>
    <w:lvl w:ilvl="3">
      <w:start w:val="0"/>
      <w:numFmt w:val="bullet"/>
      <w:lvlText w:val="•"/>
      <w:lvlJc w:val="left"/>
      <w:pPr>
        <w:ind w:left="3489" w:hanging="420"/>
      </w:pPr>
      <w:rPr>
        <w:rFonts w:hint="default"/>
        <w:lang w:val="en-US" w:eastAsia="zh-CN" w:bidi="ar-SA"/>
      </w:rPr>
    </w:lvl>
    <w:lvl w:ilvl="4">
      <w:start w:val="0"/>
      <w:numFmt w:val="bullet"/>
      <w:lvlText w:val="•"/>
      <w:lvlJc w:val="left"/>
      <w:pPr>
        <w:ind w:left="4366" w:hanging="420"/>
      </w:pPr>
      <w:rPr>
        <w:rFonts w:hint="default"/>
        <w:lang w:val="en-US" w:eastAsia="zh-CN" w:bidi="ar-SA"/>
      </w:rPr>
    </w:lvl>
    <w:lvl w:ilvl="5">
      <w:start w:val="0"/>
      <w:numFmt w:val="bullet"/>
      <w:lvlText w:val="•"/>
      <w:lvlJc w:val="left"/>
      <w:pPr>
        <w:ind w:left="5243" w:hanging="420"/>
      </w:pPr>
      <w:rPr>
        <w:rFonts w:hint="default"/>
        <w:lang w:val="en-US" w:eastAsia="zh-CN" w:bidi="ar-SA"/>
      </w:rPr>
    </w:lvl>
    <w:lvl w:ilvl="6">
      <w:start w:val="0"/>
      <w:numFmt w:val="bullet"/>
      <w:lvlText w:val="•"/>
      <w:lvlJc w:val="left"/>
      <w:pPr>
        <w:ind w:left="6119" w:hanging="420"/>
      </w:pPr>
      <w:rPr>
        <w:rFonts w:hint="default"/>
        <w:lang w:val="en-US" w:eastAsia="zh-CN" w:bidi="ar-SA"/>
      </w:rPr>
    </w:lvl>
    <w:lvl w:ilvl="7">
      <w:start w:val="0"/>
      <w:numFmt w:val="bullet"/>
      <w:lvlText w:val="•"/>
      <w:lvlJc w:val="left"/>
      <w:pPr>
        <w:ind w:left="6996" w:hanging="420"/>
      </w:pPr>
      <w:rPr>
        <w:rFonts w:hint="default"/>
        <w:lang w:val="en-US" w:eastAsia="zh-CN" w:bidi="ar-SA"/>
      </w:rPr>
    </w:lvl>
    <w:lvl w:ilvl="8">
      <w:start w:val="0"/>
      <w:numFmt w:val="bullet"/>
      <w:lvlText w:val="•"/>
      <w:lvlJc w:val="left"/>
      <w:pPr>
        <w:ind w:left="7872" w:hanging="420"/>
      </w:pPr>
      <w:rPr>
        <w:rFonts w:hint="default"/>
        <w:lang w:val="en-US" w:eastAsia="zh-CN" w:bidi="ar-SA"/>
      </w:rPr>
    </w:lvl>
  </w:abstractNum>
  <w:abstractNum w:abstractNumId="3">
    <w:nsid w:val="06AF1D24"/>
    <w:multiLevelType w:val="hybridMultilevel"/>
    <w:tmpl w:val="00000000"/>
    <w:lvl w:ilvl="0">
      <w:start w:val="3"/>
      <w:numFmt w:val="decimal"/>
      <w:lvlText w:val="%1"/>
      <w:lvlJc w:val="left"/>
      <w:pPr>
        <w:ind w:left="788" w:hanging="560"/>
        <w:jc w:val="left"/>
      </w:pPr>
      <w:rPr>
        <w:rFonts w:hint="default"/>
        <w:lang w:val="en-US" w:eastAsia="zh-CN" w:bidi="ar-SA"/>
      </w:rPr>
    </w:lvl>
    <w:lvl w:ilvl="1">
      <w:start w:val="1"/>
      <w:numFmt w:val="decimal"/>
      <w:lvlText w:val="%1.%2"/>
      <w:lvlJc w:val="left"/>
      <w:pPr>
        <w:ind w:left="788" w:hanging="560"/>
        <w:jc w:val="left"/>
      </w:pPr>
      <w:rPr>
        <w:rFonts w:ascii="黑体" w:eastAsia="黑体" w:hAnsi="黑体" w:cs="黑体" w:hint="default"/>
        <w:b w:val="0"/>
        <w:bCs w:val="0"/>
        <w:i w:val="0"/>
        <w:iCs w:val="0"/>
        <w:w w:val="100"/>
        <w:sz w:val="28"/>
        <w:szCs w:val="28"/>
        <w:lang w:val="en-US" w:eastAsia="zh-CN" w:bidi="ar-SA"/>
      </w:rPr>
    </w:lvl>
    <w:lvl w:ilvl="2">
      <w:start w:val="1"/>
      <w:numFmt w:val="decimal"/>
      <w:lvlText w:val="%1.%2.%3"/>
      <w:lvlJc w:val="left"/>
      <w:pPr>
        <w:ind w:left="888" w:hanging="660"/>
        <w:jc w:val="left"/>
      </w:pPr>
      <w:rPr>
        <w:rFonts w:ascii="黑体" w:eastAsia="黑体" w:hAnsi="黑体" w:cs="黑体" w:hint="default"/>
        <w:b w:val="0"/>
        <w:bCs w:val="0"/>
        <w:i w:val="0"/>
        <w:iCs w:val="0"/>
        <w:w w:val="100"/>
        <w:sz w:val="24"/>
        <w:szCs w:val="24"/>
        <w:lang w:val="en-US" w:eastAsia="zh-CN" w:bidi="ar-SA"/>
      </w:rPr>
    </w:lvl>
    <w:lvl w:ilvl="3">
      <w:start w:val="0"/>
      <w:numFmt w:val="bullet"/>
      <w:lvlText w:val="•"/>
      <w:lvlJc w:val="left"/>
      <w:pPr>
        <w:ind w:left="2823" w:hanging="660"/>
      </w:pPr>
      <w:rPr>
        <w:rFonts w:hint="default"/>
        <w:lang w:val="en-US" w:eastAsia="zh-CN" w:bidi="ar-SA"/>
      </w:rPr>
    </w:lvl>
    <w:lvl w:ilvl="4">
      <w:start w:val="0"/>
      <w:numFmt w:val="bullet"/>
      <w:lvlText w:val="•"/>
      <w:lvlJc w:val="left"/>
      <w:pPr>
        <w:ind w:left="3795" w:hanging="660"/>
      </w:pPr>
      <w:rPr>
        <w:rFonts w:hint="default"/>
        <w:lang w:val="en-US" w:eastAsia="zh-CN" w:bidi="ar-SA"/>
      </w:rPr>
    </w:lvl>
    <w:lvl w:ilvl="5">
      <w:start w:val="0"/>
      <w:numFmt w:val="bullet"/>
      <w:lvlText w:val="•"/>
      <w:lvlJc w:val="left"/>
      <w:pPr>
        <w:ind w:left="4767" w:hanging="660"/>
      </w:pPr>
      <w:rPr>
        <w:rFonts w:hint="default"/>
        <w:lang w:val="en-US" w:eastAsia="zh-CN" w:bidi="ar-SA"/>
      </w:rPr>
    </w:lvl>
    <w:lvl w:ilvl="6">
      <w:start w:val="0"/>
      <w:numFmt w:val="bullet"/>
      <w:lvlText w:val="•"/>
      <w:lvlJc w:val="left"/>
      <w:pPr>
        <w:ind w:left="5738" w:hanging="660"/>
      </w:pPr>
      <w:rPr>
        <w:rFonts w:hint="default"/>
        <w:lang w:val="en-US" w:eastAsia="zh-CN" w:bidi="ar-SA"/>
      </w:rPr>
    </w:lvl>
    <w:lvl w:ilvl="7">
      <w:start w:val="0"/>
      <w:numFmt w:val="bullet"/>
      <w:lvlText w:val="•"/>
      <w:lvlJc w:val="left"/>
      <w:pPr>
        <w:ind w:left="6710" w:hanging="660"/>
      </w:pPr>
      <w:rPr>
        <w:rFonts w:hint="default"/>
        <w:lang w:val="en-US" w:eastAsia="zh-CN" w:bidi="ar-SA"/>
      </w:rPr>
    </w:lvl>
    <w:lvl w:ilvl="8">
      <w:start w:val="0"/>
      <w:numFmt w:val="bullet"/>
      <w:lvlText w:val="•"/>
      <w:lvlJc w:val="left"/>
      <w:pPr>
        <w:ind w:left="7682" w:hanging="660"/>
      </w:pPr>
      <w:rPr>
        <w:rFonts w:hint="default"/>
        <w:lang w:val="en-US" w:eastAsia="zh-CN" w:bidi="ar-SA"/>
      </w:rPr>
    </w:lvl>
  </w:abstractNum>
  <w:abstractNum w:abstractNumId="4">
    <w:nsid w:val="08E726D6"/>
    <w:multiLevelType w:val="hybridMultilevel"/>
    <w:tmpl w:val="00000000"/>
    <w:lvl w:ilvl="0">
      <w:start w:val="4"/>
      <w:numFmt w:val="decimal"/>
      <w:lvlText w:val="%1"/>
      <w:lvlJc w:val="left"/>
      <w:pPr>
        <w:ind w:left="829" w:hanging="601"/>
        <w:jc w:val="left"/>
      </w:pPr>
      <w:rPr>
        <w:rFonts w:hint="default"/>
        <w:lang w:val="en-US" w:eastAsia="zh-CN" w:bidi="ar-SA"/>
      </w:rPr>
    </w:lvl>
    <w:lvl w:ilvl="1">
      <w:start w:val="2"/>
      <w:numFmt w:val="decimal"/>
      <w:lvlText w:val="%1.%2"/>
      <w:lvlJc w:val="left"/>
      <w:pPr>
        <w:ind w:left="829" w:hanging="601"/>
        <w:jc w:val="left"/>
      </w:pPr>
      <w:rPr>
        <w:rFonts w:hint="default"/>
        <w:lang w:val="en-US" w:eastAsia="zh-CN" w:bidi="ar-SA"/>
      </w:rPr>
    </w:lvl>
    <w:lvl w:ilvl="2">
      <w:start w:val="1"/>
      <w:numFmt w:val="decimal"/>
      <w:lvlText w:val="%1.%2.%3."/>
      <w:lvlJc w:val="left"/>
      <w:pPr>
        <w:ind w:left="829" w:hanging="601"/>
        <w:jc w:val="left"/>
      </w:pPr>
      <w:rPr>
        <w:rFonts w:ascii="Times New Roman" w:eastAsia="Times New Roman" w:hAnsi="Times New Roman" w:cs="Times New Roman" w:hint="default"/>
        <w:b w:val="0"/>
        <w:bCs w:val="0"/>
        <w:i w:val="0"/>
        <w:iCs w:val="0"/>
        <w:w w:val="100"/>
        <w:sz w:val="22"/>
        <w:szCs w:val="22"/>
        <w:lang w:val="en-US" w:eastAsia="zh-CN" w:bidi="ar-SA"/>
      </w:rPr>
    </w:lvl>
    <w:lvl w:ilvl="3">
      <w:start w:val="0"/>
      <w:numFmt w:val="bullet"/>
      <w:lvlText w:val="•"/>
      <w:lvlJc w:val="left"/>
      <w:pPr>
        <w:ind w:left="3461" w:hanging="601"/>
      </w:pPr>
      <w:rPr>
        <w:rFonts w:hint="default"/>
        <w:lang w:val="en-US" w:eastAsia="zh-CN" w:bidi="ar-SA"/>
      </w:rPr>
    </w:lvl>
    <w:lvl w:ilvl="4">
      <w:start w:val="0"/>
      <w:numFmt w:val="bullet"/>
      <w:lvlText w:val="•"/>
      <w:lvlJc w:val="left"/>
      <w:pPr>
        <w:ind w:left="4342" w:hanging="601"/>
      </w:pPr>
      <w:rPr>
        <w:rFonts w:hint="default"/>
        <w:lang w:val="en-US" w:eastAsia="zh-CN" w:bidi="ar-SA"/>
      </w:rPr>
    </w:lvl>
    <w:lvl w:ilvl="5">
      <w:start w:val="0"/>
      <w:numFmt w:val="bullet"/>
      <w:lvlText w:val="•"/>
      <w:lvlJc w:val="left"/>
      <w:pPr>
        <w:ind w:left="5223" w:hanging="601"/>
      </w:pPr>
      <w:rPr>
        <w:rFonts w:hint="default"/>
        <w:lang w:val="en-US" w:eastAsia="zh-CN" w:bidi="ar-SA"/>
      </w:rPr>
    </w:lvl>
    <w:lvl w:ilvl="6">
      <w:start w:val="0"/>
      <w:numFmt w:val="bullet"/>
      <w:lvlText w:val="•"/>
      <w:lvlJc w:val="left"/>
      <w:pPr>
        <w:ind w:left="6103" w:hanging="601"/>
      </w:pPr>
      <w:rPr>
        <w:rFonts w:hint="default"/>
        <w:lang w:val="en-US" w:eastAsia="zh-CN" w:bidi="ar-SA"/>
      </w:rPr>
    </w:lvl>
    <w:lvl w:ilvl="7">
      <w:start w:val="0"/>
      <w:numFmt w:val="bullet"/>
      <w:lvlText w:val="•"/>
      <w:lvlJc w:val="left"/>
      <w:pPr>
        <w:ind w:left="6984" w:hanging="601"/>
      </w:pPr>
      <w:rPr>
        <w:rFonts w:hint="default"/>
        <w:lang w:val="en-US" w:eastAsia="zh-CN" w:bidi="ar-SA"/>
      </w:rPr>
    </w:lvl>
    <w:lvl w:ilvl="8">
      <w:start w:val="0"/>
      <w:numFmt w:val="bullet"/>
      <w:lvlText w:val="•"/>
      <w:lvlJc w:val="left"/>
      <w:pPr>
        <w:ind w:left="7864" w:hanging="601"/>
      </w:pPr>
      <w:rPr>
        <w:rFonts w:hint="default"/>
        <w:lang w:val="en-US" w:eastAsia="zh-CN" w:bidi="ar-SA"/>
      </w:rPr>
    </w:lvl>
  </w:abstractNum>
  <w:abstractNum w:abstractNumId="5">
    <w:nsid w:val="0FE31207"/>
    <w:multiLevelType w:val="hybridMultilevel"/>
    <w:tmpl w:val="00000000"/>
    <w:lvl w:ilvl="0">
      <w:start w:val="1"/>
      <w:numFmt w:val="decimal"/>
      <w:lvlText w:val="%1"/>
      <w:lvlJc w:val="left"/>
      <w:pPr>
        <w:ind w:left="1128" w:hanging="480"/>
        <w:jc w:val="left"/>
      </w:pPr>
      <w:rPr>
        <w:rFonts w:hint="default"/>
        <w:lang w:val="en-US" w:eastAsia="zh-CN" w:bidi="ar-SA"/>
      </w:rPr>
    </w:lvl>
    <w:lvl w:ilvl="1">
      <w:start w:val="1"/>
      <w:numFmt w:val="decimal"/>
      <w:lvlText w:val="%1.%2"/>
      <w:lvlJc w:val="left"/>
      <w:pPr>
        <w:ind w:left="1128" w:hanging="480"/>
        <w:jc w:val="left"/>
      </w:pPr>
      <w:rPr>
        <w:rFonts w:ascii="宋体" w:eastAsia="宋体" w:hAnsi="宋体" w:cs="宋体" w:hint="default"/>
        <w:b w:val="0"/>
        <w:bCs w:val="0"/>
        <w:i w:val="0"/>
        <w:iCs w:val="0"/>
        <w:w w:val="100"/>
        <w:sz w:val="24"/>
        <w:szCs w:val="24"/>
        <w:lang w:val="en-US" w:eastAsia="zh-CN" w:bidi="ar-SA"/>
      </w:rPr>
    </w:lvl>
    <w:lvl w:ilvl="2">
      <w:start w:val="0"/>
      <w:numFmt w:val="bullet"/>
      <w:lvlText w:val="•"/>
      <w:lvlJc w:val="left"/>
      <w:pPr>
        <w:ind w:left="2821" w:hanging="480"/>
      </w:pPr>
      <w:rPr>
        <w:rFonts w:hint="default"/>
        <w:lang w:val="en-US" w:eastAsia="zh-CN" w:bidi="ar-SA"/>
      </w:rPr>
    </w:lvl>
    <w:lvl w:ilvl="3">
      <w:start w:val="0"/>
      <w:numFmt w:val="bullet"/>
      <w:lvlText w:val="•"/>
      <w:lvlJc w:val="left"/>
      <w:pPr>
        <w:ind w:left="3671" w:hanging="480"/>
      </w:pPr>
      <w:rPr>
        <w:rFonts w:hint="default"/>
        <w:lang w:val="en-US" w:eastAsia="zh-CN" w:bidi="ar-SA"/>
      </w:rPr>
    </w:lvl>
    <w:lvl w:ilvl="4">
      <w:start w:val="0"/>
      <w:numFmt w:val="bullet"/>
      <w:lvlText w:val="•"/>
      <w:lvlJc w:val="left"/>
      <w:pPr>
        <w:ind w:left="4522" w:hanging="480"/>
      </w:pPr>
      <w:rPr>
        <w:rFonts w:hint="default"/>
        <w:lang w:val="en-US" w:eastAsia="zh-CN" w:bidi="ar-SA"/>
      </w:rPr>
    </w:lvl>
    <w:lvl w:ilvl="5">
      <w:start w:val="0"/>
      <w:numFmt w:val="bullet"/>
      <w:lvlText w:val="•"/>
      <w:lvlJc w:val="left"/>
      <w:pPr>
        <w:ind w:left="5373" w:hanging="480"/>
      </w:pPr>
      <w:rPr>
        <w:rFonts w:hint="default"/>
        <w:lang w:val="en-US" w:eastAsia="zh-CN" w:bidi="ar-SA"/>
      </w:rPr>
    </w:lvl>
    <w:lvl w:ilvl="6">
      <w:start w:val="0"/>
      <w:numFmt w:val="bullet"/>
      <w:lvlText w:val="•"/>
      <w:lvlJc w:val="left"/>
      <w:pPr>
        <w:ind w:left="6223" w:hanging="480"/>
      </w:pPr>
      <w:rPr>
        <w:rFonts w:hint="default"/>
        <w:lang w:val="en-US" w:eastAsia="zh-CN" w:bidi="ar-SA"/>
      </w:rPr>
    </w:lvl>
    <w:lvl w:ilvl="7">
      <w:start w:val="0"/>
      <w:numFmt w:val="bullet"/>
      <w:lvlText w:val="•"/>
      <w:lvlJc w:val="left"/>
      <w:pPr>
        <w:ind w:left="7074" w:hanging="480"/>
      </w:pPr>
      <w:rPr>
        <w:rFonts w:hint="default"/>
        <w:lang w:val="en-US" w:eastAsia="zh-CN" w:bidi="ar-SA"/>
      </w:rPr>
    </w:lvl>
    <w:lvl w:ilvl="8">
      <w:start w:val="0"/>
      <w:numFmt w:val="bullet"/>
      <w:lvlText w:val="•"/>
      <w:lvlJc w:val="left"/>
      <w:pPr>
        <w:ind w:left="7924" w:hanging="480"/>
      </w:pPr>
      <w:rPr>
        <w:rFonts w:hint="default"/>
        <w:lang w:val="en-US" w:eastAsia="zh-CN" w:bidi="ar-SA"/>
      </w:rPr>
    </w:lvl>
  </w:abstractNum>
  <w:abstractNum w:abstractNumId="6">
    <w:nsid w:val="1837031C"/>
    <w:multiLevelType w:val="hybridMultilevel"/>
    <w:tmpl w:val="00000000"/>
    <w:lvl w:ilvl="0">
      <w:start w:val="4"/>
      <w:numFmt w:val="decimal"/>
      <w:lvlText w:val="%1"/>
      <w:lvlJc w:val="left"/>
      <w:pPr>
        <w:ind w:left="1068" w:hanging="420"/>
        <w:jc w:val="left"/>
      </w:pPr>
      <w:rPr>
        <w:rFonts w:hint="default"/>
        <w:lang w:val="en-US" w:eastAsia="zh-CN" w:bidi="ar-SA"/>
      </w:rPr>
    </w:lvl>
    <w:lvl w:ilvl="1">
      <w:start w:val="1"/>
      <w:numFmt w:val="decimal"/>
      <w:lvlText w:val="%1.%2"/>
      <w:lvlJc w:val="left"/>
      <w:pPr>
        <w:ind w:left="1068" w:hanging="420"/>
        <w:jc w:val="left"/>
      </w:pPr>
      <w:rPr>
        <w:rFonts w:ascii="宋体" w:eastAsia="宋体" w:hAnsi="宋体" w:cs="宋体" w:hint="default"/>
        <w:b w:val="0"/>
        <w:bCs w:val="0"/>
        <w:i w:val="0"/>
        <w:iCs w:val="0"/>
        <w:w w:val="100"/>
        <w:sz w:val="24"/>
        <w:szCs w:val="24"/>
        <w:lang w:val="en-US" w:eastAsia="zh-CN" w:bidi="ar-SA"/>
      </w:rPr>
    </w:lvl>
    <w:lvl w:ilvl="2">
      <w:start w:val="1"/>
      <w:numFmt w:val="decimal"/>
      <w:lvlText w:val="%1.%2.%3"/>
      <w:lvlJc w:val="left"/>
      <w:pPr>
        <w:ind w:left="1728" w:hanging="66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3476" w:hanging="660"/>
      </w:pPr>
      <w:rPr>
        <w:rFonts w:hint="default"/>
        <w:lang w:val="en-US" w:eastAsia="zh-CN" w:bidi="ar-SA"/>
      </w:rPr>
    </w:lvl>
    <w:lvl w:ilvl="4">
      <w:start w:val="0"/>
      <w:numFmt w:val="bullet"/>
      <w:lvlText w:val="•"/>
      <w:lvlJc w:val="left"/>
      <w:pPr>
        <w:ind w:left="4355" w:hanging="660"/>
      </w:pPr>
      <w:rPr>
        <w:rFonts w:hint="default"/>
        <w:lang w:val="en-US" w:eastAsia="zh-CN" w:bidi="ar-SA"/>
      </w:rPr>
    </w:lvl>
    <w:lvl w:ilvl="5">
      <w:start w:val="0"/>
      <w:numFmt w:val="bullet"/>
      <w:lvlText w:val="•"/>
      <w:lvlJc w:val="left"/>
      <w:pPr>
        <w:ind w:left="5233" w:hanging="660"/>
      </w:pPr>
      <w:rPr>
        <w:rFonts w:hint="default"/>
        <w:lang w:val="en-US" w:eastAsia="zh-CN" w:bidi="ar-SA"/>
      </w:rPr>
    </w:lvl>
    <w:lvl w:ilvl="6">
      <w:start w:val="0"/>
      <w:numFmt w:val="bullet"/>
      <w:lvlText w:val="•"/>
      <w:lvlJc w:val="left"/>
      <w:pPr>
        <w:ind w:left="6112" w:hanging="660"/>
      </w:pPr>
      <w:rPr>
        <w:rFonts w:hint="default"/>
        <w:lang w:val="en-US" w:eastAsia="zh-CN" w:bidi="ar-SA"/>
      </w:rPr>
    </w:lvl>
    <w:lvl w:ilvl="7">
      <w:start w:val="0"/>
      <w:numFmt w:val="bullet"/>
      <w:lvlText w:val="•"/>
      <w:lvlJc w:val="left"/>
      <w:pPr>
        <w:ind w:left="6990" w:hanging="660"/>
      </w:pPr>
      <w:rPr>
        <w:rFonts w:hint="default"/>
        <w:lang w:val="en-US" w:eastAsia="zh-CN" w:bidi="ar-SA"/>
      </w:rPr>
    </w:lvl>
    <w:lvl w:ilvl="8">
      <w:start w:val="0"/>
      <w:numFmt w:val="bullet"/>
      <w:lvlText w:val="•"/>
      <w:lvlJc w:val="left"/>
      <w:pPr>
        <w:ind w:left="7869" w:hanging="660"/>
      </w:pPr>
      <w:rPr>
        <w:rFonts w:hint="default"/>
        <w:lang w:val="en-US" w:eastAsia="zh-CN" w:bidi="ar-SA"/>
      </w:rPr>
    </w:lvl>
  </w:abstractNum>
  <w:abstractNum w:abstractNumId="7">
    <w:nsid w:val="233053C3"/>
    <w:multiLevelType w:val="hybridMultilevel"/>
    <w:tmpl w:val="00000000"/>
    <w:lvl w:ilvl="0">
      <w:start w:val="1"/>
      <w:numFmt w:val="decimal"/>
      <w:lvlText w:val="（%1）"/>
      <w:lvlJc w:val="left"/>
      <w:pPr>
        <w:ind w:left="228" w:hanging="604"/>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160" w:hanging="604"/>
      </w:pPr>
      <w:rPr>
        <w:rFonts w:hint="default"/>
        <w:lang w:val="en-US" w:eastAsia="zh-CN" w:bidi="ar-SA"/>
      </w:rPr>
    </w:lvl>
    <w:lvl w:ilvl="2">
      <w:start w:val="0"/>
      <w:numFmt w:val="bullet"/>
      <w:lvlText w:val="•"/>
      <w:lvlJc w:val="left"/>
      <w:pPr>
        <w:ind w:left="2101" w:hanging="604"/>
      </w:pPr>
      <w:rPr>
        <w:rFonts w:hint="default"/>
        <w:lang w:val="en-US" w:eastAsia="zh-CN" w:bidi="ar-SA"/>
      </w:rPr>
    </w:lvl>
    <w:lvl w:ilvl="3">
      <w:start w:val="0"/>
      <w:numFmt w:val="bullet"/>
      <w:lvlText w:val="•"/>
      <w:lvlJc w:val="left"/>
      <w:pPr>
        <w:ind w:left="3041" w:hanging="604"/>
      </w:pPr>
      <w:rPr>
        <w:rFonts w:hint="default"/>
        <w:lang w:val="en-US" w:eastAsia="zh-CN" w:bidi="ar-SA"/>
      </w:rPr>
    </w:lvl>
    <w:lvl w:ilvl="4">
      <w:start w:val="0"/>
      <w:numFmt w:val="bullet"/>
      <w:lvlText w:val="•"/>
      <w:lvlJc w:val="left"/>
      <w:pPr>
        <w:ind w:left="3982" w:hanging="604"/>
      </w:pPr>
      <w:rPr>
        <w:rFonts w:hint="default"/>
        <w:lang w:val="en-US" w:eastAsia="zh-CN" w:bidi="ar-SA"/>
      </w:rPr>
    </w:lvl>
    <w:lvl w:ilvl="5">
      <w:start w:val="0"/>
      <w:numFmt w:val="bullet"/>
      <w:lvlText w:val="•"/>
      <w:lvlJc w:val="left"/>
      <w:pPr>
        <w:ind w:left="4923" w:hanging="604"/>
      </w:pPr>
      <w:rPr>
        <w:rFonts w:hint="default"/>
        <w:lang w:val="en-US" w:eastAsia="zh-CN" w:bidi="ar-SA"/>
      </w:rPr>
    </w:lvl>
    <w:lvl w:ilvl="6">
      <w:start w:val="0"/>
      <w:numFmt w:val="bullet"/>
      <w:lvlText w:val="•"/>
      <w:lvlJc w:val="left"/>
      <w:pPr>
        <w:ind w:left="5863" w:hanging="604"/>
      </w:pPr>
      <w:rPr>
        <w:rFonts w:hint="default"/>
        <w:lang w:val="en-US" w:eastAsia="zh-CN" w:bidi="ar-SA"/>
      </w:rPr>
    </w:lvl>
    <w:lvl w:ilvl="7">
      <w:start w:val="0"/>
      <w:numFmt w:val="bullet"/>
      <w:lvlText w:val="•"/>
      <w:lvlJc w:val="left"/>
      <w:pPr>
        <w:ind w:left="6804" w:hanging="604"/>
      </w:pPr>
      <w:rPr>
        <w:rFonts w:hint="default"/>
        <w:lang w:val="en-US" w:eastAsia="zh-CN" w:bidi="ar-SA"/>
      </w:rPr>
    </w:lvl>
    <w:lvl w:ilvl="8">
      <w:start w:val="0"/>
      <w:numFmt w:val="bullet"/>
      <w:lvlText w:val="•"/>
      <w:lvlJc w:val="left"/>
      <w:pPr>
        <w:ind w:left="7744" w:hanging="604"/>
      </w:pPr>
      <w:rPr>
        <w:rFonts w:hint="default"/>
        <w:lang w:val="en-US" w:eastAsia="zh-CN" w:bidi="ar-SA"/>
      </w:rPr>
    </w:lvl>
  </w:abstractNum>
  <w:abstractNum w:abstractNumId="8">
    <w:nsid w:val="26AE48F2"/>
    <w:multiLevelType w:val="hybridMultilevel"/>
    <w:tmpl w:val="00000000"/>
    <w:lvl w:ilvl="0">
      <w:start w:val="1"/>
      <w:numFmt w:val="decimal"/>
      <w:lvlText w:val="（%1）"/>
      <w:lvlJc w:val="left"/>
      <w:pPr>
        <w:ind w:left="829" w:hanging="601"/>
        <w:jc w:val="left"/>
      </w:pPr>
      <w:rPr>
        <w:rFonts w:ascii="黑体" w:eastAsia="黑体" w:hAnsi="黑体" w:cs="黑体" w:hint="default"/>
        <w:b w:val="0"/>
        <w:bCs w:val="0"/>
        <w:i w:val="0"/>
        <w:iCs w:val="0"/>
        <w:w w:val="100"/>
        <w:sz w:val="22"/>
        <w:szCs w:val="22"/>
        <w:lang w:val="en-US" w:eastAsia="zh-CN" w:bidi="ar-SA"/>
      </w:rPr>
    </w:lvl>
    <w:lvl w:ilvl="1">
      <w:start w:val="0"/>
      <w:numFmt w:val="bullet"/>
      <w:lvlText w:val="•"/>
      <w:lvlJc w:val="left"/>
      <w:pPr>
        <w:ind w:left="1700" w:hanging="601"/>
      </w:pPr>
      <w:rPr>
        <w:rFonts w:hint="default"/>
        <w:lang w:val="en-US" w:eastAsia="zh-CN" w:bidi="ar-SA"/>
      </w:rPr>
    </w:lvl>
    <w:lvl w:ilvl="2">
      <w:start w:val="0"/>
      <w:numFmt w:val="bullet"/>
      <w:lvlText w:val="•"/>
      <w:lvlJc w:val="left"/>
      <w:pPr>
        <w:ind w:left="2581" w:hanging="601"/>
      </w:pPr>
      <w:rPr>
        <w:rFonts w:hint="default"/>
        <w:lang w:val="en-US" w:eastAsia="zh-CN" w:bidi="ar-SA"/>
      </w:rPr>
    </w:lvl>
    <w:lvl w:ilvl="3">
      <w:start w:val="0"/>
      <w:numFmt w:val="bullet"/>
      <w:lvlText w:val="•"/>
      <w:lvlJc w:val="left"/>
      <w:pPr>
        <w:ind w:left="3461" w:hanging="601"/>
      </w:pPr>
      <w:rPr>
        <w:rFonts w:hint="default"/>
        <w:lang w:val="en-US" w:eastAsia="zh-CN" w:bidi="ar-SA"/>
      </w:rPr>
    </w:lvl>
    <w:lvl w:ilvl="4">
      <w:start w:val="0"/>
      <w:numFmt w:val="bullet"/>
      <w:lvlText w:val="•"/>
      <w:lvlJc w:val="left"/>
      <w:pPr>
        <w:ind w:left="4342" w:hanging="601"/>
      </w:pPr>
      <w:rPr>
        <w:rFonts w:hint="default"/>
        <w:lang w:val="en-US" w:eastAsia="zh-CN" w:bidi="ar-SA"/>
      </w:rPr>
    </w:lvl>
    <w:lvl w:ilvl="5">
      <w:start w:val="0"/>
      <w:numFmt w:val="bullet"/>
      <w:lvlText w:val="•"/>
      <w:lvlJc w:val="left"/>
      <w:pPr>
        <w:ind w:left="5223" w:hanging="601"/>
      </w:pPr>
      <w:rPr>
        <w:rFonts w:hint="default"/>
        <w:lang w:val="en-US" w:eastAsia="zh-CN" w:bidi="ar-SA"/>
      </w:rPr>
    </w:lvl>
    <w:lvl w:ilvl="6">
      <w:start w:val="0"/>
      <w:numFmt w:val="bullet"/>
      <w:lvlText w:val="•"/>
      <w:lvlJc w:val="left"/>
      <w:pPr>
        <w:ind w:left="6103" w:hanging="601"/>
      </w:pPr>
      <w:rPr>
        <w:rFonts w:hint="default"/>
        <w:lang w:val="en-US" w:eastAsia="zh-CN" w:bidi="ar-SA"/>
      </w:rPr>
    </w:lvl>
    <w:lvl w:ilvl="7">
      <w:start w:val="0"/>
      <w:numFmt w:val="bullet"/>
      <w:lvlText w:val="•"/>
      <w:lvlJc w:val="left"/>
      <w:pPr>
        <w:ind w:left="6984" w:hanging="601"/>
      </w:pPr>
      <w:rPr>
        <w:rFonts w:hint="default"/>
        <w:lang w:val="en-US" w:eastAsia="zh-CN" w:bidi="ar-SA"/>
      </w:rPr>
    </w:lvl>
    <w:lvl w:ilvl="8">
      <w:start w:val="0"/>
      <w:numFmt w:val="bullet"/>
      <w:lvlText w:val="•"/>
      <w:lvlJc w:val="left"/>
      <w:pPr>
        <w:ind w:left="7864" w:hanging="601"/>
      </w:pPr>
      <w:rPr>
        <w:rFonts w:hint="default"/>
        <w:lang w:val="en-US" w:eastAsia="zh-CN" w:bidi="ar-SA"/>
      </w:rPr>
    </w:lvl>
  </w:abstractNum>
  <w:abstractNum w:abstractNumId="9">
    <w:nsid w:val="2B7E7571"/>
    <w:multiLevelType w:val="hybridMultilevel"/>
    <w:tmpl w:val="00000000"/>
    <w:lvl w:ilvl="0">
      <w:start w:val="6"/>
      <w:numFmt w:val="decimal"/>
      <w:lvlText w:val="%1"/>
      <w:lvlJc w:val="left"/>
      <w:pPr>
        <w:ind w:left="648" w:hanging="420"/>
        <w:jc w:val="left"/>
      </w:pPr>
      <w:rPr>
        <w:rFonts w:hint="default"/>
        <w:lang w:val="en-US" w:eastAsia="zh-CN" w:bidi="ar-SA"/>
      </w:rPr>
    </w:lvl>
    <w:lvl w:ilvl="1">
      <w:start w:val="1"/>
      <w:numFmt w:val="decimal"/>
      <w:lvlText w:val="%1.%2"/>
      <w:lvlJc w:val="left"/>
      <w:pPr>
        <w:ind w:left="648" w:hanging="42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1.%2.%3"/>
      <w:lvlJc w:val="left"/>
      <w:pPr>
        <w:ind w:left="768" w:hanging="540"/>
        <w:jc w:val="left"/>
      </w:pPr>
      <w:rPr>
        <w:rFonts w:hint="default"/>
        <w:w w:val="100"/>
        <w:lang w:val="en-US" w:eastAsia="zh-CN" w:bidi="ar-SA"/>
      </w:rPr>
    </w:lvl>
    <w:lvl w:ilvl="3">
      <w:start w:val="0"/>
      <w:numFmt w:val="bullet"/>
      <w:lvlText w:val="•"/>
      <w:lvlJc w:val="left"/>
      <w:pPr>
        <w:ind w:left="2730" w:hanging="540"/>
      </w:pPr>
      <w:rPr>
        <w:rFonts w:hint="default"/>
        <w:lang w:val="en-US" w:eastAsia="zh-CN" w:bidi="ar-SA"/>
      </w:rPr>
    </w:lvl>
    <w:lvl w:ilvl="4">
      <w:start w:val="0"/>
      <w:numFmt w:val="bullet"/>
      <w:lvlText w:val="•"/>
      <w:lvlJc w:val="left"/>
      <w:pPr>
        <w:ind w:left="3715" w:hanging="540"/>
      </w:pPr>
      <w:rPr>
        <w:rFonts w:hint="default"/>
        <w:lang w:val="en-US" w:eastAsia="zh-CN" w:bidi="ar-SA"/>
      </w:rPr>
    </w:lvl>
    <w:lvl w:ilvl="5">
      <w:start w:val="0"/>
      <w:numFmt w:val="bullet"/>
      <w:lvlText w:val="•"/>
      <w:lvlJc w:val="left"/>
      <w:pPr>
        <w:ind w:left="4700" w:hanging="540"/>
      </w:pPr>
      <w:rPr>
        <w:rFonts w:hint="default"/>
        <w:lang w:val="en-US" w:eastAsia="zh-CN" w:bidi="ar-SA"/>
      </w:rPr>
    </w:lvl>
    <w:lvl w:ilvl="6">
      <w:start w:val="0"/>
      <w:numFmt w:val="bullet"/>
      <w:lvlText w:val="•"/>
      <w:lvlJc w:val="left"/>
      <w:pPr>
        <w:ind w:left="5685" w:hanging="540"/>
      </w:pPr>
      <w:rPr>
        <w:rFonts w:hint="default"/>
        <w:lang w:val="en-US" w:eastAsia="zh-CN" w:bidi="ar-SA"/>
      </w:rPr>
    </w:lvl>
    <w:lvl w:ilvl="7">
      <w:start w:val="0"/>
      <w:numFmt w:val="bullet"/>
      <w:lvlText w:val="•"/>
      <w:lvlJc w:val="left"/>
      <w:pPr>
        <w:ind w:left="6670" w:hanging="540"/>
      </w:pPr>
      <w:rPr>
        <w:rFonts w:hint="default"/>
        <w:lang w:val="en-US" w:eastAsia="zh-CN" w:bidi="ar-SA"/>
      </w:rPr>
    </w:lvl>
    <w:lvl w:ilvl="8">
      <w:start w:val="0"/>
      <w:numFmt w:val="bullet"/>
      <w:lvlText w:val="•"/>
      <w:lvlJc w:val="left"/>
      <w:pPr>
        <w:ind w:left="7655" w:hanging="540"/>
      </w:pPr>
      <w:rPr>
        <w:rFonts w:hint="default"/>
        <w:lang w:val="en-US" w:eastAsia="zh-CN" w:bidi="ar-SA"/>
      </w:rPr>
    </w:lvl>
  </w:abstractNum>
  <w:abstractNum w:abstractNumId="10">
    <w:nsid w:val="3B9ABC52"/>
    <w:multiLevelType w:val="hybridMultilevel"/>
    <w:tmpl w:val="00000000"/>
    <w:lvl w:ilvl="0">
      <w:start w:val="2"/>
      <w:numFmt w:val="decimal"/>
      <w:lvlText w:val="%1"/>
      <w:lvlJc w:val="left"/>
      <w:pPr>
        <w:ind w:left="718" w:hanging="490"/>
        <w:jc w:val="left"/>
      </w:pPr>
      <w:rPr>
        <w:rFonts w:hint="default"/>
        <w:lang w:val="en-US" w:eastAsia="zh-CN" w:bidi="ar-SA"/>
      </w:rPr>
    </w:lvl>
    <w:lvl w:ilvl="1">
      <w:start w:val="1"/>
      <w:numFmt w:val="decimal"/>
      <w:lvlText w:val="%1.%2"/>
      <w:lvlJc w:val="left"/>
      <w:pPr>
        <w:ind w:left="718" w:hanging="490"/>
        <w:jc w:val="left"/>
      </w:pPr>
      <w:rPr>
        <w:rFonts w:ascii="黑体" w:eastAsia="黑体" w:hAnsi="黑体" w:cs="黑体" w:hint="default"/>
        <w:b w:val="0"/>
        <w:bCs w:val="0"/>
        <w:i w:val="0"/>
        <w:iCs w:val="0"/>
        <w:w w:val="100"/>
        <w:sz w:val="28"/>
        <w:szCs w:val="28"/>
        <w:lang w:val="en-US" w:eastAsia="zh-CN" w:bidi="ar-SA"/>
      </w:rPr>
    </w:lvl>
    <w:lvl w:ilvl="2">
      <w:start w:val="0"/>
      <w:numFmt w:val="bullet"/>
      <w:lvlText w:val="•"/>
      <w:lvlJc w:val="left"/>
      <w:pPr>
        <w:ind w:left="2501" w:hanging="490"/>
      </w:pPr>
      <w:rPr>
        <w:rFonts w:hint="default"/>
        <w:lang w:val="en-US" w:eastAsia="zh-CN" w:bidi="ar-SA"/>
      </w:rPr>
    </w:lvl>
    <w:lvl w:ilvl="3">
      <w:start w:val="0"/>
      <w:numFmt w:val="bullet"/>
      <w:lvlText w:val="•"/>
      <w:lvlJc w:val="left"/>
      <w:pPr>
        <w:ind w:left="3391" w:hanging="490"/>
      </w:pPr>
      <w:rPr>
        <w:rFonts w:hint="default"/>
        <w:lang w:val="en-US" w:eastAsia="zh-CN" w:bidi="ar-SA"/>
      </w:rPr>
    </w:lvl>
    <w:lvl w:ilvl="4">
      <w:start w:val="0"/>
      <w:numFmt w:val="bullet"/>
      <w:lvlText w:val="•"/>
      <w:lvlJc w:val="left"/>
      <w:pPr>
        <w:ind w:left="4282" w:hanging="490"/>
      </w:pPr>
      <w:rPr>
        <w:rFonts w:hint="default"/>
        <w:lang w:val="en-US" w:eastAsia="zh-CN" w:bidi="ar-SA"/>
      </w:rPr>
    </w:lvl>
    <w:lvl w:ilvl="5">
      <w:start w:val="0"/>
      <w:numFmt w:val="bullet"/>
      <w:lvlText w:val="•"/>
      <w:lvlJc w:val="left"/>
      <w:pPr>
        <w:ind w:left="5173" w:hanging="490"/>
      </w:pPr>
      <w:rPr>
        <w:rFonts w:hint="default"/>
        <w:lang w:val="en-US" w:eastAsia="zh-CN" w:bidi="ar-SA"/>
      </w:rPr>
    </w:lvl>
    <w:lvl w:ilvl="6">
      <w:start w:val="0"/>
      <w:numFmt w:val="bullet"/>
      <w:lvlText w:val="•"/>
      <w:lvlJc w:val="left"/>
      <w:pPr>
        <w:ind w:left="6063" w:hanging="490"/>
      </w:pPr>
      <w:rPr>
        <w:rFonts w:hint="default"/>
        <w:lang w:val="en-US" w:eastAsia="zh-CN" w:bidi="ar-SA"/>
      </w:rPr>
    </w:lvl>
    <w:lvl w:ilvl="7">
      <w:start w:val="0"/>
      <w:numFmt w:val="bullet"/>
      <w:lvlText w:val="•"/>
      <w:lvlJc w:val="left"/>
      <w:pPr>
        <w:ind w:left="6954" w:hanging="490"/>
      </w:pPr>
      <w:rPr>
        <w:rFonts w:hint="default"/>
        <w:lang w:val="en-US" w:eastAsia="zh-CN" w:bidi="ar-SA"/>
      </w:rPr>
    </w:lvl>
    <w:lvl w:ilvl="8">
      <w:start w:val="0"/>
      <w:numFmt w:val="bullet"/>
      <w:lvlText w:val="•"/>
      <w:lvlJc w:val="left"/>
      <w:pPr>
        <w:ind w:left="7844" w:hanging="490"/>
      </w:pPr>
      <w:rPr>
        <w:rFonts w:hint="default"/>
        <w:lang w:val="en-US" w:eastAsia="zh-CN" w:bidi="ar-SA"/>
      </w:rPr>
    </w:lvl>
  </w:abstractNum>
  <w:abstractNum w:abstractNumId="11">
    <w:nsid w:val="4033748F"/>
    <w:multiLevelType w:val="hybridMultilevel"/>
    <w:tmpl w:val="00000000"/>
    <w:lvl w:ilvl="0">
      <w:start w:val="5"/>
      <w:numFmt w:val="decimal"/>
      <w:lvlText w:val="%1"/>
      <w:lvlJc w:val="left"/>
      <w:pPr>
        <w:ind w:left="1068" w:hanging="420"/>
        <w:jc w:val="left"/>
      </w:pPr>
      <w:rPr>
        <w:rFonts w:hint="default"/>
        <w:lang w:val="en-US" w:eastAsia="zh-CN" w:bidi="ar-SA"/>
      </w:rPr>
    </w:lvl>
    <w:lvl w:ilvl="1">
      <w:start w:val="1"/>
      <w:numFmt w:val="decimal"/>
      <w:lvlText w:val="%1.%2"/>
      <w:lvlJc w:val="left"/>
      <w:pPr>
        <w:ind w:left="1068" w:hanging="420"/>
        <w:jc w:val="left"/>
      </w:pPr>
      <w:rPr>
        <w:rFonts w:ascii="宋体" w:eastAsia="宋体" w:hAnsi="宋体" w:cs="宋体" w:hint="default"/>
        <w:b w:val="0"/>
        <w:bCs w:val="0"/>
        <w:i w:val="0"/>
        <w:iCs w:val="0"/>
        <w:w w:val="100"/>
        <w:sz w:val="24"/>
        <w:szCs w:val="24"/>
        <w:lang w:val="en-US" w:eastAsia="zh-CN" w:bidi="ar-SA"/>
      </w:rPr>
    </w:lvl>
    <w:lvl w:ilvl="2">
      <w:start w:val="1"/>
      <w:numFmt w:val="decimal"/>
      <w:lvlText w:val="%1.%2.%3"/>
      <w:lvlJc w:val="left"/>
      <w:pPr>
        <w:ind w:left="1728" w:hanging="66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3476" w:hanging="660"/>
      </w:pPr>
      <w:rPr>
        <w:rFonts w:hint="default"/>
        <w:lang w:val="en-US" w:eastAsia="zh-CN" w:bidi="ar-SA"/>
      </w:rPr>
    </w:lvl>
    <w:lvl w:ilvl="4">
      <w:start w:val="0"/>
      <w:numFmt w:val="bullet"/>
      <w:lvlText w:val="•"/>
      <w:lvlJc w:val="left"/>
      <w:pPr>
        <w:ind w:left="4355" w:hanging="660"/>
      </w:pPr>
      <w:rPr>
        <w:rFonts w:hint="default"/>
        <w:lang w:val="en-US" w:eastAsia="zh-CN" w:bidi="ar-SA"/>
      </w:rPr>
    </w:lvl>
    <w:lvl w:ilvl="5">
      <w:start w:val="0"/>
      <w:numFmt w:val="bullet"/>
      <w:lvlText w:val="•"/>
      <w:lvlJc w:val="left"/>
      <w:pPr>
        <w:ind w:left="5233" w:hanging="660"/>
      </w:pPr>
      <w:rPr>
        <w:rFonts w:hint="default"/>
        <w:lang w:val="en-US" w:eastAsia="zh-CN" w:bidi="ar-SA"/>
      </w:rPr>
    </w:lvl>
    <w:lvl w:ilvl="6">
      <w:start w:val="0"/>
      <w:numFmt w:val="bullet"/>
      <w:lvlText w:val="•"/>
      <w:lvlJc w:val="left"/>
      <w:pPr>
        <w:ind w:left="6112" w:hanging="660"/>
      </w:pPr>
      <w:rPr>
        <w:rFonts w:hint="default"/>
        <w:lang w:val="en-US" w:eastAsia="zh-CN" w:bidi="ar-SA"/>
      </w:rPr>
    </w:lvl>
    <w:lvl w:ilvl="7">
      <w:start w:val="0"/>
      <w:numFmt w:val="bullet"/>
      <w:lvlText w:val="•"/>
      <w:lvlJc w:val="left"/>
      <w:pPr>
        <w:ind w:left="6990" w:hanging="660"/>
      </w:pPr>
      <w:rPr>
        <w:rFonts w:hint="default"/>
        <w:lang w:val="en-US" w:eastAsia="zh-CN" w:bidi="ar-SA"/>
      </w:rPr>
    </w:lvl>
    <w:lvl w:ilvl="8">
      <w:start w:val="0"/>
      <w:numFmt w:val="bullet"/>
      <w:lvlText w:val="•"/>
      <w:lvlJc w:val="left"/>
      <w:pPr>
        <w:ind w:left="7869" w:hanging="660"/>
      </w:pPr>
      <w:rPr>
        <w:rFonts w:hint="default"/>
        <w:lang w:val="en-US" w:eastAsia="zh-CN" w:bidi="ar-SA"/>
      </w:rPr>
    </w:lvl>
  </w:abstractNum>
  <w:abstractNum w:abstractNumId="12">
    <w:nsid w:val="4B6D171D"/>
    <w:multiLevelType w:val="hybridMultilevel"/>
    <w:tmpl w:val="00000000"/>
    <w:lvl w:ilvl="0">
      <w:start w:val="1"/>
      <w:numFmt w:val="decimal"/>
      <w:lvlText w:val="%1"/>
      <w:lvlJc w:val="left"/>
      <w:pPr>
        <w:ind w:left="788" w:hanging="560"/>
        <w:jc w:val="left"/>
      </w:pPr>
      <w:rPr>
        <w:rFonts w:hint="default"/>
        <w:lang w:val="en-US" w:eastAsia="zh-CN" w:bidi="ar-SA"/>
      </w:rPr>
    </w:lvl>
    <w:lvl w:ilvl="1">
      <w:start w:val="1"/>
      <w:numFmt w:val="decimal"/>
      <w:lvlText w:val="%1.%2"/>
      <w:lvlJc w:val="left"/>
      <w:pPr>
        <w:ind w:left="788" w:hanging="560"/>
        <w:jc w:val="left"/>
      </w:pPr>
      <w:rPr>
        <w:rFonts w:ascii="黑体" w:eastAsia="黑体" w:hAnsi="黑体" w:cs="黑体" w:hint="default"/>
        <w:b w:val="0"/>
        <w:bCs w:val="0"/>
        <w:i w:val="0"/>
        <w:iCs w:val="0"/>
        <w:w w:val="100"/>
        <w:sz w:val="28"/>
        <w:szCs w:val="28"/>
        <w:lang w:val="en-US" w:eastAsia="zh-CN" w:bidi="ar-SA"/>
      </w:rPr>
    </w:lvl>
    <w:lvl w:ilvl="2">
      <w:start w:val="0"/>
      <w:numFmt w:val="bullet"/>
      <w:lvlText w:val="•"/>
      <w:lvlJc w:val="left"/>
      <w:pPr>
        <w:ind w:left="2549" w:hanging="560"/>
      </w:pPr>
      <w:rPr>
        <w:rFonts w:hint="default"/>
        <w:lang w:val="en-US" w:eastAsia="zh-CN" w:bidi="ar-SA"/>
      </w:rPr>
    </w:lvl>
    <w:lvl w:ilvl="3">
      <w:start w:val="0"/>
      <w:numFmt w:val="bullet"/>
      <w:lvlText w:val="•"/>
      <w:lvlJc w:val="left"/>
      <w:pPr>
        <w:ind w:left="3433" w:hanging="560"/>
      </w:pPr>
      <w:rPr>
        <w:rFonts w:hint="default"/>
        <w:lang w:val="en-US" w:eastAsia="zh-CN" w:bidi="ar-SA"/>
      </w:rPr>
    </w:lvl>
    <w:lvl w:ilvl="4">
      <w:start w:val="0"/>
      <w:numFmt w:val="bullet"/>
      <w:lvlText w:val="•"/>
      <w:lvlJc w:val="left"/>
      <w:pPr>
        <w:ind w:left="4318" w:hanging="560"/>
      </w:pPr>
      <w:rPr>
        <w:rFonts w:hint="default"/>
        <w:lang w:val="en-US" w:eastAsia="zh-CN" w:bidi="ar-SA"/>
      </w:rPr>
    </w:lvl>
    <w:lvl w:ilvl="5">
      <w:start w:val="0"/>
      <w:numFmt w:val="bullet"/>
      <w:lvlText w:val="•"/>
      <w:lvlJc w:val="left"/>
      <w:pPr>
        <w:ind w:left="5203" w:hanging="560"/>
      </w:pPr>
      <w:rPr>
        <w:rFonts w:hint="default"/>
        <w:lang w:val="en-US" w:eastAsia="zh-CN" w:bidi="ar-SA"/>
      </w:rPr>
    </w:lvl>
    <w:lvl w:ilvl="6">
      <w:start w:val="0"/>
      <w:numFmt w:val="bullet"/>
      <w:lvlText w:val="•"/>
      <w:lvlJc w:val="left"/>
      <w:pPr>
        <w:ind w:left="6087" w:hanging="560"/>
      </w:pPr>
      <w:rPr>
        <w:rFonts w:hint="default"/>
        <w:lang w:val="en-US" w:eastAsia="zh-CN" w:bidi="ar-SA"/>
      </w:rPr>
    </w:lvl>
    <w:lvl w:ilvl="7">
      <w:start w:val="0"/>
      <w:numFmt w:val="bullet"/>
      <w:lvlText w:val="•"/>
      <w:lvlJc w:val="left"/>
      <w:pPr>
        <w:ind w:left="6972" w:hanging="560"/>
      </w:pPr>
      <w:rPr>
        <w:rFonts w:hint="default"/>
        <w:lang w:val="en-US" w:eastAsia="zh-CN" w:bidi="ar-SA"/>
      </w:rPr>
    </w:lvl>
    <w:lvl w:ilvl="8">
      <w:start w:val="0"/>
      <w:numFmt w:val="bullet"/>
      <w:lvlText w:val="•"/>
      <w:lvlJc w:val="left"/>
      <w:pPr>
        <w:ind w:left="7856" w:hanging="560"/>
      </w:pPr>
      <w:rPr>
        <w:rFonts w:hint="default"/>
        <w:lang w:val="en-US" w:eastAsia="zh-CN" w:bidi="ar-SA"/>
      </w:rPr>
    </w:lvl>
  </w:abstractNum>
  <w:abstractNum w:abstractNumId="13">
    <w:nsid w:val="5DCE1F6C"/>
    <w:multiLevelType w:val="hybridMultilevel"/>
    <w:tmpl w:val="00000000"/>
    <w:lvl w:ilvl="0">
      <w:start w:val="3"/>
      <w:numFmt w:val="decimal"/>
      <w:lvlText w:val="%1"/>
      <w:lvlJc w:val="left"/>
      <w:pPr>
        <w:ind w:left="860" w:hanging="420"/>
        <w:jc w:val="left"/>
      </w:pPr>
      <w:rPr>
        <w:rFonts w:hint="default"/>
        <w:lang w:val="en-US" w:eastAsia="zh-CN" w:bidi="ar-SA"/>
      </w:rPr>
    </w:lvl>
    <w:lvl w:ilvl="1">
      <w:start w:val="1"/>
      <w:numFmt w:val="decimal"/>
      <w:lvlText w:val="%1.%2"/>
      <w:lvlJc w:val="left"/>
      <w:pPr>
        <w:ind w:left="860" w:hanging="420"/>
        <w:jc w:val="left"/>
      </w:pPr>
      <w:rPr>
        <w:rFonts w:ascii="黑体" w:eastAsia="黑体" w:hAnsi="黑体" w:cs="黑体" w:hint="default"/>
        <w:b w:val="0"/>
        <w:bCs w:val="0"/>
        <w:i w:val="0"/>
        <w:iCs w:val="0"/>
        <w:w w:val="100"/>
        <w:sz w:val="24"/>
        <w:szCs w:val="24"/>
        <w:lang w:val="en-US" w:eastAsia="zh-CN" w:bidi="ar-SA"/>
      </w:rPr>
    </w:lvl>
    <w:lvl w:ilvl="2">
      <w:start w:val="0"/>
      <w:numFmt w:val="bullet"/>
      <w:lvlText w:val="•"/>
      <w:lvlJc w:val="left"/>
      <w:pPr>
        <w:ind w:left="2613" w:hanging="420"/>
      </w:pPr>
      <w:rPr>
        <w:rFonts w:hint="default"/>
        <w:lang w:val="en-US" w:eastAsia="zh-CN" w:bidi="ar-SA"/>
      </w:rPr>
    </w:lvl>
    <w:lvl w:ilvl="3">
      <w:start w:val="0"/>
      <w:numFmt w:val="bullet"/>
      <w:lvlText w:val="•"/>
      <w:lvlJc w:val="left"/>
      <w:pPr>
        <w:ind w:left="3489" w:hanging="420"/>
      </w:pPr>
      <w:rPr>
        <w:rFonts w:hint="default"/>
        <w:lang w:val="en-US" w:eastAsia="zh-CN" w:bidi="ar-SA"/>
      </w:rPr>
    </w:lvl>
    <w:lvl w:ilvl="4">
      <w:start w:val="0"/>
      <w:numFmt w:val="bullet"/>
      <w:lvlText w:val="•"/>
      <w:lvlJc w:val="left"/>
      <w:pPr>
        <w:ind w:left="4366" w:hanging="420"/>
      </w:pPr>
      <w:rPr>
        <w:rFonts w:hint="default"/>
        <w:lang w:val="en-US" w:eastAsia="zh-CN" w:bidi="ar-SA"/>
      </w:rPr>
    </w:lvl>
    <w:lvl w:ilvl="5">
      <w:start w:val="0"/>
      <w:numFmt w:val="bullet"/>
      <w:lvlText w:val="•"/>
      <w:lvlJc w:val="left"/>
      <w:pPr>
        <w:ind w:left="5243" w:hanging="420"/>
      </w:pPr>
      <w:rPr>
        <w:rFonts w:hint="default"/>
        <w:lang w:val="en-US" w:eastAsia="zh-CN" w:bidi="ar-SA"/>
      </w:rPr>
    </w:lvl>
    <w:lvl w:ilvl="6">
      <w:start w:val="0"/>
      <w:numFmt w:val="bullet"/>
      <w:lvlText w:val="•"/>
      <w:lvlJc w:val="left"/>
      <w:pPr>
        <w:ind w:left="6119" w:hanging="420"/>
      </w:pPr>
      <w:rPr>
        <w:rFonts w:hint="default"/>
        <w:lang w:val="en-US" w:eastAsia="zh-CN" w:bidi="ar-SA"/>
      </w:rPr>
    </w:lvl>
    <w:lvl w:ilvl="7">
      <w:start w:val="0"/>
      <w:numFmt w:val="bullet"/>
      <w:lvlText w:val="•"/>
      <w:lvlJc w:val="left"/>
      <w:pPr>
        <w:ind w:left="6996" w:hanging="420"/>
      </w:pPr>
      <w:rPr>
        <w:rFonts w:hint="default"/>
        <w:lang w:val="en-US" w:eastAsia="zh-CN" w:bidi="ar-SA"/>
      </w:rPr>
    </w:lvl>
    <w:lvl w:ilvl="8">
      <w:start w:val="0"/>
      <w:numFmt w:val="bullet"/>
      <w:lvlText w:val="•"/>
      <w:lvlJc w:val="left"/>
      <w:pPr>
        <w:ind w:left="7872" w:hanging="420"/>
      </w:pPr>
      <w:rPr>
        <w:rFonts w:hint="default"/>
        <w:lang w:val="en-US" w:eastAsia="zh-CN" w:bidi="ar-SA"/>
      </w:rPr>
    </w:lvl>
  </w:abstractNum>
  <w:abstractNum w:abstractNumId="14">
    <w:nsid w:val="619C886F"/>
    <w:multiLevelType w:val="hybridMultilevel"/>
    <w:tmpl w:val="00000000"/>
    <w:lvl w:ilvl="0">
      <w:start w:val="3"/>
      <w:numFmt w:val="decimal"/>
      <w:lvlText w:val="%1"/>
      <w:lvlJc w:val="left"/>
      <w:pPr>
        <w:ind w:left="1128" w:hanging="480"/>
        <w:jc w:val="left"/>
      </w:pPr>
      <w:rPr>
        <w:rFonts w:hint="default"/>
        <w:lang w:val="en-US" w:eastAsia="zh-CN" w:bidi="ar-SA"/>
      </w:rPr>
    </w:lvl>
    <w:lvl w:ilvl="1">
      <w:start w:val="1"/>
      <w:numFmt w:val="decimal"/>
      <w:lvlText w:val="%1.%2"/>
      <w:lvlJc w:val="left"/>
      <w:pPr>
        <w:ind w:left="1128" w:hanging="480"/>
        <w:jc w:val="left"/>
      </w:pPr>
      <w:rPr>
        <w:rFonts w:ascii="宋体" w:eastAsia="宋体" w:hAnsi="宋体" w:cs="宋体" w:hint="default"/>
        <w:b w:val="0"/>
        <w:bCs w:val="0"/>
        <w:i w:val="0"/>
        <w:iCs w:val="0"/>
        <w:w w:val="100"/>
        <w:sz w:val="24"/>
        <w:szCs w:val="24"/>
        <w:lang w:val="en-US" w:eastAsia="zh-CN" w:bidi="ar-SA"/>
      </w:rPr>
    </w:lvl>
    <w:lvl w:ilvl="2">
      <w:start w:val="1"/>
      <w:numFmt w:val="decimal"/>
      <w:lvlText w:val="%1.%2.%3"/>
      <w:lvlJc w:val="left"/>
      <w:pPr>
        <w:ind w:left="1728" w:hanging="66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3476" w:hanging="660"/>
      </w:pPr>
      <w:rPr>
        <w:rFonts w:hint="default"/>
        <w:lang w:val="en-US" w:eastAsia="zh-CN" w:bidi="ar-SA"/>
      </w:rPr>
    </w:lvl>
    <w:lvl w:ilvl="4">
      <w:start w:val="0"/>
      <w:numFmt w:val="bullet"/>
      <w:lvlText w:val="•"/>
      <w:lvlJc w:val="left"/>
      <w:pPr>
        <w:ind w:left="4355" w:hanging="660"/>
      </w:pPr>
      <w:rPr>
        <w:rFonts w:hint="default"/>
        <w:lang w:val="en-US" w:eastAsia="zh-CN" w:bidi="ar-SA"/>
      </w:rPr>
    </w:lvl>
    <w:lvl w:ilvl="5">
      <w:start w:val="0"/>
      <w:numFmt w:val="bullet"/>
      <w:lvlText w:val="•"/>
      <w:lvlJc w:val="left"/>
      <w:pPr>
        <w:ind w:left="5233" w:hanging="660"/>
      </w:pPr>
      <w:rPr>
        <w:rFonts w:hint="default"/>
        <w:lang w:val="en-US" w:eastAsia="zh-CN" w:bidi="ar-SA"/>
      </w:rPr>
    </w:lvl>
    <w:lvl w:ilvl="6">
      <w:start w:val="0"/>
      <w:numFmt w:val="bullet"/>
      <w:lvlText w:val="•"/>
      <w:lvlJc w:val="left"/>
      <w:pPr>
        <w:ind w:left="6112" w:hanging="660"/>
      </w:pPr>
      <w:rPr>
        <w:rFonts w:hint="default"/>
        <w:lang w:val="en-US" w:eastAsia="zh-CN" w:bidi="ar-SA"/>
      </w:rPr>
    </w:lvl>
    <w:lvl w:ilvl="7">
      <w:start w:val="0"/>
      <w:numFmt w:val="bullet"/>
      <w:lvlText w:val="•"/>
      <w:lvlJc w:val="left"/>
      <w:pPr>
        <w:ind w:left="6990" w:hanging="660"/>
      </w:pPr>
      <w:rPr>
        <w:rFonts w:hint="default"/>
        <w:lang w:val="en-US" w:eastAsia="zh-CN" w:bidi="ar-SA"/>
      </w:rPr>
    </w:lvl>
    <w:lvl w:ilvl="8">
      <w:start w:val="0"/>
      <w:numFmt w:val="bullet"/>
      <w:lvlText w:val="•"/>
      <w:lvlJc w:val="left"/>
      <w:pPr>
        <w:ind w:left="7869" w:hanging="660"/>
      </w:pPr>
      <w:rPr>
        <w:rFonts w:hint="default"/>
        <w:lang w:val="en-US" w:eastAsia="zh-CN" w:bidi="ar-SA"/>
      </w:rPr>
    </w:lvl>
  </w:abstractNum>
  <w:abstractNum w:abstractNumId="15">
    <w:nsid w:val="61C30E1C"/>
    <w:multiLevelType w:val="hybridMultilevel"/>
    <w:tmpl w:val="00000000"/>
    <w:lvl w:ilvl="0">
      <w:start w:val="4"/>
      <w:numFmt w:val="decimal"/>
      <w:lvlText w:val="[%1]"/>
      <w:lvlJc w:val="left"/>
      <w:pPr>
        <w:ind w:left="508" w:hanging="28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412" w:hanging="281"/>
      </w:pPr>
      <w:rPr>
        <w:rFonts w:hint="default"/>
        <w:lang w:val="en-US" w:eastAsia="zh-CN" w:bidi="ar-SA"/>
      </w:rPr>
    </w:lvl>
    <w:lvl w:ilvl="2">
      <w:start w:val="0"/>
      <w:numFmt w:val="bullet"/>
      <w:lvlText w:val="•"/>
      <w:lvlJc w:val="left"/>
      <w:pPr>
        <w:ind w:left="2325" w:hanging="281"/>
      </w:pPr>
      <w:rPr>
        <w:rFonts w:hint="default"/>
        <w:lang w:val="en-US" w:eastAsia="zh-CN" w:bidi="ar-SA"/>
      </w:rPr>
    </w:lvl>
    <w:lvl w:ilvl="3">
      <w:start w:val="0"/>
      <w:numFmt w:val="bullet"/>
      <w:lvlText w:val="•"/>
      <w:lvlJc w:val="left"/>
      <w:pPr>
        <w:ind w:left="3237" w:hanging="281"/>
      </w:pPr>
      <w:rPr>
        <w:rFonts w:hint="default"/>
        <w:lang w:val="en-US" w:eastAsia="zh-CN" w:bidi="ar-SA"/>
      </w:rPr>
    </w:lvl>
    <w:lvl w:ilvl="4">
      <w:start w:val="0"/>
      <w:numFmt w:val="bullet"/>
      <w:lvlText w:val="•"/>
      <w:lvlJc w:val="left"/>
      <w:pPr>
        <w:ind w:left="4150" w:hanging="281"/>
      </w:pPr>
      <w:rPr>
        <w:rFonts w:hint="default"/>
        <w:lang w:val="en-US" w:eastAsia="zh-CN" w:bidi="ar-SA"/>
      </w:rPr>
    </w:lvl>
    <w:lvl w:ilvl="5">
      <w:start w:val="0"/>
      <w:numFmt w:val="bullet"/>
      <w:lvlText w:val="•"/>
      <w:lvlJc w:val="left"/>
      <w:pPr>
        <w:ind w:left="5063" w:hanging="281"/>
      </w:pPr>
      <w:rPr>
        <w:rFonts w:hint="default"/>
        <w:lang w:val="en-US" w:eastAsia="zh-CN" w:bidi="ar-SA"/>
      </w:rPr>
    </w:lvl>
    <w:lvl w:ilvl="6">
      <w:start w:val="0"/>
      <w:numFmt w:val="bullet"/>
      <w:lvlText w:val="•"/>
      <w:lvlJc w:val="left"/>
      <w:pPr>
        <w:ind w:left="5975" w:hanging="281"/>
      </w:pPr>
      <w:rPr>
        <w:rFonts w:hint="default"/>
        <w:lang w:val="en-US" w:eastAsia="zh-CN" w:bidi="ar-SA"/>
      </w:rPr>
    </w:lvl>
    <w:lvl w:ilvl="7">
      <w:start w:val="0"/>
      <w:numFmt w:val="bullet"/>
      <w:lvlText w:val="•"/>
      <w:lvlJc w:val="left"/>
      <w:pPr>
        <w:ind w:left="6888" w:hanging="281"/>
      </w:pPr>
      <w:rPr>
        <w:rFonts w:hint="default"/>
        <w:lang w:val="en-US" w:eastAsia="zh-CN" w:bidi="ar-SA"/>
      </w:rPr>
    </w:lvl>
    <w:lvl w:ilvl="8">
      <w:start w:val="0"/>
      <w:numFmt w:val="bullet"/>
      <w:lvlText w:val="•"/>
      <w:lvlJc w:val="left"/>
      <w:pPr>
        <w:ind w:left="7800" w:hanging="281"/>
      </w:pPr>
      <w:rPr>
        <w:rFonts w:hint="default"/>
        <w:lang w:val="en-US" w:eastAsia="zh-CN" w:bidi="ar-SA"/>
      </w:rPr>
    </w:lvl>
  </w:abstractNum>
  <w:abstractNum w:abstractNumId="16">
    <w:nsid w:val="66404021"/>
    <w:multiLevelType w:val="hybridMultilevel"/>
    <w:tmpl w:val="00000000"/>
    <w:lvl w:ilvl="0">
      <w:start w:val="6"/>
      <w:numFmt w:val="decimal"/>
      <w:lvlText w:val="%1"/>
      <w:lvlJc w:val="left"/>
      <w:pPr>
        <w:ind w:left="1068" w:hanging="420"/>
        <w:jc w:val="left"/>
      </w:pPr>
      <w:rPr>
        <w:rFonts w:hint="default"/>
        <w:lang w:val="en-US" w:eastAsia="zh-CN" w:bidi="ar-SA"/>
      </w:rPr>
    </w:lvl>
    <w:lvl w:ilvl="1">
      <w:start w:val="1"/>
      <w:numFmt w:val="decimal"/>
      <w:lvlText w:val="%1.%2"/>
      <w:lvlJc w:val="left"/>
      <w:pPr>
        <w:ind w:left="1068" w:hanging="420"/>
        <w:jc w:val="left"/>
      </w:pPr>
      <w:rPr>
        <w:rFonts w:ascii="宋体" w:eastAsia="宋体" w:hAnsi="宋体" w:cs="宋体" w:hint="default"/>
        <w:b w:val="0"/>
        <w:bCs w:val="0"/>
        <w:i w:val="0"/>
        <w:iCs w:val="0"/>
        <w:w w:val="100"/>
        <w:sz w:val="24"/>
        <w:szCs w:val="24"/>
        <w:lang w:val="en-US" w:eastAsia="zh-CN" w:bidi="ar-SA"/>
      </w:rPr>
    </w:lvl>
    <w:lvl w:ilvl="2">
      <w:start w:val="1"/>
      <w:numFmt w:val="decimal"/>
      <w:lvlText w:val="%1.%2.%3"/>
      <w:lvlJc w:val="left"/>
      <w:pPr>
        <w:ind w:left="1788" w:hanging="72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2760" w:hanging="720"/>
      </w:pPr>
      <w:rPr>
        <w:rFonts w:hint="default"/>
        <w:lang w:val="en-US" w:eastAsia="zh-CN" w:bidi="ar-SA"/>
      </w:rPr>
    </w:lvl>
    <w:lvl w:ilvl="4">
      <w:start w:val="0"/>
      <w:numFmt w:val="bullet"/>
      <w:lvlText w:val="•"/>
      <w:lvlJc w:val="left"/>
      <w:pPr>
        <w:ind w:left="3741" w:hanging="720"/>
      </w:pPr>
      <w:rPr>
        <w:rFonts w:hint="default"/>
        <w:lang w:val="en-US" w:eastAsia="zh-CN" w:bidi="ar-SA"/>
      </w:rPr>
    </w:lvl>
    <w:lvl w:ilvl="5">
      <w:start w:val="0"/>
      <w:numFmt w:val="bullet"/>
      <w:lvlText w:val="•"/>
      <w:lvlJc w:val="left"/>
      <w:pPr>
        <w:ind w:left="4722" w:hanging="720"/>
      </w:pPr>
      <w:rPr>
        <w:rFonts w:hint="default"/>
        <w:lang w:val="en-US" w:eastAsia="zh-CN" w:bidi="ar-SA"/>
      </w:rPr>
    </w:lvl>
    <w:lvl w:ilvl="6">
      <w:start w:val="0"/>
      <w:numFmt w:val="bullet"/>
      <w:lvlText w:val="•"/>
      <w:lvlJc w:val="left"/>
      <w:pPr>
        <w:ind w:left="5703" w:hanging="720"/>
      </w:pPr>
      <w:rPr>
        <w:rFonts w:hint="default"/>
        <w:lang w:val="en-US" w:eastAsia="zh-CN" w:bidi="ar-SA"/>
      </w:rPr>
    </w:lvl>
    <w:lvl w:ilvl="7">
      <w:start w:val="0"/>
      <w:numFmt w:val="bullet"/>
      <w:lvlText w:val="•"/>
      <w:lvlJc w:val="left"/>
      <w:pPr>
        <w:ind w:left="6683" w:hanging="720"/>
      </w:pPr>
      <w:rPr>
        <w:rFonts w:hint="default"/>
        <w:lang w:val="en-US" w:eastAsia="zh-CN" w:bidi="ar-SA"/>
      </w:rPr>
    </w:lvl>
    <w:lvl w:ilvl="8">
      <w:start w:val="0"/>
      <w:numFmt w:val="bullet"/>
      <w:lvlText w:val="•"/>
      <w:lvlJc w:val="left"/>
      <w:pPr>
        <w:ind w:left="7664" w:hanging="720"/>
      </w:pPr>
      <w:rPr>
        <w:rFonts w:hint="default"/>
        <w:lang w:val="en-US" w:eastAsia="zh-CN" w:bidi="ar-SA"/>
      </w:rPr>
    </w:lvl>
  </w:abstractNum>
  <w:abstractNum w:abstractNumId="17">
    <w:nsid w:val="68D298A1"/>
    <w:multiLevelType w:val="hybridMultilevel"/>
    <w:tmpl w:val="00000000"/>
    <w:lvl w:ilvl="0">
      <w:start w:val="5"/>
      <w:numFmt w:val="decimal"/>
      <w:lvlText w:val="%1"/>
      <w:lvlJc w:val="left"/>
      <w:pPr>
        <w:ind w:left="648" w:hanging="420"/>
        <w:jc w:val="left"/>
      </w:pPr>
      <w:rPr>
        <w:rFonts w:hint="default"/>
        <w:lang w:val="en-US" w:eastAsia="zh-CN" w:bidi="ar-SA"/>
      </w:rPr>
    </w:lvl>
    <w:lvl w:ilvl="1">
      <w:start w:val="1"/>
      <w:numFmt w:val="decimal"/>
      <w:lvlText w:val="%1.%2"/>
      <w:lvlJc w:val="left"/>
      <w:pPr>
        <w:ind w:left="648" w:hanging="420"/>
        <w:jc w:val="left"/>
      </w:pPr>
      <w:rPr>
        <w:rFonts w:hint="default"/>
        <w:w w:val="100"/>
        <w:lang w:val="en-US" w:eastAsia="zh-CN" w:bidi="ar-SA"/>
      </w:rPr>
    </w:lvl>
    <w:lvl w:ilvl="2">
      <w:start w:val="1"/>
      <w:numFmt w:val="decimal"/>
      <w:lvlText w:val="%1.%2.%3"/>
      <w:lvlJc w:val="left"/>
      <w:pPr>
        <w:ind w:left="768" w:hanging="54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2730" w:hanging="540"/>
      </w:pPr>
      <w:rPr>
        <w:rFonts w:hint="default"/>
        <w:lang w:val="en-US" w:eastAsia="zh-CN" w:bidi="ar-SA"/>
      </w:rPr>
    </w:lvl>
    <w:lvl w:ilvl="4">
      <w:start w:val="0"/>
      <w:numFmt w:val="bullet"/>
      <w:lvlText w:val="•"/>
      <w:lvlJc w:val="left"/>
      <w:pPr>
        <w:ind w:left="3715" w:hanging="540"/>
      </w:pPr>
      <w:rPr>
        <w:rFonts w:hint="default"/>
        <w:lang w:val="en-US" w:eastAsia="zh-CN" w:bidi="ar-SA"/>
      </w:rPr>
    </w:lvl>
    <w:lvl w:ilvl="5">
      <w:start w:val="0"/>
      <w:numFmt w:val="bullet"/>
      <w:lvlText w:val="•"/>
      <w:lvlJc w:val="left"/>
      <w:pPr>
        <w:ind w:left="4700" w:hanging="540"/>
      </w:pPr>
      <w:rPr>
        <w:rFonts w:hint="default"/>
        <w:lang w:val="en-US" w:eastAsia="zh-CN" w:bidi="ar-SA"/>
      </w:rPr>
    </w:lvl>
    <w:lvl w:ilvl="6">
      <w:start w:val="0"/>
      <w:numFmt w:val="bullet"/>
      <w:lvlText w:val="•"/>
      <w:lvlJc w:val="left"/>
      <w:pPr>
        <w:ind w:left="5685" w:hanging="540"/>
      </w:pPr>
      <w:rPr>
        <w:rFonts w:hint="default"/>
        <w:lang w:val="en-US" w:eastAsia="zh-CN" w:bidi="ar-SA"/>
      </w:rPr>
    </w:lvl>
    <w:lvl w:ilvl="7">
      <w:start w:val="0"/>
      <w:numFmt w:val="bullet"/>
      <w:lvlText w:val="•"/>
      <w:lvlJc w:val="left"/>
      <w:pPr>
        <w:ind w:left="6670" w:hanging="540"/>
      </w:pPr>
      <w:rPr>
        <w:rFonts w:hint="default"/>
        <w:lang w:val="en-US" w:eastAsia="zh-CN" w:bidi="ar-SA"/>
      </w:rPr>
    </w:lvl>
    <w:lvl w:ilvl="8">
      <w:start w:val="0"/>
      <w:numFmt w:val="bullet"/>
      <w:lvlText w:val="•"/>
      <w:lvlJc w:val="left"/>
      <w:pPr>
        <w:ind w:left="7655" w:hanging="540"/>
      </w:pPr>
      <w:rPr>
        <w:rFonts w:hint="default"/>
        <w:lang w:val="en-US" w:eastAsia="zh-CN" w:bidi="ar-SA"/>
      </w:rPr>
    </w:lvl>
  </w:abstractNum>
  <w:abstractNum w:abstractNumId="18">
    <w:nsid w:val="6EE65FD5"/>
    <w:multiLevelType w:val="hybridMultilevel"/>
    <w:tmpl w:val="00000000"/>
    <w:lvl w:ilvl="0">
      <w:start w:val="1"/>
      <w:numFmt w:val="decimal"/>
      <w:lvlText w:val="%1."/>
      <w:lvlJc w:val="left"/>
      <w:pPr>
        <w:ind w:left="720" w:hanging="280"/>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792" w:hanging="353"/>
        <w:jc w:val="left"/>
      </w:pPr>
      <w:rPr>
        <w:rFonts w:ascii="Times New Roman" w:eastAsia="Times New Roman" w:hAnsi="Times New Roman" w:cs="Times New Roman" w:hint="default"/>
        <w:b/>
        <w:bCs/>
        <w:i w:val="0"/>
        <w:iCs w:val="0"/>
        <w:w w:val="100"/>
        <w:sz w:val="24"/>
        <w:szCs w:val="24"/>
        <w:lang w:val="en-US" w:eastAsia="zh-CN" w:bidi="ar-SA"/>
      </w:rPr>
    </w:lvl>
    <w:lvl w:ilvl="2">
      <w:start w:val="0"/>
      <w:numFmt w:val="bullet"/>
      <w:lvlText w:val="•"/>
      <w:lvlJc w:val="left"/>
      <w:pPr>
        <w:ind w:left="1780" w:hanging="353"/>
      </w:pPr>
      <w:rPr>
        <w:rFonts w:hint="default"/>
        <w:lang w:val="en-US" w:eastAsia="zh-CN" w:bidi="ar-SA"/>
      </w:rPr>
    </w:lvl>
    <w:lvl w:ilvl="3">
      <w:start w:val="0"/>
      <w:numFmt w:val="bullet"/>
      <w:lvlText w:val="•"/>
      <w:lvlJc w:val="left"/>
      <w:pPr>
        <w:ind w:left="2761" w:hanging="353"/>
      </w:pPr>
      <w:rPr>
        <w:rFonts w:hint="default"/>
        <w:lang w:val="en-US" w:eastAsia="zh-CN" w:bidi="ar-SA"/>
      </w:rPr>
    </w:lvl>
    <w:lvl w:ilvl="4">
      <w:start w:val="0"/>
      <w:numFmt w:val="bullet"/>
      <w:lvlText w:val="•"/>
      <w:lvlJc w:val="left"/>
      <w:pPr>
        <w:ind w:left="3742" w:hanging="353"/>
      </w:pPr>
      <w:rPr>
        <w:rFonts w:hint="default"/>
        <w:lang w:val="en-US" w:eastAsia="zh-CN" w:bidi="ar-SA"/>
      </w:rPr>
    </w:lvl>
    <w:lvl w:ilvl="5">
      <w:start w:val="0"/>
      <w:numFmt w:val="bullet"/>
      <w:lvlText w:val="•"/>
      <w:lvlJc w:val="left"/>
      <w:pPr>
        <w:ind w:left="4722" w:hanging="353"/>
      </w:pPr>
      <w:rPr>
        <w:rFonts w:hint="default"/>
        <w:lang w:val="en-US" w:eastAsia="zh-CN" w:bidi="ar-SA"/>
      </w:rPr>
    </w:lvl>
    <w:lvl w:ilvl="6">
      <w:start w:val="0"/>
      <w:numFmt w:val="bullet"/>
      <w:lvlText w:val="•"/>
      <w:lvlJc w:val="left"/>
      <w:pPr>
        <w:ind w:left="5703" w:hanging="353"/>
      </w:pPr>
      <w:rPr>
        <w:rFonts w:hint="default"/>
        <w:lang w:val="en-US" w:eastAsia="zh-CN" w:bidi="ar-SA"/>
      </w:rPr>
    </w:lvl>
    <w:lvl w:ilvl="7">
      <w:start w:val="0"/>
      <w:numFmt w:val="bullet"/>
      <w:lvlText w:val="•"/>
      <w:lvlJc w:val="left"/>
      <w:pPr>
        <w:ind w:left="6684" w:hanging="353"/>
      </w:pPr>
      <w:rPr>
        <w:rFonts w:hint="default"/>
        <w:lang w:val="en-US" w:eastAsia="zh-CN" w:bidi="ar-SA"/>
      </w:rPr>
    </w:lvl>
    <w:lvl w:ilvl="8">
      <w:start w:val="0"/>
      <w:numFmt w:val="bullet"/>
      <w:lvlText w:val="•"/>
      <w:lvlJc w:val="left"/>
      <w:pPr>
        <w:ind w:left="7664" w:hanging="353"/>
      </w:pPr>
      <w:rPr>
        <w:rFonts w:hint="default"/>
        <w:lang w:val="en-US" w:eastAsia="zh-CN" w:bidi="ar-SA"/>
      </w:rPr>
    </w:lvl>
  </w:abstractNum>
  <w:abstractNum w:abstractNumId="19">
    <w:nsid w:val="73297D12"/>
    <w:multiLevelType w:val="hybridMultilevel"/>
    <w:tmpl w:val="00000000"/>
    <w:lvl w:ilvl="0">
      <w:start w:val="16"/>
      <w:numFmt w:val="decimal"/>
      <w:lvlText w:val="[%1]"/>
      <w:lvlJc w:val="left"/>
      <w:pPr>
        <w:ind w:left="628" w:hanging="40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520" w:hanging="401"/>
      </w:pPr>
      <w:rPr>
        <w:rFonts w:hint="default"/>
        <w:lang w:val="en-US" w:eastAsia="zh-CN" w:bidi="ar-SA"/>
      </w:rPr>
    </w:lvl>
    <w:lvl w:ilvl="2">
      <w:start w:val="0"/>
      <w:numFmt w:val="bullet"/>
      <w:lvlText w:val="•"/>
      <w:lvlJc w:val="left"/>
      <w:pPr>
        <w:ind w:left="2421" w:hanging="401"/>
      </w:pPr>
      <w:rPr>
        <w:rFonts w:hint="default"/>
        <w:lang w:val="en-US" w:eastAsia="zh-CN" w:bidi="ar-SA"/>
      </w:rPr>
    </w:lvl>
    <w:lvl w:ilvl="3">
      <w:start w:val="0"/>
      <w:numFmt w:val="bullet"/>
      <w:lvlText w:val="•"/>
      <w:lvlJc w:val="left"/>
      <w:pPr>
        <w:ind w:left="3321" w:hanging="401"/>
      </w:pPr>
      <w:rPr>
        <w:rFonts w:hint="default"/>
        <w:lang w:val="en-US" w:eastAsia="zh-CN" w:bidi="ar-SA"/>
      </w:rPr>
    </w:lvl>
    <w:lvl w:ilvl="4">
      <w:start w:val="0"/>
      <w:numFmt w:val="bullet"/>
      <w:lvlText w:val="•"/>
      <w:lvlJc w:val="left"/>
      <w:pPr>
        <w:ind w:left="4222" w:hanging="401"/>
      </w:pPr>
      <w:rPr>
        <w:rFonts w:hint="default"/>
        <w:lang w:val="en-US" w:eastAsia="zh-CN" w:bidi="ar-SA"/>
      </w:rPr>
    </w:lvl>
    <w:lvl w:ilvl="5">
      <w:start w:val="0"/>
      <w:numFmt w:val="bullet"/>
      <w:lvlText w:val="•"/>
      <w:lvlJc w:val="left"/>
      <w:pPr>
        <w:ind w:left="5123" w:hanging="401"/>
      </w:pPr>
      <w:rPr>
        <w:rFonts w:hint="default"/>
        <w:lang w:val="en-US" w:eastAsia="zh-CN" w:bidi="ar-SA"/>
      </w:rPr>
    </w:lvl>
    <w:lvl w:ilvl="6">
      <w:start w:val="0"/>
      <w:numFmt w:val="bullet"/>
      <w:lvlText w:val="•"/>
      <w:lvlJc w:val="left"/>
      <w:pPr>
        <w:ind w:left="6023" w:hanging="401"/>
      </w:pPr>
      <w:rPr>
        <w:rFonts w:hint="default"/>
        <w:lang w:val="en-US" w:eastAsia="zh-CN" w:bidi="ar-SA"/>
      </w:rPr>
    </w:lvl>
    <w:lvl w:ilvl="7">
      <w:start w:val="0"/>
      <w:numFmt w:val="bullet"/>
      <w:lvlText w:val="•"/>
      <w:lvlJc w:val="left"/>
      <w:pPr>
        <w:ind w:left="6924" w:hanging="401"/>
      </w:pPr>
      <w:rPr>
        <w:rFonts w:hint="default"/>
        <w:lang w:val="en-US" w:eastAsia="zh-CN" w:bidi="ar-SA"/>
      </w:rPr>
    </w:lvl>
    <w:lvl w:ilvl="8">
      <w:start w:val="0"/>
      <w:numFmt w:val="bullet"/>
      <w:lvlText w:val="•"/>
      <w:lvlJc w:val="left"/>
      <w:pPr>
        <w:ind w:left="7824" w:hanging="401"/>
      </w:pPr>
      <w:rPr>
        <w:rFonts w:hint="default"/>
        <w:lang w:val="en-US" w:eastAsia="zh-CN" w:bidi="ar-SA"/>
      </w:rPr>
    </w:lvl>
  </w:abstractNum>
  <w:abstractNum w:abstractNumId="20">
    <w:nsid w:val="73EDBF46"/>
    <w:multiLevelType w:val="hybridMultilevel"/>
    <w:tmpl w:val="00000000"/>
    <w:lvl w:ilvl="0">
      <w:start w:val="4"/>
      <w:numFmt w:val="decimal"/>
      <w:lvlText w:val="%1"/>
      <w:lvlJc w:val="left"/>
      <w:pPr>
        <w:ind w:left="718" w:hanging="490"/>
        <w:jc w:val="left"/>
      </w:pPr>
      <w:rPr>
        <w:rFonts w:hint="default"/>
        <w:lang w:val="en-US" w:eastAsia="zh-CN" w:bidi="ar-SA"/>
      </w:rPr>
    </w:lvl>
    <w:lvl w:ilvl="1">
      <w:start w:val="1"/>
      <w:numFmt w:val="decimal"/>
      <w:lvlText w:val="%1.%2"/>
      <w:lvlJc w:val="left"/>
      <w:pPr>
        <w:ind w:left="718" w:hanging="490"/>
        <w:jc w:val="left"/>
      </w:pPr>
      <w:rPr>
        <w:rFonts w:hint="default"/>
        <w:w w:val="100"/>
        <w:lang w:val="en-US" w:eastAsia="zh-CN" w:bidi="ar-SA"/>
      </w:rPr>
    </w:lvl>
    <w:lvl w:ilvl="2">
      <w:start w:val="1"/>
      <w:numFmt w:val="decimal"/>
      <w:lvlText w:val="%1.%2.%3"/>
      <w:lvlJc w:val="left"/>
      <w:pPr>
        <w:ind w:left="888" w:hanging="660"/>
        <w:jc w:val="left"/>
      </w:pPr>
      <w:rPr>
        <w:rFonts w:hint="default"/>
        <w:w w:val="100"/>
        <w:lang w:val="en-US" w:eastAsia="zh-CN" w:bidi="ar-SA"/>
      </w:rPr>
    </w:lvl>
    <w:lvl w:ilvl="3">
      <w:start w:val="1"/>
      <w:numFmt w:val="decimal"/>
      <w:lvlText w:val="（%4）"/>
      <w:lvlJc w:val="left"/>
      <w:pPr>
        <w:ind w:left="229" w:hanging="601"/>
        <w:jc w:val="left"/>
      </w:pPr>
      <w:rPr>
        <w:rFonts w:ascii="宋体" w:eastAsia="宋体" w:hAnsi="宋体" w:cs="宋体" w:hint="default"/>
        <w:b w:val="0"/>
        <w:bCs w:val="0"/>
        <w:i w:val="0"/>
        <w:iCs w:val="0"/>
        <w:spacing w:val="-51"/>
        <w:w w:val="100"/>
        <w:sz w:val="22"/>
        <w:szCs w:val="22"/>
        <w:lang w:val="en-US" w:eastAsia="zh-CN" w:bidi="ar-SA"/>
      </w:rPr>
    </w:lvl>
    <w:lvl w:ilvl="4">
      <w:start w:val="0"/>
      <w:numFmt w:val="bullet"/>
      <w:lvlText w:val="•"/>
      <w:lvlJc w:val="left"/>
      <w:pPr>
        <w:ind w:left="3066" w:hanging="601"/>
      </w:pPr>
      <w:rPr>
        <w:rFonts w:hint="default"/>
        <w:lang w:val="en-US" w:eastAsia="zh-CN" w:bidi="ar-SA"/>
      </w:rPr>
    </w:lvl>
    <w:lvl w:ilvl="5">
      <w:start w:val="0"/>
      <w:numFmt w:val="bullet"/>
      <w:lvlText w:val="•"/>
      <w:lvlJc w:val="left"/>
      <w:pPr>
        <w:ind w:left="4159" w:hanging="601"/>
      </w:pPr>
      <w:rPr>
        <w:rFonts w:hint="default"/>
        <w:lang w:val="en-US" w:eastAsia="zh-CN" w:bidi="ar-SA"/>
      </w:rPr>
    </w:lvl>
    <w:lvl w:ilvl="6">
      <w:start w:val="0"/>
      <w:numFmt w:val="bullet"/>
      <w:lvlText w:val="•"/>
      <w:lvlJc w:val="left"/>
      <w:pPr>
        <w:ind w:left="5253" w:hanging="601"/>
      </w:pPr>
      <w:rPr>
        <w:rFonts w:hint="default"/>
        <w:lang w:val="en-US" w:eastAsia="zh-CN" w:bidi="ar-SA"/>
      </w:rPr>
    </w:lvl>
    <w:lvl w:ilvl="7">
      <w:start w:val="0"/>
      <w:numFmt w:val="bullet"/>
      <w:lvlText w:val="•"/>
      <w:lvlJc w:val="left"/>
      <w:pPr>
        <w:ind w:left="6346" w:hanging="601"/>
      </w:pPr>
      <w:rPr>
        <w:rFonts w:hint="default"/>
        <w:lang w:val="en-US" w:eastAsia="zh-CN" w:bidi="ar-SA"/>
      </w:rPr>
    </w:lvl>
    <w:lvl w:ilvl="8">
      <w:start w:val="0"/>
      <w:numFmt w:val="bullet"/>
      <w:lvlText w:val="•"/>
      <w:lvlJc w:val="left"/>
      <w:pPr>
        <w:ind w:left="7439" w:hanging="601"/>
      </w:pPr>
      <w:rPr>
        <w:rFonts w:hint="default"/>
        <w:lang w:val="en-US" w:eastAsia="zh-CN" w:bidi="ar-SA"/>
      </w:rPr>
    </w:lvl>
  </w:abstractNum>
  <w:abstractNum w:abstractNumId="21">
    <w:nsid w:val="7463C492"/>
    <w:multiLevelType w:val="hybridMultilevel"/>
    <w:tmpl w:val="00000000"/>
    <w:lvl w:ilvl="0">
      <w:start w:val="11"/>
      <w:numFmt w:val="decimal"/>
      <w:lvlText w:val="[%1]"/>
      <w:lvlJc w:val="left"/>
      <w:pPr>
        <w:ind w:left="628" w:hanging="40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520" w:hanging="401"/>
      </w:pPr>
      <w:rPr>
        <w:rFonts w:hint="default"/>
        <w:lang w:val="en-US" w:eastAsia="zh-CN" w:bidi="ar-SA"/>
      </w:rPr>
    </w:lvl>
    <w:lvl w:ilvl="2">
      <w:start w:val="0"/>
      <w:numFmt w:val="bullet"/>
      <w:lvlText w:val="•"/>
      <w:lvlJc w:val="left"/>
      <w:pPr>
        <w:ind w:left="2421" w:hanging="401"/>
      </w:pPr>
      <w:rPr>
        <w:rFonts w:hint="default"/>
        <w:lang w:val="en-US" w:eastAsia="zh-CN" w:bidi="ar-SA"/>
      </w:rPr>
    </w:lvl>
    <w:lvl w:ilvl="3">
      <w:start w:val="0"/>
      <w:numFmt w:val="bullet"/>
      <w:lvlText w:val="•"/>
      <w:lvlJc w:val="left"/>
      <w:pPr>
        <w:ind w:left="3321" w:hanging="401"/>
      </w:pPr>
      <w:rPr>
        <w:rFonts w:hint="default"/>
        <w:lang w:val="en-US" w:eastAsia="zh-CN" w:bidi="ar-SA"/>
      </w:rPr>
    </w:lvl>
    <w:lvl w:ilvl="4">
      <w:start w:val="0"/>
      <w:numFmt w:val="bullet"/>
      <w:lvlText w:val="•"/>
      <w:lvlJc w:val="left"/>
      <w:pPr>
        <w:ind w:left="4222" w:hanging="401"/>
      </w:pPr>
      <w:rPr>
        <w:rFonts w:hint="default"/>
        <w:lang w:val="en-US" w:eastAsia="zh-CN" w:bidi="ar-SA"/>
      </w:rPr>
    </w:lvl>
    <w:lvl w:ilvl="5">
      <w:start w:val="0"/>
      <w:numFmt w:val="bullet"/>
      <w:lvlText w:val="•"/>
      <w:lvlJc w:val="left"/>
      <w:pPr>
        <w:ind w:left="5123" w:hanging="401"/>
      </w:pPr>
      <w:rPr>
        <w:rFonts w:hint="default"/>
        <w:lang w:val="en-US" w:eastAsia="zh-CN" w:bidi="ar-SA"/>
      </w:rPr>
    </w:lvl>
    <w:lvl w:ilvl="6">
      <w:start w:val="0"/>
      <w:numFmt w:val="bullet"/>
      <w:lvlText w:val="•"/>
      <w:lvlJc w:val="left"/>
      <w:pPr>
        <w:ind w:left="6023" w:hanging="401"/>
      </w:pPr>
      <w:rPr>
        <w:rFonts w:hint="default"/>
        <w:lang w:val="en-US" w:eastAsia="zh-CN" w:bidi="ar-SA"/>
      </w:rPr>
    </w:lvl>
    <w:lvl w:ilvl="7">
      <w:start w:val="0"/>
      <w:numFmt w:val="bullet"/>
      <w:lvlText w:val="•"/>
      <w:lvlJc w:val="left"/>
      <w:pPr>
        <w:ind w:left="6924" w:hanging="401"/>
      </w:pPr>
      <w:rPr>
        <w:rFonts w:hint="default"/>
        <w:lang w:val="en-US" w:eastAsia="zh-CN" w:bidi="ar-SA"/>
      </w:rPr>
    </w:lvl>
    <w:lvl w:ilvl="8">
      <w:start w:val="0"/>
      <w:numFmt w:val="bullet"/>
      <w:lvlText w:val="•"/>
      <w:lvlJc w:val="left"/>
      <w:pPr>
        <w:ind w:left="7824" w:hanging="401"/>
      </w:pPr>
      <w:rPr>
        <w:rFonts w:hint="default"/>
        <w:lang w:val="en-US" w:eastAsia="zh-CN" w:bidi="ar-SA"/>
      </w:rPr>
    </w:lvl>
  </w:abstractNum>
  <w:abstractNum w:abstractNumId="22">
    <w:nsid w:val="75A1BA46"/>
    <w:multiLevelType w:val="hybridMultilevel"/>
    <w:tmpl w:val="00000000"/>
    <w:lvl w:ilvl="0">
      <w:start w:val="2"/>
      <w:numFmt w:val="decimal"/>
      <w:lvlText w:val="%1"/>
      <w:lvlJc w:val="left"/>
      <w:pPr>
        <w:ind w:left="1068" w:hanging="420"/>
        <w:jc w:val="left"/>
      </w:pPr>
      <w:rPr>
        <w:rFonts w:hint="default"/>
        <w:lang w:val="en-US" w:eastAsia="zh-CN" w:bidi="ar-SA"/>
      </w:rPr>
    </w:lvl>
    <w:lvl w:ilvl="1">
      <w:start w:val="1"/>
      <w:numFmt w:val="decimal"/>
      <w:lvlText w:val="%1.%2"/>
      <w:lvlJc w:val="left"/>
      <w:pPr>
        <w:ind w:left="1068" w:hanging="420"/>
        <w:jc w:val="left"/>
      </w:pPr>
      <w:rPr>
        <w:rFonts w:ascii="宋体" w:eastAsia="宋体" w:hAnsi="宋体" w:cs="宋体" w:hint="default"/>
        <w:b w:val="0"/>
        <w:bCs w:val="0"/>
        <w:i w:val="0"/>
        <w:iCs w:val="0"/>
        <w:w w:val="100"/>
        <w:sz w:val="24"/>
        <w:szCs w:val="24"/>
        <w:lang w:val="en-US" w:eastAsia="zh-CN" w:bidi="ar-SA"/>
      </w:rPr>
    </w:lvl>
    <w:lvl w:ilvl="2">
      <w:start w:val="0"/>
      <w:numFmt w:val="bullet"/>
      <w:lvlText w:val="•"/>
      <w:lvlJc w:val="left"/>
      <w:pPr>
        <w:ind w:left="2773" w:hanging="420"/>
      </w:pPr>
      <w:rPr>
        <w:rFonts w:hint="default"/>
        <w:lang w:val="en-US" w:eastAsia="zh-CN" w:bidi="ar-SA"/>
      </w:rPr>
    </w:lvl>
    <w:lvl w:ilvl="3">
      <w:start w:val="0"/>
      <w:numFmt w:val="bullet"/>
      <w:lvlText w:val="•"/>
      <w:lvlJc w:val="left"/>
      <w:pPr>
        <w:ind w:left="3629" w:hanging="420"/>
      </w:pPr>
      <w:rPr>
        <w:rFonts w:hint="default"/>
        <w:lang w:val="en-US" w:eastAsia="zh-CN" w:bidi="ar-SA"/>
      </w:rPr>
    </w:lvl>
    <w:lvl w:ilvl="4">
      <w:start w:val="0"/>
      <w:numFmt w:val="bullet"/>
      <w:lvlText w:val="•"/>
      <w:lvlJc w:val="left"/>
      <w:pPr>
        <w:ind w:left="4486" w:hanging="420"/>
      </w:pPr>
      <w:rPr>
        <w:rFonts w:hint="default"/>
        <w:lang w:val="en-US" w:eastAsia="zh-CN" w:bidi="ar-SA"/>
      </w:rPr>
    </w:lvl>
    <w:lvl w:ilvl="5">
      <w:start w:val="0"/>
      <w:numFmt w:val="bullet"/>
      <w:lvlText w:val="•"/>
      <w:lvlJc w:val="left"/>
      <w:pPr>
        <w:ind w:left="5343" w:hanging="420"/>
      </w:pPr>
      <w:rPr>
        <w:rFonts w:hint="default"/>
        <w:lang w:val="en-US" w:eastAsia="zh-CN" w:bidi="ar-SA"/>
      </w:rPr>
    </w:lvl>
    <w:lvl w:ilvl="6">
      <w:start w:val="0"/>
      <w:numFmt w:val="bullet"/>
      <w:lvlText w:val="•"/>
      <w:lvlJc w:val="left"/>
      <w:pPr>
        <w:ind w:left="6199" w:hanging="420"/>
      </w:pPr>
      <w:rPr>
        <w:rFonts w:hint="default"/>
        <w:lang w:val="en-US" w:eastAsia="zh-CN" w:bidi="ar-SA"/>
      </w:rPr>
    </w:lvl>
    <w:lvl w:ilvl="7">
      <w:start w:val="0"/>
      <w:numFmt w:val="bullet"/>
      <w:lvlText w:val="•"/>
      <w:lvlJc w:val="left"/>
      <w:pPr>
        <w:ind w:left="7056" w:hanging="420"/>
      </w:pPr>
      <w:rPr>
        <w:rFonts w:hint="default"/>
        <w:lang w:val="en-US" w:eastAsia="zh-CN" w:bidi="ar-SA"/>
      </w:rPr>
    </w:lvl>
    <w:lvl w:ilvl="8">
      <w:start w:val="0"/>
      <w:numFmt w:val="bullet"/>
      <w:lvlText w:val="•"/>
      <w:lvlJc w:val="left"/>
      <w:pPr>
        <w:ind w:left="7912" w:hanging="420"/>
      </w:pPr>
      <w:rPr>
        <w:rFonts w:hint="default"/>
        <w:lang w:val="en-US" w:eastAsia="zh-CN" w:bidi="ar-SA"/>
      </w:rPr>
    </w:lvl>
  </w:abstractNum>
  <w:num w:numId="1">
    <w:abstractNumId w:val="13"/>
  </w:num>
  <w:num w:numId="2">
    <w:abstractNumId w:val="2"/>
  </w:num>
  <w:num w:numId="3">
    <w:abstractNumId w:val="18"/>
  </w:num>
  <w:num w:numId="4">
    <w:abstractNumId w:val="19"/>
  </w:num>
  <w:num w:numId="5">
    <w:abstractNumId w:val="21"/>
  </w:num>
  <w:num w:numId="6">
    <w:abstractNumId w:val="15"/>
  </w:num>
  <w:num w:numId="7">
    <w:abstractNumId w:val="7"/>
  </w:num>
  <w:num w:numId="8">
    <w:abstractNumId w:val="9"/>
  </w:num>
  <w:num w:numId="9">
    <w:abstractNumId w:val="17"/>
  </w:num>
  <w:num w:numId="10">
    <w:abstractNumId w:val="8"/>
  </w:num>
  <w:num w:numId="11">
    <w:abstractNumId w:val="4"/>
  </w:num>
  <w:num w:numId="12">
    <w:abstractNumId w:val="20"/>
  </w:num>
  <w:num w:numId="13">
    <w:abstractNumId w:val="3"/>
  </w:num>
  <w:num w:numId="14">
    <w:abstractNumId w:val="10"/>
  </w:num>
  <w:num w:numId="15">
    <w:abstractNumId w:val="12"/>
  </w:num>
  <w:num w:numId="16">
    <w:abstractNumId w:val="16"/>
  </w:num>
  <w:num w:numId="17">
    <w:abstractNumId w:val="11"/>
  </w:num>
  <w:num w:numId="18">
    <w:abstractNumId w:val="6"/>
  </w:num>
  <w:num w:numId="19">
    <w:abstractNumId w:val="14"/>
  </w:num>
  <w:num w:numId="20">
    <w:abstractNumId w:val="22"/>
  </w:num>
  <w:num w:numId="21">
    <w:abstractNumId w:val="5"/>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215"/>
      <w:ind w:right="709"/>
      <w:jc w:val="center"/>
      <w:outlineLvl w:val="0"/>
    </w:pPr>
    <w:rPr>
      <w:rFonts w:ascii="黑体" w:eastAsia="黑体" w:hAnsi="黑体" w:cs="黑体"/>
      <w:sz w:val="36"/>
      <w:szCs w:val="36"/>
      <w:lang w:val="en-US" w:eastAsia="zh-CN" w:bidi="ar-SA"/>
    </w:rPr>
  </w:style>
  <w:style w:type="paragraph" w:styleId="Heading2">
    <w:name w:val="heading 2"/>
    <w:basedOn w:val="Normal"/>
    <w:uiPriority w:val="1"/>
    <w:qFormat/>
    <w:pPr>
      <w:spacing w:before="71"/>
      <w:ind w:left="720" w:hanging="280"/>
      <w:outlineLvl w:val="1"/>
    </w:pPr>
    <w:rPr>
      <w:rFonts w:ascii="Times New Roman" w:eastAsia="Times New Roman" w:hAnsi="Times New Roman" w:cs="Times New Roman"/>
      <w:b/>
      <w:bCs/>
      <w:sz w:val="28"/>
      <w:szCs w:val="28"/>
      <w:lang w:val="en-US" w:eastAsia="zh-CN" w:bidi="ar-SA"/>
    </w:rPr>
  </w:style>
  <w:style w:type="paragraph" w:styleId="Heading3">
    <w:name w:val="heading 3"/>
    <w:basedOn w:val="Normal"/>
    <w:uiPriority w:val="1"/>
    <w:qFormat/>
    <w:pPr>
      <w:ind w:left="718" w:hanging="490"/>
      <w:outlineLvl w:val="2"/>
    </w:pPr>
    <w:rPr>
      <w:rFonts w:ascii="黑体" w:eastAsia="黑体" w:hAnsi="黑体" w:cs="黑体"/>
      <w:sz w:val="28"/>
      <w:szCs w:val="28"/>
      <w:lang w:val="en-US" w:eastAsia="zh-CN" w:bidi="ar-SA"/>
    </w:rPr>
  </w:style>
  <w:style w:type="paragraph" w:styleId="Heading4">
    <w:name w:val="heading 4"/>
    <w:basedOn w:val="Normal"/>
    <w:uiPriority w:val="1"/>
    <w:qFormat/>
    <w:pPr>
      <w:ind w:left="800" w:hanging="360"/>
      <w:jc w:val="both"/>
      <w:outlineLvl w:val="3"/>
    </w:pPr>
    <w:rPr>
      <w:rFonts w:ascii="Times New Roman" w:eastAsia="Times New Roman" w:hAnsi="Times New Roman" w:cs="Times New Roman"/>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90"/>
      <w:ind w:left="228"/>
    </w:pPr>
    <w:rPr>
      <w:rFonts w:ascii="黑体" w:eastAsia="黑体" w:hAnsi="黑体" w:cs="黑体"/>
      <w:sz w:val="28"/>
      <w:szCs w:val="28"/>
      <w:lang w:val="en-US" w:eastAsia="zh-CN" w:bidi="ar-SA"/>
    </w:rPr>
  </w:style>
  <w:style w:type="paragraph" w:styleId="TOC2">
    <w:name w:val="toc 2"/>
    <w:basedOn w:val="Normal"/>
    <w:uiPriority w:val="1"/>
    <w:qFormat/>
    <w:pPr>
      <w:spacing w:before="114"/>
      <w:ind w:left="1068" w:hanging="420"/>
    </w:pPr>
    <w:rPr>
      <w:rFonts w:ascii="宋体" w:eastAsia="宋体" w:hAnsi="宋体" w:cs="宋体"/>
      <w:sz w:val="24"/>
      <w:szCs w:val="24"/>
      <w:lang w:val="en-US" w:eastAsia="zh-CN" w:bidi="ar-SA"/>
    </w:rPr>
  </w:style>
  <w:style w:type="paragraph" w:styleId="TOC3">
    <w:name w:val="toc 3"/>
    <w:basedOn w:val="Normal"/>
    <w:uiPriority w:val="1"/>
    <w:qFormat/>
    <w:pPr>
      <w:spacing w:before="114"/>
      <w:ind w:left="1728" w:hanging="660"/>
    </w:pPr>
    <w:rPr>
      <w:rFonts w:ascii="宋体" w:eastAsia="宋体" w:hAnsi="宋体" w:cs="宋体"/>
      <w:sz w:val="24"/>
      <w:szCs w:val="24"/>
      <w:lang w:val="en-US" w:eastAsia="zh-CN" w:bidi="ar-SA"/>
    </w:r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ListParagraph">
    <w:name w:val="List Paragraph"/>
    <w:basedOn w:val="Normal"/>
    <w:uiPriority w:val="1"/>
    <w:qFormat/>
    <w:pPr>
      <w:ind w:left="1068" w:hanging="420"/>
    </w:pPr>
    <w:rPr>
      <w:rFonts w:ascii="宋体" w:eastAsia="宋体" w:hAnsi="宋体" w:cs="宋体"/>
      <w:lang w:val="en-US" w:eastAsia="zh-CN" w:bidi="ar-SA"/>
    </w:rPr>
  </w:style>
  <w:style w:type="paragraph" w:customStyle="1" w:styleId="TableParagraph">
    <w:name w:val="Table Paragraph"/>
    <w:basedOn w:val="Normal"/>
    <w:uiPriority w:val="1"/>
    <w:qFormat/>
    <w:pPr>
      <w:spacing w:before="77"/>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hyperlink" Target="https://d.book118.com/468022017057006041" TargetMode="External" /><Relationship Id="rId84" Type="http://schemas.openxmlformats.org/officeDocument/2006/relationships/theme" Target="theme/theme1.xml" /><Relationship Id="rId85" Type="http://schemas.openxmlformats.org/officeDocument/2006/relationships/numbering" Target="numbering.xml" /><Relationship Id="rId86" Type="http://schemas.openxmlformats.org/officeDocument/2006/relationships/styles" Target="styles.xml"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2024-02-29T01:45:00Z</dcterms:created>
  <dcterms:modified xsi:type="dcterms:W3CDTF">2024-02-29T01:45:00Z</dcterms:modified>
</cp:coreProperties>
</file>