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2024年湖南邮电职业技术学院高职单招（英语／数学／语文）笔试历年真题摘选含答案解析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A.严嵩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C.夏言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《故都的秋》一文主要描绘了（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A.南国的秋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B.北京的秋色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C.北国的景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D.秋天的奇景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小说《苦恼》中展示了“人与人”之间的关系，也展示了“人与马”之间的关系。这两方面又构成了（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D.层递关系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奠定巴金在现代文学史上地位的长篇小说是（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B.《灭亡》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《行路难》中运用了典故的诗句是（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https://d.book118.com/468035141072006045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6803514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