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4866B4E" w14:textId="77777777">
          <w:pPr>
            <w:pStyle w:val="NoSpacing"/>
          </w:pPr>
        </w:p>
        <w:p w:rsidR="00C018A2" w14:paraId="13CF8820" w14:textId="77777777">
          <w:pPr>
            <w:pStyle w:val="NoSpacing"/>
          </w:pPr>
        </w:p>
        <w:p w:rsidR="00C018A2" w14:paraId="1BA5DF9C" w14:textId="77777777">
          <w:pPr>
            <w:pStyle w:val="NoSpacing"/>
          </w:pPr>
        </w:p>
        <w:p w:rsidR="00C018A2" w14:paraId="45802F0D" w14:textId="77777777">
          <w:pPr>
            <w:pStyle w:val="NoSpacing"/>
          </w:pPr>
        </w:p>
        <w:p w:rsidR="00C018A2" w14:paraId="6199D538" w14:textId="77777777">
          <w:pPr>
            <w:pStyle w:val="NoSpacing"/>
          </w:pPr>
        </w:p>
        <w:p w:rsidR="00C018A2" w14:paraId="6595BAD4" w14:textId="77777777">
          <w:pPr>
            <w:pStyle w:val="NoSpacing"/>
          </w:pPr>
        </w:p>
        <w:p w:rsidR="00C018A2" w14:paraId="3C2D5006" w14:textId="77777777">
          <w:pPr>
            <w:pStyle w:val="NoSpacing"/>
          </w:pPr>
        </w:p>
        <w:p w:rsidR="00C018A2" w14:paraId="3163DD6F" w14:textId="77777777">
          <w:pPr>
            <w:pStyle w:val="NoSpacing"/>
          </w:pPr>
        </w:p>
        <w:p w:rsidR="00C018A2" w14:paraId="5F32AA56" w14:textId="77777777">
          <w:pPr>
            <w:pStyle w:val="NoSpacing"/>
          </w:pPr>
        </w:p>
        <w:p w:rsidR="00C018A2" w14:paraId="35BD9C3B" w14:textId="77777777">
          <w:pPr>
            <w:pStyle w:val="NoSpacing"/>
          </w:pPr>
        </w:p>
        <w:p w:rsidR="00C018A2" w14:paraId="461F47FE" w14:textId="77777777">
          <w:pPr>
            <w:pStyle w:val="NoSpacing"/>
          </w:pPr>
        </w:p>
        <w:p w:rsidR="00C018A2" w14:paraId="3919BCD5" w14:textId="77777777">
          <w:pPr>
            <w:pStyle w:val="NoSpacing"/>
          </w:pPr>
        </w:p>
        <w:p w:rsidR="00C018A2" w14:paraId="2B6DFDE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0711D06" w14:textId="77777777">
                            <w:pPr>
                              <w:pStyle w:val="NoSpacing"/>
                              <w:jc w:val="right"/>
                              <w:rPr>
                                <w:color w:val="FFFFFF" w:themeColor="background1"/>
                                <w:sz w:val="28"/>
                                <w:szCs w:val="28"/>
                              </w:rPr>
                            </w:pPr>
                            <w:sdt>
                              <w:sdtPr>
                                <w:rPr>
                                  <w:color w:val="FFFFFF" w:themeColor="background1"/>
                                  <w:sz w:val="32"/>
                                  <w:szCs w:val="32"/>
                                </w:rPr>
                                <w:alias w:val="日期"/>
                                <w:id w:val="87955389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5B1C46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聚光太阳灶</w:t>
          </w:r>
          <w:r w:rsidRPr="007A4CF7">
            <w:rPr>
              <w:rFonts w:ascii="仿宋" w:eastAsia="仿宋" w:hAnsi="仿宋" w:hint="eastAsia"/>
              <w:b/>
              <w:bCs/>
              <w:sz w:val="52"/>
              <w:szCs w:val="52"/>
            </w:rPr>
            <w:t>项目</w:t>
          </w:r>
        </w:p>
        <w:p w:rsidR="00C018A2" w:rsidP="007A4CF7" w14:paraId="7FC7B20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C36E63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0E8C583" w14:textId="6C36E639">
                          <w:pPr>
                            <w:pStyle w:val="NoSpacing"/>
                            <w:rPr>
                              <w:color w:val="4472C4" w:themeColor="accent1"/>
                              <w:sz w:val="36"/>
                              <w:szCs w:val="36"/>
                            </w:rPr>
                          </w:pPr>
                          <w:sdt>
                            <w:sdtPr>
                              <w:rPr>
                                <w:color w:val="4472C4" w:themeColor="accent1"/>
                                <w:sz w:val="36"/>
                                <w:szCs w:val="36"/>
                              </w:rPr>
                              <w:alias w:val="作者"/>
                              <w:id w:val="110638018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CEDD79A" w14:textId="77777777">
                          <w:pPr>
                            <w:pStyle w:val="NoSpacing"/>
                            <w:rPr>
                              <w:color w:val="595959" w:themeColor="text1" w:themeTint="A6"/>
                              <w:sz w:val="24"/>
                              <w:szCs w:val="24"/>
                            </w:rPr>
                          </w:pPr>
                          <w:sdt>
                            <w:sdtPr>
                              <w:rPr>
                                <w:caps/>
                                <w:color w:val="595959" w:themeColor="text1" w:themeTint="A6"/>
                                <w:sz w:val="24"/>
                                <w:szCs w:val="24"/>
                              </w:rPr>
                              <w:alias w:val="公司"/>
                              <w:id w:val="117824814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B067D62"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304D85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BED57B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B4B62A5"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聚光太阳灶项目商业计划书摘要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614393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0E4EF8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聚光太阳灶产品或服务描述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9C6702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CCA4F8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聚光太阳灶目标市场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859DE6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聚光太阳灶市场竞争分析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AB733D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聚光太阳灶行业趋势与机遇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14CD86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C17000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969A646"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聚光太阳灶产品定价策略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51CA41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聚光太阳灶产品销售渠道与拓展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6CF1BC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26AA2F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FFA1A72"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8D55CE7"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C5A13C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6B5E84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B9BBE1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0D9105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255919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40657042"/>
        <w:docPartObj>
          <w:docPartGallery w:val="Table of Contents"/>
          <w:docPartUnique/>
        </w:docPartObj>
      </w:sdtPr>
      <w:sdtEndPr>
        <w:rPr>
          <w:b/>
          <w:bCs/>
        </w:rPr>
      </w:sdtEndPr>
      <w:sdtContent>
        <w:p w:rsidR="007A4CF7" w:rsidRPr="007A4CF7" w:rsidP="007A4CF7" w14:paraId="47BFCEA3"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46714B4"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191F22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703241E"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E8D995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93FB38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BD752F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E963FB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51750F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A899C0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C34586A"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F30D576"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F7A12EC"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9348F5F"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06D0CB9"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28DED8D"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9DEF39F" w14:textId="77777777">
          <w:pPr>
            <w:spacing w:line="500" w:lineRule="exact"/>
          </w:pPr>
          <w:r w:rsidRPr="007A4CF7">
            <w:rPr>
              <w:b/>
              <w:bCs/>
              <w:sz w:val="28"/>
              <w:szCs w:val="28"/>
              <w:lang w:val="zh-CN"/>
            </w:rPr>
            <w:fldChar w:fldCharType="end"/>
          </w:r>
        </w:p>
      </w:sdtContent>
    </w:sdt>
    <w:p w:rsidR="007A4CF7" w:rsidP="00DA4121" w14:paraId="1934D37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AA219C9" w14:textId="77777777">
      <w:pPr>
        <w:pStyle w:val="Heading2"/>
      </w:pPr>
      <w:r w:rsidRPr="009C12B5">
        <w:t>一、概述</w:t>
      </w:r>
      <w:bookmarkEnd w:id="0"/>
    </w:p>
    <w:p w:rsidR="009C12B5" w:rsidRPr="00DA4121" w:rsidP="00DA4121" w14:paraId="57C3F069" w14:textId="77777777">
      <w:pPr>
        <w:pStyle w:val="Heading3"/>
      </w:pPr>
      <w:bookmarkStart w:id="1" w:name="_Toc157814104"/>
      <w:r w:rsidRPr="00DA4121">
        <w:t xml:space="preserve">1.1 </w:t>
      </w:r>
      <w:r w:rsidR="007A4CF7">
        <w:t>聚光太阳灶</w:t>
      </w:r>
      <w:r w:rsidR="007A4CF7">
        <w:rPr>
          <w:rFonts w:hint="eastAsia"/>
        </w:rPr>
        <w:t>项目</w:t>
      </w:r>
      <w:r w:rsidRPr="00DA4121">
        <w:t>商业计划书摘要</w:t>
      </w:r>
      <w:bookmarkEnd w:id="1"/>
    </w:p>
    <w:p w:rsidR="009C12B5" w:rsidRPr="009C12B5" w:rsidP="009C12B5" w14:paraId="12EAD5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聚光太阳灶产品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聚光太阳灶产品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聚光太阳灶产品</w:t>
      </w:r>
      <w:r w:rsidRPr="009C12B5">
        <w:rPr>
          <w:rFonts w:ascii="仿宋" w:eastAsia="仿宋" w:hAnsi="仿宋"/>
          <w:sz w:val="28"/>
          <w:szCs w:val="28"/>
        </w:rPr>
        <w:t>有望成为市场上的畅销产品，并为公司带来可观的收益和市场份额。</w:t>
      </w:r>
    </w:p>
    <w:p w:rsidR="009C12B5" w:rsidRPr="009C12B5" w:rsidP="009C12B5" w14:paraId="560A4B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聚光太阳灶产品</w:t>
      </w:r>
      <w:r w:rsidRPr="009C12B5">
        <w:rPr>
          <w:rFonts w:ascii="仿宋" w:eastAsia="仿宋" w:hAnsi="仿宋"/>
          <w:sz w:val="28"/>
          <w:szCs w:val="28"/>
        </w:rPr>
        <w:t>商业计划书中，我们将详细阐述</w:t>
      </w:r>
      <w:r w:rsidR="00E75C7F">
        <w:rPr>
          <w:rFonts w:ascii="仿宋" w:eastAsia="仿宋" w:hAnsi="仿宋"/>
          <w:sz w:val="28"/>
          <w:szCs w:val="28"/>
        </w:rPr>
        <w:t>聚光太阳灶产品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聚光太阳灶产品</w:t>
      </w:r>
      <w:r w:rsidRPr="009C12B5">
        <w:rPr>
          <w:rFonts w:ascii="仿宋" w:eastAsia="仿宋" w:hAnsi="仿宋"/>
          <w:sz w:val="28"/>
          <w:szCs w:val="28"/>
        </w:rPr>
        <w:t>有一个全面而深入的了解，并认识到其巨大的商业价值和投资潜力。</w:t>
      </w:r>
    </w:p>
    <w:p w:rsidR="009C12B5" w:rsidRPr="009C12B5" w:rsidP="009C12B5" w14:paraId="6402413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聚光太阳灶产品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58C83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聚光太阳灶产品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聚光太阳灶产品</w:t>
      </w:r>
      <w:r w:rsidRPr="009C12B5">
        <w:rPr>
          <w:rFonts w:ascii="仿宋" w:eastAsia="仿宋" w:hAnsi="仿宋"/>
          <w:sz w:val="28"/>
          <w:szCs w:val="28"/>
        </w:rPr>
        <w:t>的美好未来。</w:t>
      </w:r>
    </w:p>
    <w:p w:rsidR="009C12B5" w:rsidRPr="009C12B5" w:rsidP="007A4CF7" w14:paraId="3A95A372" w14:textId="77777777">
      <w:pPr>
        <w:pStyle w:val="Heading3"/>
      </w:pPr>
      <w:bookmarkStart w:id="2" w:name="_Toc157814105"/>
      <w:r w:rsidRPr="009C12B5">
        <w:t xml:space="preserve">1.2 </w:t>
      </w:r>
      <w:r w:rsidRPr="009C12B5">
        <w:t>公司简介</w:t>
      </w:r>
      <w:bookmarkEnd w:id="2"/>
    </w:p>
    <w:p w:rsidR="009C12B5" w:rsidRPr="009C12B5" w:rsidP="009C12B5" w14:paraId="19AC26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C3BBD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AE8553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E1AD2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606EA66" w14:textId="77777777">
      <w:pPr>
        <w:pStyle w:val="Heading3"/>
      </w:pPr>
      <w:bookmarkStart w:id="3" w:name="_Toc157814106"/>
      <w:r w:rsidRPr="007A4CF7">
        <w:t xml:space="preserve">1.3 </w:t>
      </w:r>
      <w:r w:rsidR="007A4CF7">
        <w:t>聚光太阳灶</w:t>
      </w:r>
      <w:r w:rsidRPr="007A4CF7">
        <w:t>产品或服务描述</w:t>
      </w:r>
      <w:bookmarkEnd w:id="3"/>
    </w:p>
    <w:p w:rsidR="00026607" w14:paraId="125B263F" w14:textId="07DACE5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聚光太阳灶是一种高效利用太阳能的烹饪设备，其核心功能在于通过光学设计和反射材料的使用，将太阳光集中到一点或一个较小的区域内，产生极高的温度，从而实现快速烹饪食物的目的。聚光太阳灶通常由抛物面反射器、接收器（热锅或热管）和跟踪系统三部分组成。</w:t>
      </w:r>
      <w:r>
        <w:rPr>
          <w:rFonts w:ascii="仿宋" w:eastAsia="仿宋" w:hAnsi="仿宋"/>
          <w:sz w:val="28"/>
        </w:rPr>
        <w:br/>
        <w:t xml:space="preserve">    1.</w:t>
      </w:r>
      <w:r>
        <w:rPr>
          <w:rFonts w:ascii="仿宋" w:eastAsia="仿宋" w:hAnsi="仿宋"/>
          <w:sz w:val="28"/>
        </w:rPr>
        <w:t>抛物面反射器：这是一种精确的光学表面，其形状能够将太阳光反射并集中到一个焦点上。抛物面反射器的设计决定了太阳灶的聚光能力和效率。</w:t>
      </w:r>
      <w:r>
        <w:rPr>
          <w:rFonts w:ascii="仿宋" w:eastAsia="仿宋" w:hAnsi="仿宋"/>
          <w:sz w:val="28"/>
        </w:rPr>
        <w:br/>
        <w:t xml:space="preserve">    2.</w:t>
      </w:r>
      <w:r>
        <w:rPr>
          <w:rFonts w:ascii="仿宋" w:eastAsia="仿宋" w:hAnsi="仿宋"/>
          <w:sz w:val="28"/>
        </w:rPr>
        <w:t>接收器：接收器是放置在抛物面反射器焦点处的装置，通常是一个耐高温的锅或热管。食物直接在接收器上烹饪，或通过热传导从接收器传递热量。</w:t>
      </w:r>
      <w:r>
        <w:rPr>
          <w:rFonts w:ascii="仿宋" w:eastAsia="仿宋" w:hAnsi="仿宋"/>
          <w:sz w:val="28"/>
        </w:rPr>
        <w:br/>
        <w:t xml:space="preserve">    3.</w:t>
      </w:r>
      <w:r>
        <w:rPr>
          <w:rFonts w:ascii="仿宋" w:eastAsia="仿宋" w:hAnsi="仿宋"/>
          <w:sz w:val="28"/>
        </w:rPr>
        <w:t>跟踪系统：为了确保太阳灶始终对准太阳，提高能量收集效率，跟踪系统根据太阳的位置调整抛物面反射器的方向。这通常通过电动机或液压系统实现。</w:t>
      </w:r>
      <w:r>
        <w:rPr>
          <w:rFonts w:ascii="仿宋" w:eastAsia="仿宋" w:hAnsi="仿宋"/>
          <w:sz w:val="28"/>
        </w:rPr>
        <w:br/>
      </w:r>
    </w:p>
    <w:p w:rsidR="00026607" w14:textId="07DACE5C">
      <w:pPr>
        <w:ind w:firstLine="560"/>
      </w:pPr>
      <w:r>
        <w:rPr>
          <w:rFonts w:ascii="仿宋" w:eastAsia="仿宋" w:hAnsi="仿宋"/>
          <w:sz w:val="28"/>
        </w:rPr>
        <w:t>聚光太阳灶的优势在于其能够利用免费的太阳能资源，提供高温烹饪环境，适用于家庭、户外活动、偏远地区或发展中国家。此外，由于其操作简单、维护成本低，且不产生碳排放，聚光太阳灶成为一种环保型烹饪解决方案。</w:t>
      </w:r>
    </w:p>
    <w:p w:rsidR="009C12B5" w:rsidRPr="009C12B5" w:rsidP="009C12B5" w14:paraId="4DD6F48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聚光太阳灶产品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聚光太阳灶产品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聚光太阳灶产品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聚光太阳灶产品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A7007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聚光太阳灶产品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6E47FB9" w14:textId="77777777">
      <w:pPr>
        <w:pStyle w:val="Heading2"/>
      </w:pPr>
      <w:bookmarkStart w:id="4" w:name="_Toc157814107"/>
      <w:r w:rsidRPr="009C12B5">
        <w:t>二、市场分析</w:t>
      </w:r>
      <w:bookmarkEnd w:id="4"/>
    </w:p>
    <w:p w:rsidR="009C12B5" w:rsidP="007A4CF7" w14:paraId="4704B54C" w14:textId="77777777">
      <w:pPr>
        <w:pStyle w:val="Heading3"/>
      </w:pPr>
      <w:bookmarkStart w:id="5" w:name="_Toc157814108"/>
      <w:r w:rsidRPr="009C12B5">
        <w:t xml:space="preserve">2.1 </w:t>
      </w:r>
      <w:r w:rsidR="007A4CF7">
        <w:t>聚光太阳灶</w:t>
      </w:r>
      <w:r w:rsidRPr="009C12B5">
        <w:t>目标市场</w:t>
      </w:r>
      <w:bookmarkEnd w:id="5"/>
    </w:p>
    <w:p w:rsidR="00026607" w14:paraId="1AABFD54" w14:textId="77777777">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026607" w14:textId="77777777">
      <w:pPr>
        <w:ind w:firstLine="560"/>
      </w:pPr>
      <w:r>
        <w:rPr>
          <w:rFonts w:ascii="仿宋" w:eastAsia="仿宋" w:hAnsi="仿宋"/>
          <w:sz w:val="28"/>
        </w:rPr>
        <w:t>聚光太阳灶产品项目商业发展计划书中的聚光太阳灶产品目标市场分析应重点聚焦于市场潜力和机会识别。该分析应基于对目标市场的人口统计、地理分布、经济状况、消费者行为和市场趋势的深入研究。通过市场分析，应明确目标市场的规模、增长潜力和竞争格局，以确定聚光太阳灶产品在该市场的定位策略。此外，还应评估目标市场的需求特点，包括消费者对节能、环保和便利性的需求，以及他们对价格和性能的期望。基于这些分析，应制定相应的市场进入策略、营销计划和销售预测，以确保聚光太阳灶产品能够满足目标市场的需求，并实现商业上的成功。</w:t>
      </w:r>
    </w:p>
    <w:p w:rsidR="009C12B5" w:rsidRPr="009C12B5" w:rsidP="009C12B5" w14:paraId="532235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26707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聚光太阳灶产品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聚光太阳灶产品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聚光太阳灶产品</w:t>
      </w:r>
      <w:r w:rsidRPr="009C12B5">
        <w:rPr>
          <w:rFonts w:ascii="仿宋" w:eastAsia="仿宋" w:hAnsi="仿宋"/>
          <w:sz w:val="28"/>
          <w:szCs w:val="28"/>
        </w:rPr>
        <w:t>始终与市场需求保持同步。</w:t>
      </w:r>
    </w:p>
    <w:p w:rsidR="009C12B5" w:rsidP="007A4CF7" w14:paraId="25A358CF" w14:textId="77777777">
      <w:pPr>
        <w:pStyle w:val="Heading3"/>
      </w:pPr>
      <w:bookmarkStart w:id="6" w:name="_Toc157814109"/>
      <w:r w:rsidRPr="009C12B5">
        <w:t xml:space="preserve">2.2 </w:t>
      </w:r>
      <w:r w:rsidR="007A4CF7">
        <w:t>聚光太阳灶</w:t>
      </w:r>
      <w:r w:rsidR="007A4CF7">
        <w:rPr>
          <w:rFonts w:hint="eastAsia"/>
        </w:rPr>
        <w:t>市场</w:t>
      </w:r>
      <w:r w:rsidRPr="009C12B5">
        <w:t>竞争分析</w:t>
      </w:r>
      <w:bookmarkEnd w:id="6"/>
    </w:p>
    <w:p w:rsidR="00026607" w14:paraId="0692B10E" w14:textId="73BBDA83">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聚光太阳灶市场分析</w:t>
      </w:r>
      <w:r>
        <w:rPr>
          <w:rFonts w:ascii="仿宋" w:eastAsia="仿宋" w:hAnsi="仿宋"/>
          <w:sz w:val="28"/>
        </w:rPr>
        <w:br/>
      </w:r>
    </w:p>
    <w:p w:rsidR="00026607" w14:textId="73BBDA83">
      <w:pPr>
        <w:ind w:firstLine="560"/>
      </w:pPr>
      <w:r>
        <w:rPr>
          <w:rFonts w:ascii="仿宋" w:eastAsia="仿宋" w:hAnsi="仿宋"/>
          <w:sz w:val="28"/>
        </w:rPr>
        <w:t>聚光太阳灶作为一种高效利用太阳能的烹饪设备，具有广阔的市场前景。在市场竞争分析中，应重点考虑以下几点：</w:t>
      </w:r>
      <w:r>
        <w:rPr>
          <w:rFonts w:ascii="仿宋" w:eastAsia="仿宋" w:hAnsi="仿宋"/>
          <w:sz w:val="28"/>
        </w:rPr>
        <w:br/>
        <w:t xml:space="preserve">    1.</w:t>
      </w:r>
      <w:r>
        <w:rPr>
          <w:rFonts w:ascii="仿宋" w:eastAsia="仿宋" w:hAnsi="仿宋"/>
          <w:sz w:val="28"/>
        </w:rPr>
        <w:t>市场潜力：分析目标市场的人口规模、经济发展水平、能源政策、环保意识等因素，评估聚光太阳灶的市场潜力。</w:t>
      </w:r>
      <w:r>
        <w:rPr>
          <w:rFonts w:ascii="仿宋" w:eastAsia="仿宋" w:hAnsi="仿宋"/>
          <w:sz w:val="28"/>
        </w:rPr>
        <w:br/>
        <w:t xml:space="preserve">    2.</w:t>
      </w:r>
      <w:r>
        <w:rPr>
          <w:rFonts w:ascii="仿宋" w:eastAsia="仿宋" w:hAnsi="仿宋"/>
          <w:sz w:val="28"/>
        </w:rPr>
        <w:t>目标客户：确定产品的目标客户群体，如农村地区、偏远地区、户外活动爱好者、能源危机地区等，了解他们的需求和购买力。</w:t>
      </w:r>
      <w:r>
        <w:rPr>
          <w:rFonts w:ascii="仿宋" w:eastAsia="仿宋" w:hAnsi="仿宋"/>
          <w:sz w:val="28"/>
        </w:rPr>
        <w:br/>
        <w:t xml:space="preserve">    3.</w:t>
      </w:r>
      <w:r>
        <w:rPr>
          <w:rFonts w:ascii="仿宋" w:eastAsia="仿宋" w:hAnsi="仿宋"/>
          <w:sz w:val="28"/>
        </w:rPr>
        <w:t>竞争对手分析：研究现有的聚光太阳灶产品，分析其性能、价格、市场占有率、营销策略等，找出本产品的竞争优势。</w:t>
      </w:r>
      <w:r>
        <w:rPr>
          <w:rFonts w:ascii="仿宋" w:eastAsia="仿宋" w:hAnsi="仿宋"/>
          <w:sz w:val="28"/>
        </w:rPr>
        <w:br/>
        <w:t xml:space="preserve">    4.</w:t>
      </w:r>
      <w:r>
        <w:rPr>
          <w:rFonts w:ascii="仿宋" w:eastAsia="仿宋" w:hAnsi="仿宋"/>
          <w:sz w:val="28"/>
        </w:rPr>
        <w:t>技术优势：强调产品在聚光效率、热能转换效率、使用寿命、安全性能等方面的技术优势，这些是吸引客户的关键。</w:t>
      </w:r>
      <w:r>
        <w:rPr>
          <w:rFonts w:ascii="仿宋" w:eastAsia="仿宋" w:hAnsi="仿宋"/>
          <w:sz w:val="28"/>
        </w:rPr>
        <w:br/>
        <w:t xml:space="preserve">    5.</w:t>
      </w:r>
      <w:r>
        <w:rPr>
          <w:rFonts w:ascii="仿宋" w:eastAsia="仿宋" w:hAnsi="仿宋"/>
          <w:sz w:val="28"/>
        </w:rPr>
        <w:t>价格策略：根据成本分析和市场调研，制定具有竞争力的价格策略，可以考虑成本领先、价值定价或市场跟随策略。</w:t>
      </w:r>
      <w:r>
        <w:rPr>
          <w:rFonts w:ascii="仿宋" w:eastAsia="仿宋" w:hAnsi="仿宋"/>
          <w:sz w:val="28"/>
        </w:rPr>
        <w:br/>
        <w:t xml:space="preserve">    6.</w:t>
      </w:r>
      <w:r>
        <w:rPr>
          <w:rFonts w:ascii="仿宋" w:eastAsia="仿宋" w:hAnsi="仿宋"/>
          <w:sz w:val="28"/>
        </w:rPr>
        <w:t>营销策略：制定有效的营销策略，包括广告宣传、品牌建设、渠道建设、促销活动等，提升产品在市场上的知名度和影响力。</w:t>
      </w:r>
      <w:r>
        <w:rPr>
          <w:rFonts w:ascii="仿宋" w:eastAsia="仿宋" w:hAnsi="仿宋"/>
          <w:sz w:val="28"/>
        </w:rPr>
        <w:br/>
        <w:t xml:space="preserve">    7.</w:t>
      </w:r>
      <w:r>
        <w:rPr>
          <w:rFonts w:ascii="仿宋" w:eastAsia="仿宋" w:hAnsi="仿宋"/>
          <w:sz w:val="28"/>
        </w:rPr>
        <w:t>销售预测：基于市场分析，对产品的销售情况进行预测，为后续的生产和运营提供参考。</w:t>
      </w:r>
      <w:r>
        <w:rPr>
          <w:rFonts w:ascii="仿宋" w:eastAsia="仿宋" w:hAnsi="仿宋"/>
          <w:sz w:val="28"/>
        </w:rPr>
        <w:br/>
        <w:t xml:space="preserve">    8.</w:t>
      </w:r>
      <w:r>
        <w:rPr>
          <w:rFonts w:ascii="仿宋" w:eastAsia="仿宋" w:hAnsi="仿宋"/>
          <w:sz w:val="28"/>
        </w:rPr>
        <w:t>风险评估：识别可能的市场风险，如政策变化、技术进步、替代产品的出现等，并提出应对策略。</w:t>
      </w:r>
      <w:r>
        <w:rPr>
          <w:rFonts w:ascii="仿宋" w:eastAsia="仿宋" w:hAnsi="仿宋"/>
          <w:sz w:val="28"/>
        </w:rPr>
        <w:br/>
      </w:r>
      <w:r>
        <w:rPr>
          <w:rFonts w:ascii="仿宋" w:eastAsia="仿宋" w:hAnsi="仿宋"/>
          <w:sz w:val="28"/>
        </w:rPr>
        <w:t>通过上述分析，可以全面了解聚光太阳灶市场的竞争态势，为产品的商业发展提供战略指导。</w:t>
      </w:r>
    </w:p>
    <w:p w:rsidR="009C12B5" w:rsidRPr="009C12B5" w:rsidP="009C12B5" w14:paraId="449F0DDF"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聚光太阳灶产品</w:t>
      </w:r>
      <w:r w:rsidRPr="009C12B5">
        <w:rPr>
          <w:rFonts w:ascii="仿宋" w:eastAsia="仿宋" w:hAnsi="仿宋"/>
          <w:sz w:val="28"/>
          <w:szCs w:val="28"/>
        </w:rPr>
        <w:t>的竞争优势和差异化策略。我们认为，</w:t>
      </w:r>
      <w:r w:rsidR="00E75C7F">
        <w:rPr>
          <w:rFonts w:ascii="仿宋" w:eastAsia="仿宋" w:hAnsi="仿宋"/>
          <w:sz w:val="28"/>
          <w:szCs w:val="28"/>
        </w:rPr>
        <w:t>聚光太阳灶产品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4E40F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聚光太阳灶产品</w:t>
      </w:r>
      <w:r w:rsidRPr="009C12B5">
        <w:rPr>
          <w:rFonts w:ascii="仿宋" w:eastAsia="仿宋" w:hAnsi="仿宋"/>
          <w:sz w:val="28"/>
          <w:szCs w:val="28"/>
        </w:rPr>
        <w:t>将在竞争激烈的市场中脱颖而出。</w:t>
      </w:r>
    </w:p>
    <w:p w:rsidR="009C12B5" w:rsidP="007A4CF7" w14:paraId="5C2667FE" w14:textId="77777777">
      <w:pPr>
        <w:pStyle w:val="Heading3"/>
      </w:pPr>
      <w:bookmarkStart w:id="7" w:name="_Toc157814110"/>
      <w:r w:rsidRPr="009C12B5">
        <w:t xml:space="preserve">2.3 </w:t>
      </w:r>
      <w:r w:rsidR="007A4CF7">
        <w:t>聚光太阳灶</w:t>
      </w:r>
      <w:r w:rsidRPr="009C12B5">
        <w:t>行业趋势与机遇</w:t>
      </w:r>
      <w:bookmarkEnd w:id="7"/>
    </w:p>
    <w:p w:rsidR="00026607" w14:paraId="48705BC8" w14:textId="7777777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026607" w14:textId="77777777">
      <w:pPr>
        <w:ind w:firstLine="560"/>
      </w:pPr>
      <w:r>
        <w:rPr>
          <w:rFonts w:ascii="仿宋" w:eastAsia="仿宋" w:hAnsi="仿宋"/>
          <w:sz w:val="28"/>
        </w:rPr>
        <w:t>聚光太阳灶产品行业正迎来一系列积极的发展趋势与机遇，为企业和投资者提供了广阔的市场前景。首先，全球对可持续能源解决方案的需求日益增长，聚光太阳灶作为高效利用太阳能的技术，符合低碳经济的发展方向，有助于减少对化石燃料的依赖，降低温室气体排放。其次，随着技术的不断进步，聚光太阳灶的效率和可靠性不断提高，成本逐渐降低，使其成为传统能源的有力竞争对手。此外，新兴市场对清洁能源的需求尤为旺盛，为聚光太阳灶产品提供了巨大的增长潜力。同时，政策支持也是推动行业发展的关键因素，许多国家和地区都制定了鼓励太阳能利用的法规和补贴政策，为聚光太阳灶市场创造了有利的政策环境。最后，创新的应用领域，如偏远地区供电、农业加热和干燥、海水淡化等，进一步拓展了聚光太阳灶的市场空间。总体而言，聚光太阳灶产品行业正处于一个充满机遇的时期，预计未来几年将继续保持高速增长，为投资者带来丰厚的回报。</w:t>
      </w:r>
    </w:p>
    <w:p w:rsidR="009C12B5" w:rsidRPr="009C12B5" w:rsidP="009C12B5" w14:paraId="197DDFB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聚光太阳灶产品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聚光太阳灶产品</w:t>
      </w:r>
      <w:r w:rsidRPr="009C12B5">
        <w:rPr>
          <w:rFonts w:ascii="仿宋" w:eastAsia="仿宋" w:hAnsi="仿宋"/>
          <w:sz w:val="28"/>
          <w:szCs w:val="28"/>
        </w:rPr>
        <w:t>始终走在行业的前沿并抓住每一个市场机遇。</w:t>
      </w:r>
    </w:p>
    <w:p w:rsidR="009C12B5" w:rsidRPr="009C12B5" w:rsidP="007A4CF7" w14:paraId="0CFB99EA" w14:textId="77777777">
      <w:pPr>
        <w:pStyle w:val="Heading2"/>
      </w:pPr>
      <w:bookmarkStart w:id="8" w:name="_Toc157814111"/>
      <w:r w:rsidRPr="009C12B5">
        <w:t>三、营销策略</w:t>
      </w:r>
      <w:bookmarkEnd w:id="8"/>
    </w:p>
    <w:p w:rsidR="009C12B5" w:rsidRPr="009C12B5" w:rsidP="007A4CF7" w14:paraId="2B4C6F37" w14:textId="77777777">
      <w:pPr>
        <w:pStyle w:val="Heading3"/>
      </w:pPr>
      <w:bookmarkStart w:id="9" w:name="_Toc157814112"/>
      <w:r w:rsidRPr="009C12B5">
        <w:t xml:space="preserve">3.1 </w:t>
      </w:r>
      <w:r w:rsidRPr="009C12B5">
        <w:t>品牌定位与传播</w:t>
      </w:r>
      <w:bookmarkEnd w:id="9"/>
    </w:p>
    <w:p w:rsidR="009C12B5" w:rsidRPr="009C12B5" w:rsidP="007A4CF7" w14:paraId="2E53563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聚光太阳灶产品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E1F4F86"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聚光太阳灶产品</w:t>
      </w:r>
      <w:r w:rsidRPr="009C12B5">
        <w:rPr>
          <w:rFonts w:ascii="仿宋" w:eastAsia="仿宋" w:hAnsi="仿宋"/>
          <w:sz w:val="28"/>
          <w:szCs w:val="28"/>
        </w:rPr>
        <w:t>的专业评测和推荐文章，以扩大品牌影响力。</w:t>
      </w:r>
    </w:p>
    <w:p w:rsidR="009C12B5" w:rsidRPr="009C12B5" w:rsidP="009C12B5" w14:paraId="223AB5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聚光太阳灶产品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15E39F1" w14:textId="77777777">
      <w:pPr>
        <w:pStyle w:val="Heading3"/>
      </w:pPr>
      <w:bookmarkStart w:id="10" w:name="_Toc157814113"/>
      <w:r w:rsidRPr="009C12B5">
        <w:t xml:space="preserve">3.2 </w:t>
      </w:r>
      <w:r w:rsidR="007A4CF7">
        <w:t>聚光太阳灶</w:t>
      </w:r>
      <w:r w:rsidRPr="009C12B5">
        <w:t>产品定价策略</w:t>
      </w:r>
      <w:bookmarkEnd w:id="10"/>
    </w:p>
    <w:p w:rsidR="009C12B5" w:rsidRPr="009C12B5" w:rsidP="00CA39FB" w14:paraId="56E1A7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聚光太阳灶产品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9EA32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892AC48"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聚光太阳灶产品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DE7FCC7" w14:textId="77777777">
      <w:pPr>
        <w:pStyle w:val="Heading3"/>
      </w:pPr>
      <w:bookmarkStart w:id="11" w:name="_Toc157814114"/>
      <w:r w:rsidRPr="009C12B5">
        <w:t xml:space="preserve">3.3 </w:t>
      </w:r>
      <w:r w:rsidR="007A4CF7">
        <w:t>聚光太阳灶</w:t>
      </w:r>
      <w:r w:rsidR="007A4CF7">
        <w:rPr>
          <w:rFonts w:hint="eastAsia"/>
        </w:rPr>
        <w:t>产品</w:t>
      </w:r>
      <w:r w:rsidRPr="009C12B5">
        <w:t>销售渠道与拓展</w:t>
      </w:r>
      <w:bookmarkEnd w:id="11"/>
    </w:p>
    <w:p w:rsidR="009C12B5" w:rsidRPr="009C12B5" w:rsidP="009C12B5" w14:paraId="57D948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聚光太阳灶产品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5AF86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聚光太阳灶产品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9C6D4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聚光太阳灶产品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BCA9F74"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75402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CE26F6D" w14:textId="77777777">
      <w:pPr>
        <w:pStyle w:val="Heading2"/>
      </w:pPr>
      <w:bookmarkStart w:id="12" w:name="_Toc157814115"/>
      <w:r w:rsidRPr="009C12B5">
        <w:t>四、运营计划</w:t>
      </w:r>
      <w:bookmarkEnd w:id="12"/>
    </w:p>
    <w:p w:rsidR="009C12B5" w:rsidRPr="009C12B5" w:rsidP="007A4CF7" w14:paraId="55D96E5B" w14:textId="77777777">
      <w:pPr>
        <w:pStyle w:val="Heading3"/>
      </w:pPr>
      <w:bookmarkStart w:id="13" w:name="_Toc157814116"/>
      <w:r w:rsidRPr="009C12B5">
        <w:t xml:space="preserve">4.1 </w:t>
      </w:r>
      <w:r w:rsidRPr="009C12B5">
        <w:t>运营目标与策略</w:t>
      </w:r>
      <w:bookmarkEnd w:id="13"/>
    </w:p>
    <w:p w:rsidR="009C12B5" w:rsidRPr="009C12B5" w:rsidP="009C12B5" w14:paraId="116B77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聚光太阳灶产品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62C1CC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3FC05172" w14:textId="78425428">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37758D">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5001653E" w14:textId="6EB4FAD1">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37758D">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https://d.book118.com/468045044060006034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89C7714" w14:textId="77777777">
    <w:pPr>
      <w:pStyle w:val="Footer"/>
      <w:jc w:val="center"/>
    </w:pPr>
  </w:p>
  <w:p w:rsidR="00FE7E16" w14:paraId="559122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AD019F8" w14:textId="77777777">
    <w:pPr>
      <w:pStyle w:val="Footer"/>
      <w:jc w:val="center"/>
    </w:pPr>
  </w:p>
  <w:p w:rsidR="007A4CF7" w14:paraId="2C812F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B5F66A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35F1DA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C991C7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8E5DD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2791074"/>
      <w:docPartObj>
        <w:docPartGallery w:val="Page Numbers (Bottom of Page)"/>
        <w:docPartUnique/>
      </w:docPartObj>
    </w:sdtPr>
    <w:sdtContent>
      <w:sdt>
        <w:sdtPr>
          <w:id w:val="138421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6386239"/>
      <w:docPartObj>
        <w:docPartGallery w:val="Page Numbers (Bottom of Page)"/>
        <w:docPartUnique/>
      </w:docPartObj>
    </w:sdtPr>
    <w:sdtContent>
      <w:sdt>
        <w:sdtPr>
          <w:id w:val="20918022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9174464"/>
      <w:docPartObj>
        <w:docPartGallery w:val="Page Numbers (Bottom of Page)"/>
        <w:docPartUnique/>
      </w:docPartObj>
    </w:sdtPr>
    <w:sdtContent>
      <w:sdt>
        <w:sdtPr>
          <w:id w:val="15649292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9646921"/>
      <w:docPartObj>
        <w:docPartGallery w:val="Page Numbers (Bottom of Page)"/>
        <w:docPartUnique/>
      </w:docPartObj>
    </w:sdtPr>
    <w:sdtContent>
      <w:sdt>
        <w:sdtPr>
          <w:id w:val="4189770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4776405"/>
      <w:docPartObj>
        <w:docPartGallery w:val="Page Numbers (Bottom of Page)"/>
        <w:docPartUnique/>
      </w:docPartObj>
    </w:sdtPr>
    <w:sdtContent>
      <w:sdt>
        <w:sdtPr>
          <w:id w:val="18842652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1534808"/>
      <w:docPartObj>
        <w:docPartGallery w:val="Page Numbers (Bottom of Page)"/>
        <w:docPartUnique/>
      </w:docPartObj>
    </w:sdtPr>
    <w:sdtContent>
      <w:sdt>
        <w:sdtPr>
          <w:id w:val="12373536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4531909"/>
      <w:docPartObj>
        <w:docPartGallery w:val="Page Numbers (Bottom of Page)"/>
        <w:docPartUnique/>
      </w:docPartObj>
    </w:sdtPr>
    <w:sdtContent>
      <w:sdt>
        <w:sdtPr>
          <w:id w:val="12728665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3677564"/>
      <w:docPartObj>
        <w:docPartGallery w:val="Page Numbers (Bottom of Page)"/>
        <w:docPartUnique/>
      </w:docPartObj>
    </w:sdtPr>
    <w:sdtContent>
      <w:sdt>
        <w:sdtPr>
          <w:id w:val="255837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5708450"/>
      <w:docPartObj>
        <w:docPartGallery w:val="Page Numbers (Bottom of Page)"/>
        <w:docPartUnique/>
      </w:docPartObj>
    </w:sdtPr>
    <w:sdtContent>
      <w:sdt>
        <w:sdtPr>
          <w:id w:val="7436033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4058031"/>
      <w:docPartObj>
        <w:docPartGallery w:val="Page Numbers (Bottom of Page)"/>
        <w:docPartUnique/>
      </w:docPartObj>
    </w:sdtPr>
    <w:sdtContent>
      <w:sdt>
        <w:sdtPr>
          <w:id w:val="15987394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845639"/>
      <w:docPartObj>
        <w:docPartGallery w:val="Page Numbers (Bottom of Page)"/>
        <w:docPartUnique/>
      </w:docPartObj>
    </w:sdtPr>
    <w:sdtContent>
      <w:sdt>
        <w:sdtPr>
          <w:id w:val="8018855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9909141"/>
      <w:docPartObj>
        <w:docPartGallery w:val="Page Numbers (Bottom of Page)"/>
        <w:docPartUnique/>
      </w:docPartObj>
    </w:sdtPr>
    <w:sdtContent>
      <w:sdt>
        <w:sdtPr>
          <w:id w:val="4177726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6263034"/>
      <w:docPartObj>
        <w:docPartGallery w:val="Page Numbers (Bottom of Page)"/>
        <w:docPartUnique/>
      </w:docPartObj>
    </w:sdtPr>
    <w:sdtContent>
      <w:sdt>
        <w:sdtPr>
          <w:id w:val="8389814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1708471"/>
      <w:docPartObj>
        <w:docPartGallery w:val="Page Numbers (Bottom of Page)"/>
        <w:docPartUnique/>
      </w:docPartObj>
    </w:sdtPr>
    <w:sdtContent>
      <w:sdt>
        <w:sdtPr>
          <w:id w:val="16101296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4011337"/>
      <w:docPartObj>
        <w:docPartGallery w:val="Page Numbers (Bottom of Page)"/>
        <w:docPartUnique/>
      </w:docPartObj>
    </w:sdtPr>
    <w:sdtContent>
      <w:sdt>
        <w:sdtPr>
          <w:id w:val="9162830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8022132"/>
      <w:docPartObj>
        <w:docPartGallery w:val="Page Numbers (Bottom of Page)"/>
        <w:docPartUnique/>
      </w:docPartObj>
    </w:sdtPr>
    <w:sdtContent>
      <w:sdt>
        <w:sdtPr>
          <w:id w:val="21438705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7238776"/>
      <w:docPartObj>
        <w:docPartGallery w:val="Page Numbers (Bottom of Page)"/>
        <w:docPartUnique/>
      </w:docPartObj>
    </w:sdtPr>
    <w:sdtContent>
      <w:sdt>
        <w:sdtPr>
          <w:id w:val="17803055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5013734"/>
      <w:docPartObj>
        <w:docPartGallery w:val="Page Numbers (Bottom of Page)"/>
        <w:docPartUnique/>
      </w:docPartObj>
    </w:sdtPr>
    <w:sdtContent>
      <w:sdt>
        <w:sdtPr>
          <w:id w:val="1532192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1000264"/>
      <w:docPartObj>
        <w:docPartGallery w:val="Page Numbers (Bottom of Page)"/>
        <w:docPartUnique/>
      </w:docPartObj>
    </w:sdtPr>
    <w:sdtContent>
      <w:sdt>
        <w:sdtPr>
          <w:id w:val="15203636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3675539"/>
      <w:docPartObj>
        <w:docPartGallery w:val="Page Numbers (Bottom of Page)"/>
        <w:docPartUnique/>
      </w:docPartObj>
    </w:sdtPr>
    <w:sdtContent>
      <w:sdt>
        <w:sdtPr>
          <w:id w:val="12242665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901EF4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9E1D6F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26607"/>
    <w:rsid w:val="000D6616"/>
    <w:rsid w:val="002F134B"/>
    <w:rsid w:val="0037758D"/>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1DB86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468045044060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2634</Words>
  <Characters>15016</Characters>
  <Application>Microsoft Office Word</Application>
  <DocSecurity>0</DocSecurity>
  <Lines>125</Lines>
  <Paragraphs>35</Paragraphs>
  <ScaleCrop>false</ScaleCrop>
  <Company/>
  <LinksUpToDate>false</LinksUpToDate>
  <CharactersWithSpaces>17615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2024-02-05T06:22:00Z</dcterms:modified>
</cp:coreProperties>
</file>