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OC1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黑体" w:eastAsia="黑体" w:hAnsi="黑体" w:cs="黑体"/>
          <w:b/>
          <w:sz w:val="52"/>
          <w:szCs w:val="52"/>
        </w:rPr>
      </w:pPr>
    </w:p>
    <w:p>
      <w:pPr>
        <w:rPr>
          <w:rFonts w:ascii="黑体" w:eastAsia="黑体" w:hAnsi="黑体" w:cs="黑体"/>
          <w:b/>
          <w:sz w:val="52"/>
          <w:szCs w:val="52"/>
        </w:rPr>
      </w:pPr>
    </w:p>
    <w:p>
      <w:pPr>
        <w:rPr>
          <w:rFonts w:ascii="黑体" w:eastAsia="黑体" w:hAnsi="黑体" w:cs="黑体"/>
          <w:b/>
          <w:sz w:val="52"/>
          <w:szCs w:val="52"/>
        </w:rPr>
      </w:pPr>
    </w:p>
    <w:p>
      <w:pPr>
        <w:rPr>
          <w:rFonts w:ascii="黑体" w:eastAsia="黑体" w:hAnsi="黑体" w:cs="黑体"/>
          <w:b/>
          <w:sz w:val="52"/>
          <w:szCs w:val="52"/>
        </w:rPr>
      </w:pPr>
    </w:p>
    <w:p>
      <w:pPr>
        <w:jc w:val="center"/>
        <w:rPr>
          <w:rFonts w:ascii="黑体" w:eastAsia="黑体" w:hAnsi="黑体" w:cs="黑体"/>
          <w:b/>
          <w:sz w:val="48"/>
          <w:szCs w:val="48"/>
        </w:rPr>
      </w:pPr>
    </w:p>
    <w:p>
      <w:pPr>
        <w:jc w:val="center"/>
        <w:rPr>
          <w:rFonts w:ascii="黑体" w:eastAsia="黑体" w:hAnsi="黑体" w:cs="黑体"/>
          <w:b/>
          <w:sz w:val="48"/>
          <w:szCs w:val="48"/>
        </w:rPr>
      </w:pPr>
    </w:p>
    <w:p>
      <w:pPr>
        <w:jc w:val="center"/>
        <w:rPr>
          <w:rFonts w:ascii="黑体" w:eastAsia="黑体" w:hAnsi="黑体" w:cs="黑体"/>
          <w:b/>
          <w:sz w:val="48"/>
          <w:szCs w:val="48"/>
        </w:rPr>
      </w:pPr>
    </w:p>
    <w:p>
      <w:pPr>
        <w:jc w:val="center"/>
        <w:rPr>
          <w:rFonts w:ascii="黑体" w:eastAsia="黑体" w:hAnsi="黑体" w:cs="黑体"/>
          <w:b/>
          <w:sz w:val="48"/>
          <w:szCs w:val="48"/>
        </w:rPr>
      </w:pPr>
      <w:bookmarkStart w:id="0" w:name="_GoBack"/>
      <w:r>
        <w:rPr>
          <w:rFonts w:ascii="黑体" w:eastAsia="黑体" w:hAnsi="黑体" w:cs="黑体" w:hint="eastAsia"/>
          <w:b/>
          <w:sz w:val="48"/>
          <w:szCs w:val="48"/>
        </w:rPr>
        <w:t>金地檀越项目营销组合策略研究</w:t>
      </w:r>
    </w:p>
    <w:bookmarkEnd w:id="0"/>
    <w:p>
      <w:pPr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Research on the Marketing Mix Strategy of Gemdale’s Tanyue Project</w:t>
      </w:r>
    </w:p>
    <w:p>
      <w:pPr>
        <w:jc w:val="center"/>
        <w:rPr>
          <w:rFonts w:ascii="黑体" w:eastAsia="黑体" w:hAnsi="黑体" w:cs="黑体"/>
          <w:b/>
          <w:sz w:val="32"/>
          <w:szCs w:val="32"/>
        </w:rPr>
      </w:pPr>
    </w:p>
    <w:p>
      <w:pPr>
        <w:jc w:val="center"/>
        <w:rPr>
          <w:rFonts w:ascii="黑体" w:eastAsia="黑体" w:hAnsi="黑体" w:cs="黑体"/>
          <w:b/>
          <w:sz w:val="32"/>
          <w:szCs w:val="32"/>
        </w:rPr>
      </w:pPr>
    </w:p>
    <w:p>
      <w:pPr>
        <w:jc w:val="center"/>
        <w:rPr>
          <w:rFonts w:ascii="黑体" w:eastAsia="黑体" w:hAnsi="黑体" w:cs="黑体"/>
          <w:b/>
          <w:sz w:val="32"/>
          <w:szCs w:val="32"/>
        </w:rPr>
      </w:pPr>
    </w:p>
    <w:p>
      <w:pPr>
        <w:jc w:val="center"/>
        <w:rPr>
          <w:rFonts w:ascii="黑体" w:eastAsia="黑体" w:hAnsi="黑体" w:cs="黑体"/>
          <w:b/>
          <w:sz w:val="32"/>
          <w:szCs w:val="32"/>
        </w:rPr>
      </w:pPr>
    </w:p>
    <w:p>
      <w:pPr>
        <w:jc w:val="center"/>
      </w:pPr>
    </w:p>
    <w:p>
      <w:pPr>
        <w:pStyle w:val="TOC1"/>
        <w:shd w:val="clear" w:color="auto" w:fill="FFFFFF" w:themeFill="background1"/>
        <w:tabs>
          <w:tab w:val="right" w:leader="dot" w:pos="8306"/>
        </w:tabs>
        <w:spacing w:line="360" w:lineRule="exact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目录</w:t>
      </w:r>
    </w:p>
    <w:p>
      <w:pPr>
        <w:rPr>
          <w:rFonts w:ascii="黑体" w:eastAsia="黑体" w:hAnsi="黑体" w:cs="黑体"/>
          <w:b/>
          <w:sz w:val="32"/>
          <w:szCs w:val="32"/>
        </w:rPr>
      </w:pPr>
    </w:p>
    <w:p>
      <w:pPr>
        <w:pStyle w:val="TOC1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fldChar w:fldCharType="begin"/>
      </w:r>
      <w:r>
        <w:rPr>
          <w:rFonts w:ascii="宋体" w:eastAsia="宋体" w:hAnsi="宋体" w:cs="宋体" w:hint="eastAsia"/>
          <w:b/>
          <w:sz w:val="28"/>
          <w:szCs w:val="28"/>
        </w:rPr>
        <w:instrText xml:space="preserve">TOC \o "1-2" \h \u </w:instrText>
      </w:r>
      <w:r>
        <w:rPr>
          <w:rFonts w:ascii="宋体" w:eastAsia="宋体" w:hAnsi="宋体" w:cs="宋体" w:hint="eastAsia"/>
          <w:b/>
          <w:sz w:val="28"/>
          <w:szCs w:val="28"/>
        </w:rPr>
        <w:fldChar w:fldCharType="separate"/>
      </w:r>
      <w:hyperlink w:anchor="_Toc30805" w:history="1">
        <w:r>
          <w:rPr>
            <w:rFonts w:ascii="宋体" w:eastAsia="宋体" w:hAnsi="宋体" w:cs="宋体" w:hint="eastAsia"/>
            <w:sz w:val="28"/>
            <w:szCs w:val="28"/>
          </w:rPr>
          <w:t>第1章 绪论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_Toc30805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11717" w:history="1">
        <w:r>
          <w:rPr>
            <w:rFonts w:ascii="宋体" w:eastAsia="宋体" w:hAnsi="宋体" w:cs="宋体" w:hint="eastAsia"/>
            <w:sz w:val="28"/>
            <w:szCs w:val="28"/>
          </w:rPr>
          <w:t>1.1研究背景与意义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_Toc11717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67" w:history="1">
        <w:r>
          <w:rPr>
            <w:rFonts w:ascii="宋体" w:eastAsia="宋体" w:hAnsi="宋体" w:cs="宋体" w:hint="eastAsia"/>
            <w:sz w:val="28"/>
            <w:szCs w:val="28"/>
          </w:rPr>
          <w:t>1.2研究内容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_Toc67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8010" w:history="1">
        <w:r>
          <w:rPr>
            <w:rFonts w:ascii="宋体" w:eastAsia="宋体" w:hAnsi="宋体" w:cs="宋体" w:hint="eastAsia"/>
            <w:sz w:val="28"/>
            <w:szCs w:val="28"/>
          </w:rPr>
          <w:t>1.3研究方法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_Toc8010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1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29149" w:history="1">
        <w:r>
          <w:rPr>
            <w:rFonts w:ascii="宋体" w:eastAsia="宋体" w:hAnsi="宋体" w:cs="宋体" w:hint="eastAsia"/>
            <w:sz w:val="28"/>
            <w:szCs w:val="28"/>
          </w:rPr>
          <w:t>第2章 金地沈阳檀越项目营销环境分析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_Toc29149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3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20896" w:history="1">
        <w:r>
          <w:rPr>
            <w:rFonts w:ascii="宋体" w:eastAsia="宋体" w:hAnsi="宋体" w:cs="宋体" w:hint="eastAsia"/>
            <w:sz w:val="28"/>
            <w:szCs w:val="28"/>
          </w:rPr>
          <w:t>2.1金地集团背景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_Toc20896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3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14485" w:history="1">
        <w:r>
          <w:rPr>
            <w:rFonts w:ascii="宋体" w:eastAsia="宋体" w:hAnsi="宋体" w:cs="宋体" w:hint="eastAsia"/>
            <w:sz w:val="28"/>
            <w:szCs w:val="28"/>
          </w:rPr>
          <w:t>2.2金地檀越项目的概况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_Toc14485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3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2795" w:history="1">
        <w:r>
          <w:rPr>
            <w:rFonts w:ascii="宋体" w:eastAsia="宋体" w:hAnsi="宋体" w:cs="宋体" w:hint="eastAsia"/>
            <w:sz w:val="28"/>
            <w:szCs w:val="28"/>
          </w:rPr>
          <w:t>2.3宏观环境分析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_Toc2795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3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  <w:sectPr>
          <w:footerReference w:type="default" r:id="rId5"/>
          <w:pgSz w:w="11906" w:h="16838"/>
          <w:pgMar w:top="1440" w:right="1800" w:bottom="1440" w:left="1800" w:header="851" w:footer="992" w:gutter="0"/>
          <w:pgNumType w:fmt="upperRoman"/>
          <w:cols w:num="1" w:space="425"/>
          <w:docGrid w:type="lines" w:linePitch="312" w:charSpace="0"/>
        </w:sectPr>
      </w:pPr>
      <w:hyperlink w:anchor="_Toc28791" w:history="1">
        <w:r>
          <w:rPr>
            <w:rFonts w:ascii="宋体" w:eastAsia="宋体" w:hAnsi="宋体" w:cs="宋体" w:hint="eastAsia"/>
            <w:sz w:val="28"/>
            <w:szCs w:val="28"/>
          </w:rPr>
          <w:t>2.4微观环境分析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_Toc28791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6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5023" w:history="1">
        <w:r>
          <w:rPr>
            <w:rFonts w:ascii="宋体" w:eastAsia="宋体" w:hAnsi="宋体" w:cs="宋体" w:hint="eastAsia"/>
            <w:sz w:val="28"/>
            <w:szCs w:val="28"/>
          </w:rPr>
          <w:t>2.5竞争者分析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_Toc5023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7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1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12911" w:history="1">
        <w:r>
          <w:rPr>
            <w:rFonts w:ascii="宋体" w:eastAsia="宋体" w:hAnsi="宋体" w:cs="宋体" w:hint="eastAsia"/>
            <w:sz w:val="28"/>
            <w:szCs w:val="28"/>
          </w:rPr>
          <w:t>第3章 金地檀越项目营销组合策略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_Toc12911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8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29205" w:history="1">
        <w:r>
          <w:rPr>
            <w:rFonts w:ascii="宋体" w:eastAsia="宋体" w:hAnsi="宋体" w:cs="宋体" w:hint="eastAsia"/>
            <w:sz w:val="28"/>
            <w:szCs w:val="28"/>
          </w:rPr>
          <w:t>3.1金地檀越项目的目标市场和市场定位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_Toc29205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8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15" w:history="1">
        <w:r>
          <w:rPr>
            <w:rFonts w:ascii="宋体" w:eastAsia="宋体" w:hAnsi="宋体" w:cs="宋体" w:hint="eastAsia"/>
            <w:sz w:val="28"/>
            <w:szCs w:val="28"/>
          </w:rPr>
          <w:t>3.2产品策略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_Toc15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10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19405" w:history="1">
        <w:r>
          <w:rPr>
            <w:rFonts w:ascii="宋体" w:eastAsia="宋体" w:hAnsi="宋体" w:cs="宋体" w:hint="eastAsia"/>
            <w:sz w:val="28"/>
            <w:szCs w:val="28"/>
          </w:rPr>
          <w:t>3.3价格策略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_Toc19405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12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12867" w:history="1">
        <w:r>
          <w:rPr>
            <w:rFonts w:ascii="宋体" w:eastAsia="宋体" w:hAnsi="宋体" w:cs="宋体" w:hint="eastAsia"/>
            <w:sz w:val="28"/>
            <w:szCs w:val="28"/>
          </w:rPr>
          <w:t>3.4渠道策略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_Toc12867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14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25027" w:history="1">
        <w:r>
          <w:rPr>
            <w:rFonts w:ascii="宋体" w:eastAsia="宋体" w:hAnsi="宋体" w:cs="宋体" w:hint="eastAsia"/>
            <w:sz w:val="28"/>
            <w:szCs w:val="28"/>
          </w:rPr>
          <w:t>3.5促销策略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_Toc25027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15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1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10954" w:history="1">
        <w:r>
          <w:rPr>
            <w:rFonts w:ascii="宋体" w:eastAsia="宋体" w:hAnsi="宋体" w:cs="宋体" w:hint="eastAsia"/>
            <w:sz w:val="28"/>
            <w:szCs w:val="28"/>
          </w:rPr>
          <w:t>第4章 金地檀越项目的营销策略实施保障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_Toc10954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17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2186" w:history="1">
        <w:r>
          <w:rPr>
            <w:rFonts w:ascii="宋体" w:eastAsia="宋体" w:hAnsi="宋体" w:cs="宋体" w:hint="eastAsia"/>
            <w:sz w:val="28"/>
            <w:szCs w:val="28"/>
          </w:rPr>
          <w:t>4.1加强组织管理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_Toc2186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17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18045" w:history="1">
        <w:r>
          <w:rPr>
            <w:rFonts w:ascii="宋体" w:eastAsia="宋体" w:hAnsi="宋体" w:cs="宋体" w:hint="eastAsia"/>
            <w:sz w:val="28"/>
            <w:szCs w:val="28"/>
          </w:rPr>
          <w:t>4.2提高营销队伍的综合素质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_Toc18045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18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16895" w:history="1">
        <w:r>
          <w:rPr>
            <w:rFonts w:ascii="宋体" w:eastAsia="宋体" w:hAnsi="宋体" w:cs="宋体" w:hint="eastAsia"/>
            <w:sz w:val="28"/>
            <w:szCs w:val="28"/>
          </w:rPr>
          <w:t>4.3改进目标考核与绩效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_Toc16895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19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16026" w:history="1">
        <w:r>
          <w:rPr>
            <w:rFonts w:ascii="宋体" w:eastAsia="宋体" w:hAnsi="宋体" w:cs="宋体" w:hint="eastAsia"/>
            <w:sz w:val="28"/>
            <w:szCs w:val="28"/>
          </w:rPr>
          <w:t>4.4加强客户管理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_Toc16026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20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1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3539" w:history="1">
        <w:r>
          <w:rPr>
            <w:rFonts w:ascii="宋体" w:eastAsia="宋体" w:hAnsi="宋体" w:cs="宋体" w:hint="eastAsia"/>
            <w:sz w:val="28"/>
            <w:szCs w:val="28"/>
          </w:rPr>
          <w:t>结论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_Toc3539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21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1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22968" w:history="1">
        <w:r>
          <w:rPr>
            <w:rFonts w:ascii="宋体" w:eastAsia="宋体" w:hAnsi="宋体" w:cs="宋体" w:hint="eastAsia"/>
            <w:sz w:val="28"/>
            <w:szCs w:val="28"/>
          </w:rPr>
          <w:t>主要参考资料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_Toc22968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22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1"/>
        <w:shd w:val="clear" w:color="auto" w:fill="FFFFFF" w:themeFill="background1"/>
        <w:tabs>
          <w:tab w:val="right" w:leader="dot" w:pos="8306"/>
        </w:tabs>
        <w:spacing w:line="360" w:lineRule="exact"/>
        <w:rPr>
          <w:rFonts w:ascii="宋体" w:eastAsia="宋体" w:hAnsi="宋体" w:cs="宋体"/>
          <w:sz w:val="28"/>
          <w:szCs w:val="28"/>
        </w:rPr>
      </w:pPr>
      <w:hyperlink w:anchor="_Toc28488" w:history="1">
        <w:r>
          <w:rPr>
            <w:rFonts w:ascii="宋体" w:eastAsia="宋体" w:hAnsi="宋体" w:cs="宋体" w:hint="eastAsia"/>
            <w:sz w:val="28"/>
            <w:szCs w:val="28"/>
          </w:rPr>
          <w:t>致谢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_Toc28488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/>
            <w:sz w:val="28"/>
            <w:szCs w:val="28"/>
          </w:rPr>
          <w:t>23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tabs>
          <w:tab w:val="left" w:pos="4407"/>
        </w:tabs>
        <w:spacing w:line="360" w:lineRule="exact"/>
        <w:ind w:left="312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fldChar w:fldCharType="end"/>
      </w:r>
    </w:p>
    <w:p>
      <w:pPr>
        <w:spacing w:line="0" w:lineRule="atLeast"/>
        <w:ind w:left="480"/>
        <w:jc w:val="center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/>
          <w:b/>
          <w:bCs/>
          <w:sz w:val="28"/>
          <w:szCs w:val="28"/>
        </w:rPr>
        <w:br/>
      </w:r>
      <w:r>
        <w:rPr>
          <w:rFonts w:ascii="黑体" w:eastAsia="黑体" w:hAnsi="黑体" w:cs="黑体"/>
          <w:b/>
          <w:bCs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https://d.book118.com/468046046053006036</w:t>
        </w:r>
      </w:hyperlink>
    </w:p>
    <w:p>
      <w:pPr>
        <w:spacing w:line="0" w:lineRule="atLeast"/>
        <w:ind w:left="480"/>
        <w:jc w:val="center"/>
        <w:rPr>
          <w:rFonts w:ascii="黑体" w:eastAsia="黑体" w:hAnsi="黑体" w:cs="黑体"/>
          <w:b/>
          <w:bCs/>
          <w:sz w:val="28"/>
          <w:szCs w:val="28"/>
        </w:rPr>
      </w:pPr>
    </w:p>
    <w:sectPr>
      <w:footerReference w:type="default" r:id="rId7"/>
      <w:type w:val="nextPage"/>
      <w:pgSz w:w="11906" w:h="16838"/>
      <w:pgMar w:top="1440" w:right="1800" w:bottom="1440" w:left="1800" w:header="851" w:footer="992" w:gutter="0"/>
      <w:pgNumType w:fmt="upperRoman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9F9"/>
    <w:rsid w:val="00120616"/>
    <w:rsid w:val="00525DAD"/>
    <w:rsid w:val="005429F9"/>
    <w:rsid w:val="005A2664"/>
    <w:rsid w:val="005E3BE1"/>
    <w:rsid w:val="005F734E"/>
    <w:rsid w:val="0066754E"/>
    <w:rsid w:val="006B5186"/>
    <w:rsid w:val="006B5525"/>
    <w:rsid w:val="008D225C"/>
    <w:rsid w:val="00946647"/>
    <w:rsid w:val="00A00016"/>
    <w:rsid w:val="00BF1E8D"/>
    <w:rsid w:val="00D130FA"/>
    <w:rsid w:val="00EB53F3"/>
    <w:rsid w:val="00F55A14"/>
    <w:rsid w:val="00F917EE"/>
    <w:rsid w:val="033575C5"/>
    <w:rsid w:val="041A0C2E"/>
    <w:rsid w:val="04D11276"/>
    <w:rsid w:val="05DB3971"/>
    <w:rsid w:val="065144E9"/>
    <w:rsid w:val="08F27FAC"/>
    <w:rsid w:val="0BF77400"/>
    <w:rsid w:val="0C835D43"/>
    <w:rsid w:val="0CD42BCC"/>
    <w:rsid w:val="0DCB1A16"/>
    <w:rsid w:val="11641326"/>
    <w:rsid w:val="12196B94"/>
    <w:rsid w:val="12EC5838"/>
    <w:rsid w:val="145D7451"/>
    <w:rsid w:val="156E418E"/>
    <w:rsid w:val="162D2C80"/>
    <w:rsid w:val="17B91F9C"/>
    <w:rsid w:val="1AF340C6"/>
    <w:rsid w:val="1B8E03C6"/>
    <w:rsid w:val="1B965383"/>
    <w:rsid w:val="1BB65BB4"/>
    <w:rsid w:val="1C1108D8"/>
    <w:rsid w:val="1CC74058"/>
    <w:rsid w:val="1E3177CF"/>
    <w:rsid w:val="1EFE7DB7"/>
    <w:rsid w:val="20BF1F05"/>
    <w:rsid w:val="211B688F"/>
    <w:rsid w:val="227F68F8"/>
    <w:rsid w:val="23187A0F"/>
    <w:rsid w:val="272D33F3"/>
    <w:rsid w:val="27E8499C"/>
    <w:rsid w:val="27F7781A"/>
    <w:rsid w:val="2C837E83"/>
    <w:rsid w:val="2D482212"/>
    <w:rsid w:val="2F36210B"/>
    <w:rsid w:val="2FFA17E8"/>
    <w:rsid w:val="304C6F8E"/>
    <w:rsid w:val="32EF72F6"/>
    <w:rsid w:val="334D0CC1"/>
    <w:rsid w:val="34460AC3"/>
    <w:rsid w:val="34547D68"/>
    <w:rsid w:val="35AB354F"/>
    <w:rsid w:val="39C74636"/>
    <w:rsid w:val="3A6F7611"/>
    <w:rsid w:val="3C0D4E69"/>
    <w:rsid w:val="3E5F1C24"/>
    <w:rsid w:val="3F7D3CDC"/>
    <w:rsid w:val="40142431"/>
    <w:rsid w:val="40505A7D"/>
    <w:rsid w:val="41526FDD"/>
    <w:rsid w:val="421A40E4"/>
    <w:rsid w:val="45797399"/>
    <w:rsid w:val="494209BD"/>
    <w:rsid w:val="4A0A4883"/>
    <w:rsid w:val="4A13562C"/>
    <w:rsid w:val="4A48585E"/>
    <w:rsid w:val="4B8C60DC"/>
    <w:rsid w:val="4F846DB4"/>
    <w:rsid w:val="50A966D4"/>
    <w:rsid w:val="550E5AA0"/>
    <w:rsid w:val="56944EE3"/>
    <w:rsid w:val="56C67BA5"/>
    <w:rsid w:val="57555777"/>
    <w:rsid w:val="5BA543D4"/>
    <w:rsid w:val="5E724CF7"/>
    <w:rsid w:val="614E15E2"/>
    <w:rsid w:val="633125E4"/>
    <w:rsid w:val="63496CE2"/>
    <w:rsid w:val="64BE4A15"/>
    <w:rsid w:val="659523F5"/>
    <w:rsid w:val="66081176"/>
    <w:rsid w:val="67D46046"/>
    <w:rsid w:val="683C49DC"/>
    <w:rsid w:val="6A6B0122"/>
    <w:rsid w:val="6A8E6498"/>
    <w:rsid w:val="6BEB0712"/>
    <w:rsid w:val="6CA61B6A"/>
    <w:rsid w:val="6D4B01CC"/>
    <w:rsid w:val="6EF336B9"/>
    <w:rsid w:val="6F3476B6"/>
    <w:rsid w:val="6FCE0F67"/>
    <w:rsid w:val="70CD4D1A"/>
    <w:rsid w:val="71452699"/>
    <w:rsid w:val="73CC2A99"/>
    <w:rsid w:val="74955DB1"/>
    <w:rsid w:val="762B3C25"/>
    <w:rsid w:val="768C351A"/>
    <w:rsid w:val="78642E91"/>
    <w:rsid w:val="796869A1"/>
    <w:rsid w:val="79BA300F"/>
    <w:rsid w:val="7A47463E"/>
    <w:rsid w:val="7A4955B5"/>
    <w:rsid w:val="7DA537D4"/>
    <w:rsid w:val="7FE1581B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spacing w:before="50" w:beforeLines="50" w:after="50" w:afterLines="50"/>
      <w:jc w:val="center"/>
      <w:outlineLvl w:val="0"/>
    </w:pPr>
    <w:rPr>
      <w:rFonts w:ascii="宋体" w:eastAsia="黑体" w:hAnsi="宋体" w:cs="Times New Roman" w:hint="eastAsia"/>
      <w:b/>
      <w:kern w:val="44"/>
      <w:sz w:val="30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outlineLvl w:val="1"/>
    </w:pPr>
    <w:rPr>
      <w:rFonts w:ascii="Arial" w:eastAsia="黑体" w:hAnsi="Arial"/>
      <w:b/>
      <w:sz w:val="28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outlineLvl w:val="2"/>
    </w:pPr>
    <w:rPr>
      <w:rFonts w:eastAsia="黑体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Pr>
      <w:rFonts w:ascii="Arial" w:eastAsia="黑体" w:hAnsi="Arial"/>
      <w:sz w:val="20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  <w:qFormat/>
  </w:style>
  <w:style w:type="paragraph" w:styleId="TOC2">
    <w:name w:val="toc 2"/>
    <w:basedOn w:val="Normal"/>
    <w:next w:val="Normal"/>
    <w:uiPriority w:val="39"/>
    <w:semiHidden/>
    <w:unhideWhenUsed/>
    <w:qFormat/>
    <w:pPr>
      <w:ind w:left="420" w:leftChars="200"/>
    </w:pPr>
  </w:style>
  <w:style w:type="paragraph" w:styleId="NormalWeb">
    <w:name w:val="Normal (Web)"/>
    <w:basedOn w:val="Normal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hyperlink" Target="https://d.book118.com/468046046053006036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3738</Words>
  <Characters>21312</Characters>
  <Application>Microsoft Office Word</Application>
  <DocSecurity>0</DocSecurity>
  <Lines>177</Lines>
  <Paragraphs>49</Paragraphs>
  <ScaleCrop>false</ScaleCrop>
  <Company>Sky123.Org</Company>
  <LinksUpToDate>false</LinksUpToDate>
  <CharactersWithSpaces>25001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张老师</cp:lastModifiedBy>
  <cp:revision>7</cp:revision>
  <cp:lastPrinted>2021-05-20T06:25:00Z</cp:lastPrinted>
  <dcterms:created xsi:type="dcterms:W3CDTF">2018-04-24T02:49:00Z</dcterms:created>
  <dcterms:modified xsi:type="dcterms:W3CDTF">2023-11-04T16:42:25Z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4756AE789B0E479D9C05DB6918E1B256_12</vt:lpwstr>
  </property>
  <property fmtid="{D5CDD505-2E9C-101B-9397-08002B2CF9AE}" pid="3" name="KSOProductBuildVer">
    <vt:lpwstr>2052-12.1.0.15712</vt:lpwstr>
  </property>
</Properties>
</file>