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SDH数字微波接力通信系统项目计划设计方案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65" w:history="1">
        <w:r>
          <w:rPr>
            <w:rFonts w:ascii="仿宋" w:eastAsia="仿宋" w:hAnsi="仿宋" w:cs="仿宋" w:hint="eastAsia"/>
            <w:lang w:eastAsia="zh-CN"/>
          </w:rPr>
          <w:t>序言</w:t>
        </w:r>
        <w:r>
          <w:tab/>
        </w:r>
        <w:r>
          <w:fldChar w:fldCharType="begin"/>
        </w:r>
        <w:r>
          <w:instrText xml:space="preserve"> PAGEREF _Toc19465 \h </w:instrText>
        </w:r>
        <w:r>
          <w:fldChar w:fldCharType="separate"/>
        </w:r>
        <w:r>
          <w:t>3</w:t>
        </w:r>
        <w:r>
          <w:fldChar w:fldCharType="end"/>
        </w:r>
      </w:hyperlink>
    </w:p>
    <w:p>
      <w:pPr>
        <w:pStyle w:val="TOC1"/>
        <w:tabs>
          <w:tab w:val="right" w:leader="dot" w:pos="8306"/>
        </w:tabs>
      </w:pPr>
      <w:hyperlink w:anchor="_Toc12071" w:history="1">
        <w:r>
          <w:rPr>
            <w:rFonts w:ascii="仿宋" w:eastAsia="仿宋" w:hAnsi="仿宋" w:cs="仿宋" w:hint="eastAsia"/>
            <w:lang w:eastAsia="zh-CN"/>
          </w:rPr>
          <w:t>一、SDH数字微波接力通信系统项目土建工程</w:t>
        </w:r>
        <w:r>
          <w:tab/>
        </w:r>
        <w:r>
          <w:fldChar w:fldCharType="begin"/>
        </w:r>
        <w:r>
          <w:instrText xml:space="preserve"> PAGEREF _Toc12071 \h </w:instrText>
        </w:r>
        <w:r>
          <w:fldChar w:fldCharType="separate"/>
        </w:r>
        <w:r>
          <w:t>3</w:t>
        </w:r>
        <w:r>
          <w:fldChar w:fldCharType="end"/>
        </w:r>
      </w:hyperlink>
    </w:p>
    <w:p>
      <w:pPr>
        <w:pStyle w:val="TOC2"/>
        <w:tabs>
          <w:tab w:val="right" w:leader="dot" w:pos="8306"/>
        </w:tabs>
      </w:pPr>
      <w:hyperlink w:anchor="_Toc16398" w:history="1">
        <w:r>
          <w:rPr>
            <w:rFonts w:ascii="仿宋" w:eastAsia="仿宋" w:hAnsi="仿宋" w:cs="仿宋" w:hint="eastAsia"/>
            <w:lang w:eastAsia="zh-CN"/>
          </w:rPr>
          <w:t>(一)、建筑工程设计原则</w:t>
        </w:r>
        <w:r>
          <w:tab/>
        </w:r>
        <w:r>
          <w:fldChar w:fldCharType="begin"/>
        </w:r>
        <w:r>
          <w:instrText xml:space="preserve"> PAGEREF _Toc16398 \h </w:instrText>
        </w:r>
        <w:r>
          <w:fldChar w:fldCharType="separate"/>
        </w:r>
        <w:r>
          <w:t>3</w:t>
        </w:r>
        <w:r>
          <w:fldChar w:fldCharType="end"/>
        </w:r>
      </w:hyperlink>
    </w:p>
    <w:p>
      <w:pPr>
        <w:pStyle w:val="TOC2"/>
        <w:tabs>
          <w:tab w:val="right" w:leader="dot" w:pos="8306"/>
        </w:tabs>
      </w:pPr>
      <w:hyperlink w:anchor="_Toc10182" w:history="1">
        <w:r>
          <w:rPr>
            <w:rFonts w:ascii="仿宋" w:eastAsia="仿宋" w:hAnsi="仿宋" w:cs="仿宋" w:hint="eastAsia"/>
            <w:lang w:eastAsia="zh-CN"/>
          </w:rPr>
          <w:t>(二)、土建工程设计年限及安全等级</w:t>
        </w:r>
        <w:r>
          <w:tab/>
        </w:r>
        <w:r>
          <w:fldChar w:fldCharType="begin"/>
        </w:r>
        <w:r>
          <w:instrText xml:space="preserve"> PAGEREF _Toc10182 \h </w:instrText>
        </w:r>
        <w:r>
          <w:fldChar w:fldCharType="separate"/>
        </w:r>
        <w:r>
          <w:t>4</w:t>
        </w:r>
        <w:r>
          <w:fldChar w:fldCharType="end"/>
        </w:r>
      </w:hyperlink>
    </w:p>
    <w:p>
      <w:pPr>
        <w:pStyle w:val="TOC2"/>
        <w:tabs>
          <w:tab w:val="right" w:leader="dot" w:pos="8306"/>
        </w:tabs>
      </w:pPr>
      <w:hyperlink w:anchor="_Toc1477" w:history="1">
        <w:r>
          <w:rPr>
            <w:rFonts w:ascii="仿宋" w:eastAsia="仿宋" w:hAnsi="仿宋" w:cs="仿宋" w:hint="eastAsia"/>
            <w:lang w:eastAsia="zh-CN"/>
          </w:rPr>
          <w:t>(三)、建筑工程设计总体要求</w:t>
        </w:r>
        <w:r>
          <w:tab/>
        </w:r>
        <w:r>
          <w:fldChar w:fldCharType="begin"/>
        </w:r>
        <w:r>
          <w:instrText xml:space="preserve"> PAGEREF _Toc1477 \h </w:instrText>
        </w:r>
        <w:r>
          <w:fldChar w:fldCharType="separate"/>
        </w:r>
        <w:r>
          <w:t>5</w:t>
        </w:r>
        <w:r>
          <w:fldChar w:fldCharType="end"/>
        </w:r>
      </w:hyperlink>
    </w:p>
    <w:p>
      <w:pPr>
        <w:pStyle w:val="TOC2"/>
        <w:tabs>
          <w:tab w:val="right" w:leader="dot" w:pos="8306"/>
        </w:tabs>
      </w:pPr>
      <w:hyperlink w:anchor="_Toc16137" w:history="1">
        <w:r>
          <w:rPr>
            <w:rFonts w:ascii="仿宋" w:eastAsia="仿宋" w:hAnsi="仿宋" w:cs="仿宋" w:hint="eastAsia"/>
            <w:lang w:eastAsia="zh-CN"/>
          </w:rPr>
          <w:t>(四)、土建工程建设指标</w:t>
        </w:r>
        <w:r>
          <w:tab/>
        </w:r>
        <w:r>
          <w:fldChar w:fldCharType="begin"/>
        </w:r>
        <w:r>
          <w:instrText xml:space="preserve"> PAGEREF _Toc16137 \h </w:instrText>
        </w:r>
        <w:r>
          <w:fldChar w:fldCharType="separate"/>
        </w:r>
        <w:r>
          <w:t>6</w:t>
        </w:r>
        <w:r>
          <w:fldChar w:fldCharType="end"/>
        </w:r>
      </w:hyperlink>
    </w:p>
    <w:p>
      <w:pPr>
        <w:pStyle w:val="TOC1"/>
        <w:tabs>
          <w:tab w:val="right" w:leader="dot" w:pos="8306"/>
        </w:tabs>
      </w:pPr>
      <w:hyperlink w:anchor="_Toc8553" w:history="1">
        <w:r>
          <w:rPr>
            <w:rFonts w:ascii="仿宋" w:eastAsia="仿宋" w:hAnsi="仿宋" w:cs="仿宋" w:hint="eastAsia"/>
            <w:lang w:eastAsia="zh-CN"/>
          </w:rPr>
          <w:t>二、SDH数字微波接力通信系统项目文档管理</w:t>
        </w:r>
        <w:r>
          <w:tab/>
        </w:r>
        <w:r>
          <w:fldChar w:fldCharType="begin"/>
        </w:r>
        <w:r>
          <w:instrText xml:space="preserve"> PAGEREF _Toc8553 \h </w:instrText>
        </w:r>
        <w:r>
          <w:fldChar w:fldCharType="separate"/>
        </w:r>
        <w:r>
          <w:t>6</w:t>
        </w:r>
        <w:r>
          <w:fldChar w:fldCharType="end"/>
        </w:r>
      </w:hyperlink>
    </w:p>
    <w:p>
      <w:pPr>
        <w:pStyle w:val="TOC2"/>
        <w:tabs>
          <w:tab w:val="right" w:leader="dot" w:pos="8306"/>
        </w:tabs>
      </w:pPr>
      <w:hyperlink w:anchor="_Toc30708" w:history="1">
        <w:r>
          <w:rPr>
            <w:rFonts w:ascii="仿宋" w:eastAsia="仿宋" w:hAnsi="仿宋" w:cs="仿宋" w:hint="eastAsia"/>
            <w:lang w:eastAsia="zh-CN"/>
          </w:rPr>
          <w:t>(一)、文档编制与审查</w:t>
        </w:r>
        <w:r>
          <w:tab/>
        </w:r>
        <w:r>
          <w:fldChar w:fldCharType="begin"/>
        </w:r>
        <w:r>
          <w:instrText xml:space="preserve"> PAGEREF _Toc30708 \h </w:instrText>
        </w:r>
        <w:r>
          <w:fldChar w:fldCharType="separate"/>
        </w:r>
        <w:r>
          <w:t>6</w:t>
        </w:r>
        <w:r>
          <w:fldChar w:fldCharType="end"/>
        </w:r>
      </w:hyperlink>
    </w:p>
    <w:p>
      <w:pPr>
        <w:pStyle w:val="TOC2"/>
        <w:tabs>
          <w:tab w:val="right" w:leader="dot" w:pos="8306"/>
        </w:tabs>
      </w:pPr>
      <w:hyperlink w:anchor="_Toc17088" w:history="1">
        <w:r>
          <w:rPr>
            <w:rFonts w:ascii="仿宋" w:eastAsia="仿宋" w:hAnsi="仿宋" w:cs="仿宋" w:hint="eastAsia"/>
            <w:lang w:eastAsia="zh-CN"/>
          </w:rPr>
          <w:t>(二)、文档发布与分发</w:t>
        </w:r>
        <w:r>
          <w:tab/>
        </w:r>
        <w:r>
          <w:fldChar w:fldCharType="begin"/>
        </w:r>
        <w:r>
          <w:instrText xml:space="preserve"> PAGEREF _Toc17088 \h </w:instrText>
        </w:r>
        <w:r>
          <w:fldChar w:fldCharType="separate"/>
        </w:r>
        <w:r>
          <w:t>8</w:t>
        </w:r>
        <w:r>
          <w:fldChar w:fldCharType="end"/>
        </w:r>
      </w:hyperlink>
    </w:p>
    <w:p>
      <w:pPr>
        <w:pStyle w:val="TOC2"/>
        <w:tabs>
          <w:tab w:val="right" w:leader="dot" w:pos="8306"/>
        </w:tabs>
      </w:pPr>
      <w:hyperlink w:anchor="_Toc24768" w:history="1">
        <w:r>
          <w:rPr>
            <w:rFonts w:ascii="仿宋" w:eastAsia="仿宋" w:hAnsi="仿宋" w:cs="仿宋" w:hint="eastAsia"/>
            <w:lang w:eastAsia="zh-CN"/>
          </w:rPr>
          <w:t>(三)、文档存档与归档</w:t>
        </w:r>
        <w:r>
          <w:tab/>
        </w:r>
        <w:r>
          <w:fldChar w:fldCharType="begin"/>
        </w:r>
        <w:r>
          <w:instrText xml:space="preserve"> PAGEREF _Toc24768 \h </w:instrText>
        </w:r>
        <w:r>
          <w:fldChar w:fldCharType="separate"/>
        </w:r>
        <w:r>
          <w:t>9</w:t>
        </w:r>
        <w:r>
          <w:fldChar w:fldCharType="end"/>
        </w:r>
      </w:hyperlink>
    </w:p>
    <w:p>
      <w:pPr>
        <w:pStyle w:val="TOC1"/>
        <w:tabs>
          <w:tab w:val="right" w:leader="dot" w:pos="8306"/>
        </w:tabs>
      </w:pPr>
      <w:hyperlink w:anchor="_Toc3716" w:history="1">
        <w:r>
          <w:rPr>
            <w:rFonts w:ascii="仿宋" w:eastAsia="仿宋" w:hAnsi="仿宋" w:cs="仿宋" w:hint="eastAsia"/>
            <w:lang w:eastAsia="zh-CN"/>
          </w:rPr>
          <w:t>三、产品规划分析</w:t>
        </w:r>
        <w:r>
          <w:tab/>
        </w:r>
        <w:r>
          <w:fldChar w:fldCharType="begin"/>
        </w:r>
        <w:r>
          <w:instrText xml:space="preserve"> PAGEREF _Toc3716 \h </w:instrText>
        </w:r>
        <w:r>
          <w:fldChar w:fldCharType="separate"/>
        </w:r>
        <w:r>
          <w:t>10</w:t>
        </w:r>
        <w:r>
          <w:fldChar w:fldCharType="end"/>
        </w:r>
      </w:hyperlink>
    </w:p>
    <w:p>
      <w:pPr>
        <w:pStyle w:val="TOC2"/>
        <w:tabs>
          <w:tab w:val="right" w:leader="dot" w:pos="8306"/>
        </w:tabs>
      </w:pPr>
      <w:hyperlink w:anchor="_Toc9501" w:history="1">
        <w:r>
          <w:rPr>
            <w:rFonts w:ascii="仿宋" w:eastAsia="仿宋" w:hAnsi="仿宋" w:cs="仿宋" w:hint="eastAsia"/>
            <w:lang w:eastAsia="zh-CN"/>
          </w:rPr>
          <w:t>(一)、产品规划</w:t>
        </w:r>
        <w:r>
          <w:tab/>
        </w:r>
        <w:r>
          <w:fldChar w:fldCharType="begin"/>
        </w:r>
        <w:r>
          <w:instrText xml:space="preserve"> PAGEREF _Toc9501 \h </w:instrText>
        </w:r>
        <w:r>
          <w:fldChar w:fldCharType="separate"/>
        </w:r>
        <w:r>
          <w:t>10</w:t>
        </w:r>
        <w:r>
          <w:fldChar w:fldCharType="end"/>
        </w:r>
      </w:hyperlink>
    </w:p>
    <w:p>
      <w:pPr>
        <w:pStyle w:val="TOC2"/>
        <w:tabs>
          <w:tab w:val="right" w:leader="dot" w:pos="8306"/>
        </w:tabs>
      </w:pPr>
      <w:hyperlink w:anchor="_Toc7190" w:history="1">
        <w:r>
          <w:rPr>
            <w:rFonts w:ascii="仿宋" w:eastAsia="仿宋" w:hAnsi="仿宋" w:cs="仿宋" w:hint="eastAsia"/>
            <w:lang w:eastAsia="zh-CN"/>
          </w:rPr>
          <w:t>(二)、建设规模</w:t>
        </w:r>
        <w:r>
          <w:tab/>
        </w:r>
        <w:r>
          <w:fldChar w:fldCharType="begin"/>
        </w:r>
        <w:r>
          <w:instrText xml:space="preserve"> PAGEREF _Toc7190 \h </w:instrText>
        </w:r>
        <w:r>
          <w:fldChar w:fldCharType="separate"/>
        </w:r>
        <w:r>
          <w:t>11</w:t>
        </w:r>
        <w:r>
          <w:fldChar w:fldCharType="end"/>
        </w:r>
      </w:hyperlink>
    </w:p>
    <w:p>
      <w:pPr>
        <w:pStyle w:val="TOC1"/>
        <w:tabs>
          <w:tab w:val="right" w:leader="dot" w:pos="8306"/>
        </w:tabs>
      </w:pPr>
      <w:hyperlink w:anchor="_Toc30606" w:history="1">
        <w:r>
          <w:rPr>
            <w:rFonts w:ascii="仿宋" w:eastAsia="仿宋" w:hAnsi="仿宋" w:cs="仿宋" w:hint="eastAsia"/>
            <w:lang w:eastAsia="zh-CN"/>
          </w:rPr>
          <w:t>四、SDH数字微波接力通信系统项目绩效评估</w:t>
        </w:r>
        <w:r>
          <w:tab/>
        </w:r>
        <w:r>
          <w:fldChar w:fldCharType="begin"/>
        </w:r>
        <w:r>
          <w:instrText xml:space="preserve"> PAGEREF _Toc30606 \h </w:instrText>
        </w:r>
        <w:r>
          <w:fldChar w:fldCharType="separate"/>
        </w:r>
        <w:r>
          <w:t>12</w:t>
        </w:r>
        <w:r>
          <w:fldChar w:fldCharType="end"/>
        </w:r>
      </w:hyperlink>
    </w:p>
    <w:p>
      <w:pPr>
        <w:pStyle w:val="TOC2"/>
        <w:tabs>
          <w:tab w:val="right" w:leader="dot" w:pos="8306"/>
        </w:tabs>
      </w:pPr>
      <w:hyperlink w:anchor="_Toc4590" w:history="1">
        <w:r>
          <w:rPr>
            <w:rFonts w:ascii="仿宋" w:eastAsia="仿宋" w:hAnsi="仿宋" w:cs="仿宋" w:hint="eastAsia"/>
            <w:lang w:eastAsia="zh-CN"/>
          </w:rPr>
          <w:t>(一)、绩效评估指标</w:t>
        </w:r>
        <w:r>
          <w:tab/>
        </w:r>
        <w:r>
          <w:fldChar w:fldCharType="begin"/>
        </w:r>
        <w:r>
          <w:instrText xml:space="preserve"> PAGEREF _Toc4590 \h </w:instrText>
        </w:r>
        <w:r>
          <w:fldChar w:fldCharType="separate"/>
        </w:r>
        <w:r>
          <w:t>12</w:t>
        </w:r>
        <w:r>
          <w:fldChar w:fldCharType="end"/>
        </w:r>
      </w:hyperlink>
    </w:p>
    <w:p>
      <w:pPr>
        <w:pStyle w:val="TOC2"/>
        <w:tabs>
          <w:tab w:val="right" w:leader="dot" w:pos="8306"/>
        </w:tabs>
      </w:pPr>
      <w:hyperlink w:anchor="_Toc12968" w:history="1">
        <w:r>
          <w:rPr>
            <w:rFonts w:ascii="仿宋" w:eastAsia="仿宋" w:hAnsi="仿宋" w:cs="仿宋" w:hint="eastAsia"/>
            <w:lang w:eastAsia="zh-CN"/>
          </w:rPr>
          <w:t>(二)、绩效评估方法</w:t>
        </w:r>
        <w:r>
          <w:tab/>
        </w:r>
        <w:r>
          <w:fldChar w:fldCharType="begin"/>
        </w:r>
        <w:r>
          <w:instrText xml:space="preserve"> PAGEREF _Toc12968 \h </w:instrText>
        </w:r>
        <w:r>
          <w:fldChar w:fldCharType="separate"/>
        </w:r>
        <w:r>
          <w:t>13</w:t>
        </w:r>
        <w:r>
          <w:fldChar w:fldCharType="end"/>
        </w:r>
      </w:hyperlink>
    </w:p>
    <w:p>
      <w:pPr>
        <w:pStyle w:val="TOC2"/>
        <w:tabs>
          <w:tab w:val="right" w:leader="dot" w:pos="8306"/>
        </w:tabs>
      </w:pPr>
      <w:hyperlink w:anchor="_Toc24160" w:history="1">
        <w:r>
          <w:rPr>
            <w:rFonts w:ascii="仿宋" w:eastAsia="仿宋" w:hAnsi="仿宋" w:cs="仿宋" w:hint="eastAsia"/>
            <w:lang w:eastAsia="zh-CN"/>
          </w:rPr>
          <w:t>(三)、绩效评估周期</w:t>
        </w:r>
        <w:r>
          <w:tab/>
        </w:r>
        <w:r>
          <w:fldChar w:fldCharType="begin"/>
        </w:r>
        <w:r>
          <w:instrText xml:space="preserve"> PAGEREF _Toc24160 \h </w:instrText>
        </w:r>
        <w:r>
          <w:fldChar w:fldCharType="separate"/>
        </w:r>
        <w:r>
          <w:t>14</w:t>
        </w:r>
        <w:r>
          <w:fldChar w:fldCharType="end"/>
        </w:r>
      </w:hyperlink>
    </w:p>
    <w:p>
      <w:pPr>
        <w:pStyle w:val="TOC1"/>
        <w:tabs>
          <w:tab w:val="right" w:leader="dot" w:pos="8306"/>
        </w:tabs>
      </w:pPr>
      <w:hyperlink w:anchor="_Toc22837" w:history="1">
        <w:r>
          <w:rPr>
            <w:rFonts w:ascii="仿宋" w:eastAsia="仿宋" w:hAnsi="仿宋" w:cs="仿宋" w:hint="eastAsia"/>
            <w:lang w:eastAsia="zh-CN"/>
          </w:rPr>
          <w:t>五、SDH数字微波接力通信系统项目建设单位说明</w:t>
        </w:r>
        <w:r>
          <w:tab/>
        </w:r>
        <w:r>
          <w:fldChar w:fldCharType="begin"/>
        </w:r>
        <w:r>
          <w:instrText xml:space="preserve"> PAGEREF _Toc22837 \h </w:instrText>
        </w:r>
        <w:r>
          <w:fldChar w:fldCharType="separate"/>
        </w:r>
        <w:r>
          <w:t>16</w:t>
        </w:r>
        <w:r>
          <w:fldChar w:fldCharType="end"/>
        </w:r>
      </w:hyperlink>
    </w:p>
    <w:p>
      <w:pPr>
        <w:pStyle w:val="TOC2"/>
        <w:tabs>
          <w:tab w:val="right" w:leader="dot" w:pos="8306"/>
        </w:tabs>
      </w:pPr>
      <w:hyperlink w:anchor="_Toc14252" w:history="1">
        <w:r>
          <w:rPr>
            <w:rFonts w:ascii="仿宋" w:eastAsia="仿宋" w:hAnsi="仿宋" w:cs="仿宋" w:hint="eastAsia"/>
            <w:lang w:eastAsia="zh-CN"/>
          </w:rPr>
          <w:t>(一)、SDH数字微波接力通信系统项目承办单位基本情况</w:t>
        </w:r>
        <w:r>
          <w:tab/>
        </w:r>
        <w:r>
          <w:fldChar w:fldCharType="begin"/>
        </w:r>
        <w:r>
          <w:instrText xml:space="preserve"> PAGEREF _Toc14252 \h </w:instrText>
        </w:r>
        <w:r>
          <w:fldChar w:fldCharType="separate"/>
        </w:r>
        <w:r>
          <w:t>16</w:t>
        </w:r>
        <w:r>
          <w:fldChar w:fldCharType="end"/>
        </w:r>
      </w:hyperlink>
    </w:p>
    <w:p>
      <w:pPr>
        <w:pStyle w:val="TOC2"/>
        <w:tabs>
          <w:tab w:val="right" w:leader="dot" w:pos="8306"/>
        </w:tabs>
      </w:pPr>
      <w:hyperlink w:anchor="_Toc5264" w:history="1">
        <w:r>
          <w:rPr>
            <w:rFonts w:ascii="仿宋" w:eastAsia="仿宋" w:hAnsi="仿宋" w:cs="仿宋" w:hint="eastAsia"/>
            <w:lang w:eastAsia="zh-CN"/>
          </w:rPr>
          <w:t>(二)、公司经济效益分析</w:t>
        </w:r>
        <w:r>
          <w:tab/>
        </w:r>
        <w:r>
          <w:fldChar w:fldCharType="begin"/>
        </w:r>
        <w:r>
          <w:instrText xml:space="preserve"> PAGEREF _Toc5264 \h </w:instrText>
        </w:r>
        <w:r>
          <w:fldChar w:fldCharType="separate"/>
        </w:r>
        <w:r>
          <w:t>16</w:t>
        </w:r>
        <w:r>
          <w:fldChar w:fldCharType="end"/>
        </w:r>
      </w:hyperlink>
    </w:p>
    <w:p>
      <w:pPr>
        <w:pStyle w:val="TOC1"/>
        <w:tabs>
          <w:tab w:val="right" w:leader="dot" w:pos="8306"/>
        </w:tabs>
      </w:pPr>
      <w:hyperlink w:anchor="_Toc9594" w:history="1">
        <w:r>
          <w:rPr>
            <w:rFonts w:ascii="仿宋" w:eastAsia="仿宋" w:hAnsi="仿宋" w:cs="仿宋" w:hint="eastAsia"/>
            <w:lang w:eastAsia="zh-CN"/>
          </w:rPr>
          <w:t>六、SDH数字微波接力通信系统项目建设背景及必要性分析</w:t>
        </w:r>
        <w:r>
          <w:tab/>
        </w:r>
        <w:r>
          <w:fldChar w:fldCharType="begin"/>
        </w:r>
        <w:r>
          <w:instrText xml:space="preserve"> PAGEREF _Toc9594 \h </w:instrText>
        </w:r>
        <w:r>
          <w:fldChar w:fldCharType="separate"/>
        </w:r>
        <w:r>
          <w:t>17</w:t>
        </w:r>
        <w:r>
          <w:fldChar w:fldCharType="end"/>
        </w:r>
      </w:hyperlink>
    </w:p>
    <w:p>
      <w:pPr>
        <w:pStyle w:val="TOC2"/>
        <w:tabs>
          <w:tab w:val="right" w:leader="dot" w:pos="8306"/>
        </w:tabs>
      </w:pPr>
      <w:hyperlink w:anchor="_Toc2735" w:history="1">
        <w:r>
          <w:rPr>
            <w:rFonts w:ascii="仿宋" w:eastAsia="仿宋" w:hAnsi="仿宋" w:cs="仿宋" w:hint="eastAsia"/>
            <w:lang w:eastAsia="zh-CN"/>
          </w:rPr>
          <w:t>(一)、SDH数字微波接力通信系统项目背景分析</w:t>
        </w:r>
        <w:r>
          <w:tab/>
        </w:r>
        <w:r>
          <w:fldChar w:fldCharType="begin"/>
        </w:r>
        <w:r>
          <w:instrText xml:space="preserve"> PAGEREF _Toc2735 \h </w:instrText>
        </w:r>
        <w:r>
          <w:fldChar w:fldCharType="separate"/>
        </w:r>
        <w:r>
          <w:t>17</w:t>
        </w:r>
        <w:r>
          <w:fldChar w:fldCharType="end"/>
        </w:r>
      </w:hyperlink>
    </w:p>
    <w:p>
      <w:pPr>
        <w:pStyle w:val="TOC2"/>
        <w:tabs>
          <w:tab w:val="right" w:leader="dot" w:pos="8306"/>
        </w:tabs>
      </w:pPr>
      <w:hyperlink w:anchor="_Toc10021" w:history="1">
        <w:r>
          <w:rPr>
            <w:rFonts w:ascii="仿宋" w:eastAsia="仿宋" w:hAnsi="仿宋" w:cs="仿宋" w:hint="eastAsia"/>
            <w:lang w:eastAsia="zh-CN"/>
          </w:rPr>
          <w:t>(二)、SDH数字微波接力通信系统项目建设必要性分析</w:t>
        </w:r>
        <w:r>
          <w:tab/>
        </w:r>
        <w:r>
          <w:fldChar w:fldCharType="begin"/>
        </w:r>
        <w:r>
          <w:instrText xml:space="preserve"> PAGEREF _Toc10021 \h </w:instrText>
        </w:r>
        <w:r>
          <w:fldChar w:fldCharType="separate"/>
        </w:r>
        <w:r>
          <w:t>19</w:t>
        </w:r>
        <w:r>
          <w:fldChar w:fldCharType="end"/>
        </w:r>
      </w:hyperlink>
    </w:p>
    <w:p>
      <w:pPr>
        <w:pStyle w:val="TOC1"/>
        <w:tabs>
          <w:tab w:val="right" w:leader="dot" w:pos="8306"/>
        </w:tabs>
      </w:pPr>
      <w:hyperlink w:anchor="_Toc29113" w:history="1">
        <w:r>
          <w:rPr>
            <w:rFonts w:ascii="仿宋" w:eastAsia="仿宋" w:hAnsi="仿宋" w:cs="仿宋" w:hint="eastAsia"/>
            <w:lang w:eastAsia="zh-CN"/>
          </w:rPr>
          <w:t>七、SDH数字微波接力通信系统项目社会影响</w:t>
        </w:r>
        <w:r>
          <w:tab/>
        </w:r>
        <w:r>
          <w:fldChar w:fldCharType="begin"/>
        </w:r>
        <w:r>
          <w:instrText xml:space="preserve"> PAGEREF _Toc29113 \h </w:instrText>
        </w:r>
        <w:r>
          <w:fldChar w:fldCharType="separate"/>
        </w:r>
        <w:r>
          <w:t>21</w:t>
        </w:r>
        <w:r>
          <w:fldChar w:fldCharType="end"/>
        </w:r>
      </w:hyperlink>
    </w:p>
    <w:p>
      <w:pPr>
        <w:pStyle w:val="TOC2"/>
        <w:tabs>
          <w:tab w:val="right" w:leader="dot" w:pos="8306"/>
        </w:tabs>
      </w:pPr>
      <w:hyperlink w:anchor="_Toc25994" w:history="1">
        <w:r>
          <w:rPr>
            <w:rFonts w:ascii="仿宋" w:eastAsia="仿宋" w:hAnsi="仿宋" w:cs="仿宋" w:hint="eastAsia"/>
            <w:lang w:eastAsia="zh-CN"/>
          </w:rPr>
          <w:t>(一)、社会责任与义务</w:t>
        </w:r>
        <w:r>
          <w:tab/>
        </w:r>
        <w:r>
          <w:fldChar w:fldCharType="begin"/>
        </w:r>
        <w:r>
          <w:instrText xml:space="preserve"> PAGEREF _Toc25994 \h </w:instrText>
        </w:r>
        <w:r>
          <w:fldChar w:fldCharType="separate"/>
        </w:r>
        <w:r>
          <w:t>21</w:t>
        </w:r>
        <w:r>
          <w:fldChar w:fldCharType="end"/>
        </w:r>
      </w:hyperlink>
    </w:p>
    <w:p>
      <w:pPr>
        <w:pStyle w:val="TOC2"/>
        <w:tabs>
          <w:tab w:val="right" w:leader="dot" w:pos="8306"/>
        </w:tabs>
      </w:pPr>
      <w:hyperlink w:anchor="_Toc13598" w:history="1">
        <w:r>
          <w:rPr>
            <w:rFonts w:ascii="仿宋" w:eastAsia="仿宋" w:hAnsi="仿宋" w:cs="仿宋" w:hint="eastAsia"/>
            <w:lang w:eastAsia="zh-CN"/>
          </w:rPr>
          <w:t>(二)、社会参与与沟通</w:t>
        </w:r>
        <w:r>
          <w:tab/>
        </w:r>
        <w:r>
          <w:fldChar w:fldCharType="begin"/>
        </w:r>
        <w:r>
          <w:instrText xml:space="preserve"> PAGEREF _Toc13598 \h </w:instrText>
        </w:r>
        <w:r>
          <w:fldChar w:fldCharType="separate"/>
        </w:r>
        <w:r>
          <w:t>21</w:t>
        </w:r>
        <w:r>
          <w:fldChar w:fldCharType="end"/>
        </w:r>
      </w:hyperlink>
    </w:p>
    <w:p>
      <w:pPr>
        <w:pStyle w:val="TOC1"/>
        <w:tabs>
          <w:tab w:val="right" w:leader="dot" w:pos="8306"/>
        </w:tabs>
      </w:pPr>
      <w:hyperlink w:anchor="_Toc5179" w:history="1">
        <w:r>
          <w:rPr>
            <w:rFonts w:ascii="仿宋" w:eastAsia="仿宋" w:hAnsi="仿宋" w:cs="仿宋" w:hint="eastAsia"/>
            <w:lang w:eastAsia="zh-CN"/>
          </w:rPr>
          <w:t>八、SDH数字微波接力通信系统项目环境影响分析</w:t>
        </w:r>
        <w:r>
          <w:tab/>
        </w:r>
        <w:r>
          <w:fldChar w:fldCharType="begin"/>
        </w:r>
        <w:r>
          <w:instrText xml:space="preserve"> PAGEREF _Toc5179 \h </w:instrText>
        </w:r>
        <w:r>
          <w:fldChar w:fldCharType="separate"/>
        </w:r>
        <w:r>
          <w:t>23</w:t>
        </w:r>
        <w:r>
          <w:fldChar w:fldCharType="end"/>
        </w:r>
      </w:hyperlink>
    </w:p>
    <w:p>
      <w:pPr>
        <w:pStyle w:val="TOC2"/>
        <w:tabs>
          <w:tab w:val="right" w:leader="dot" w:pos="8306"/>
        </w:tabs>
      </w:pPr>
      <w:hyperlink w:anchor="_Toc24708" w:history="1">
        <w:r>
          <w:rPr>
            <w:rFonts w:ascii="仿宋" w:eastAsia="仿宋" w:hAnsi="仿宋" w:cs="仿宋" w:hint="eastAsia"/>
            <w:lang w:eastAsia="zh-CN"/>
          </w:rPr>
          <w:t>(一)、建设区域环境质量现状</w:t>
        </w:r>
        <w:r>
          <w:tab/>
        </w:r>
        <w:r>
          <w:fldChar w:fldCharType="begin"/>
        </w:r>
        <w:r>
          <w:instrText xml:space="preserve"> PAGEREF _Toc24708 \h </w:instrText>
        </w:r>
        <w:r>
          <w:fldChar w:fldCharType="separate"/>
        </w:r>
        <w:r>
          <w:t>23</w:t>
        </w:r>
        <w:r>
          <w:fldChar w:fldCharType="end"/>
        </w:r>
      </w:hyperlink>
    </w:p>
    <w:p>
      <w:pPr>
        <w:pStyle w:val="TOC2"/>
        <w:tabs>
          <w:tab w:val="right" w:leader="dot" w:pos="8306"/>
        </w:tabs>
      </w:pPr>
      <w:hyperlink w:anchor="_Toc1341" w:history="1">
        <w:r>
          <w:rPr>
            <w:rFonts w:ascii="仿宋" w:eastAsia="仿宋" w:hAnsi="仿宋" w:cs="仿宋" w:hint="eastAsia"/>
            <w:lang w:eastAsia="zh-CN"/>
          </w:rPr>
          <w:t>(二)、建设期环境保护</w:t>
        </w:r>
        <w:r>
          <w:tab/>
        </w:r>
        <w:r>
          <w:fldChar w:fldCharType="begin"/>
        </w:r>
        <w:r>
          <w:instrText xml:space="preserve"> PAGEREF _Toc1341 \h </w:instrText>
        </w:r>
        <w:r>
          <w:fldChar w:fldCharType="separate"/>
        </w:r>
        <w:r>
          <w:t>24</w:t>
        </w:r>
        <w:r>
          <w:fldChar w:fldCharType="end"/>
        </w:r>
      </w:hyperlink>
    </w:p>
    <w:p>
      <w:pPr>
        <w:pStyle w:val="TOC2"/>
        <w:tabs>
          <w:tab w:val="right" w:leader="dot" w:pos="8306"/>
        </w:tabs>
      </w:pPr>
      <w:hyperlink w:anchor="_Toc26374" w:history="1">
        <w:r>
          <w:rPr>
            <w:rFonts w:ascii="仿宋" w:eastAsia="仿宋" w:hAnsi="仿宋" w:cs="仿宋" w:hint="eastAsia"/>
            <w:lang w:eastAsia="zh-CN"/>
          </w:rPr>
          <w:t>(三)、运营期环境保护</w:t>
        </w:r>
        <w:r>
          <w:tab/>
        </w:r>
        <w:r>
          <w:fldChar w:fldCharType="begin"/>
        </w:r>
        <w:r>
          <w:instrText xml:space="preserve"> PAGEREF _Toc26374 \h </w:instrText>
        </w:r>
        <w:r>
          <w:fldChar w:fldCharType="separate"/>
        </w:r>
        <w:r>
          <w:t>26</w:t>
        </w:r>
        <w:r>
          <w:fldChar w:fldCharType="end"/>
        </w:r>
      </w:hyperlink>
    </w:p>
    <w:p>
      <w:pPr>
        <w:pStyle w:val="TOC2"/>
        <w:tabs>
          <w:tab w:val="right" w:leader="dot" w:pos="8306"/>
        </w:tabs>
      </w:pPr>
      <w:hyperlink w:anchor="_Toc19387" w:history="1">
        <w:r>
          <w:rPr>
            <w:rFonts w:ascii="仿宋" w:eastAsia="仿宋" w:hAnsi="仿宋" w:cs="仿宋" w:hint="eastAsia"/>
            <w:lang w:eastAsia="zh-CN"/>
          </w:rPr>
          <w:t>(四)、SDH数字微波接力通信系统项目建设对区域经济的影响</w:t>
        </w:r>
        <w:r>
          <w:tab/>
        </w:r>
        <w:r>
          <w:fldChar w:fldCharType="begin"/>
        </w:r>
        <w:r>
          <w:instrText xml:space="preserve"> PAGEREF _Toc19387 \h </w:instrText>
        </w:r>
        <w:r>
          <w:fldChar w:fldCharType="separate"/>
        </w:r>
        <w:r>
          <w:t>27</w:t>
        </w:r>
        <w:r>
          <w:fldChar w:fldCharType="end"/>
        </w:r>
      </w:hyperlink>
    </w:p>
    <w:p>
      <w:pPr>
        <w:pStyle w:val="TOC2"/>
        <w:tabs>
          <w:tab w:val="right" w:leader="dot" w:pos="8306"/>
        </w:tabs>
      </w:pPr>
      <w:hyperlink w:anchor="_Toc20897" w:history="1">
        <w:r>
          <w:rPr>
            <w:rFonts w:ascii="仿宋" w:eastAsia="仿宋" w:hAnsi="仿宋" w:cs="仿宋" w:hint="eastAsia"/>
            <w:lang w:eastAsia="zh-CN"/>
          </w:rPr>
          <w:t>(五)、废弃物处理</w:t>
        </w:r>
        <w:r>
          <w:tab/>
        </w:r>
        <w:r>
          <w:fldChar w:fldCharType="begin"/>
        </w:r>
        <w:r>
          <w:instrText xml:space="preserve"> PAGEREF _Toc20897 \h </w:instrText>
        </w:r>
        <w:r>
          <w:fldChar w:fldCharType="separate"/>
        </w:r>
        <w:r>
          <w:t>29</w:t>
        </w:r>
        <w:r>
          <w:fldChar w:fldCharType="end"/>
        </w:r>
      </w:hyperlink>
    </w:p>
    <w:p>
      <w:pPr>
        <w:pStyle w:val="TOC2"/>
        <w:tabs>
          <w:tab w:val="right" w:leader="dot" w:pos="8306"/>
        </w:tabs>
      </w:pPr>
      <w:hyperlink w:anchor="_Toc27988" w:history="1">
        <w:r>
          <w:rPr>
            <w:rFonts w:ascii="仿宋" w:eastAsia="仿宋" w:hAnsi="仿宋" w:cs="仿宋" w:hint="eastAsia"/>
            <w:lang w:eastAsia="zh-CN"/>
          </w:rPr>
          <w:t>(六)、特殊环境影响分析</w:t>
        </w:r>
        <w:r>
          <w:tab/>
        </w:r>
        <w:r>
          <w:fldChar w:fldCharType="begin"/>
        </w:r>
        <w:r>
          <w:instrText xml:space="preserve"> PAGEREF _Toc27988 \h </w:instrText>
        </w:r>
        <w:r>
          <w:fldChar w:fldCharType="separate"/>
        </w:r>
        <w:r>
          <w:t>30</w:t>
        </w:r>
        <w:r>
          <w:fldChar w:fldCharType="end"/>
        </w:r>
      </w:hyperlink>
    </w:p>
    <w:p>
      <w:pPr>
        <w:pStyle w:val="TOC2"/>
        <w:tabs>
          <w:tab w:val="right" w:leader="dot" w:pos="8306"/>
        </w:tabs>
      </w:pPr>
      <w:hyperlink w:anchor="_Toc30138" w:history="1">
        <w:r>
          <w:rPr>
            <w:rFonts w:ascii="仿宋" w:eastAsia="仿宋" w:hAnsi="仿宋" w:cs="仿宋" w:hint="eastAsia"/>
            <w:lang w:eastAsia="zh-CN"/>
          </w:rPr>
          <w:t>(七)、清洁生产</w:t>
        </w:r>
        <w:r>
          <w:tab/>
        </w:r>
        <w:r>
          <w:fldChar w:fldCharType="begin"/>
        </w:r>
        <w:r>
          <w:instrText xml:space="preserve"> PAGEREF _Toc30138 \h </w:instrText>
        </w:r>
        <w:r>
          <w:fldChar w:fldCharType="separate"/>
        </w:r>
        <w:r>
          <w:t>32</w:t>
        </w:r>
        <w:r>
          <w:fldChar w:fldCharType="end"/>
        </w:r>
      </w:hyperlink>
    </w:p>
    <w:p>
      <w:pPr>
        <w:pStyle w:val="TOC2"/>
        <w:tabs>
          <w:tab w:val="right" w:leader="dot" w:pos="8306"/>
        </w:tabs>
      </w:pPr>
      <w:hyperlink w:anchor="_Toc24311" w:history="1">
        <w:r>
          <w:rPr>
            <w:rFonts w:ascii="仿宋" w:eastAsia="仿宋" w:hAnsi="仿宋" w:cs="仿宋" w:hint="eastAsia"/>
            <w:lang w:eastAsia="zh-CN"/>
          </w:rPr>
          <w:t>(八)、环境保护综合评价</w:t>
        </w:r>
        <w:r>
          <w:tab/>
        </w:r>
        <w:r>
          <w:fldChar w:fldCharType="begin"/>
        </w:r>
        <w:r>
          <w:instrText xml:space="preserve"> PAGEREF _Toc24311 \h </w:instrText>
        </w:r>
        <w:r>
          <w:fldChar w:fldCharType="separate"/>
        </w:r>
        <w:r>
          <w:t>33</w:t>
        </w:r>
        <w:r>
          <w:fldChar w:fldCharType="end"/>
        </w:r>
      </w:hyperlink>
    </w:p>
    <w:p>
      <w:pPr>
        <w:pStyle w:val="TOC1"/>
        <w:tabs>
          <w:tab w:val="right" w:leader="dot" w:pos="8306"/>
        </w:tabs>
      </w:pPr>
      <w:hyperlink w:anchor="_Toc7460" w:history="1">
        <w:r>
          <w:rPr>
            <w:rFonts w:ascii="仿宋" w:eastAsia="仿宋" w:hAnsi="仿宋" w:cs="仿宋" w:hint="eastAsia"/>
            <w:lang w:eastAsia="zh-CN"/>
          </w:rPr>
          <w:t>九、SDH数字微波接力通信系统项目人力资源培养与发展</w:t>
        </w:r>
        <w:r>
          <w:tab/>
        </w:r>
        <w:r>
          <w:fldChar w:fldCharType="begin"/>
        </w:r>
        <w:r>
          <w:instrText xml:space="preserve"> PAGEREF _Toc7460 \h </w:instrText>
        </w:r>
        <w:r>
          <w:fldChar w:fldCharType="separate"/>
        </w:r>
        <w:r>
          <w:t>34</w:t>
        </w:r>
        <w:r>
          <w:fldChar w:fldCharType="end"/>
        </w:r>
      </w:hyperlink>
    </w:p>
    <w:p>
      <w:pPr>
        <w:pStyle w:val="TOC2"/>
        <w:tabs>
          <w:tab w:val="right" w:leader="dot" w:pos="8306"/>
        </w:tabs>
      </w:pPr>
      <w:hyperlink w:anchor="_Toc12640" w:history="1">
        <w:r>
          <w:rPr>
            <w:rFonts w:ascii="仿宋" w:eastAsia="仿宋" w:hAnsi="仿宋" w:cs="仿宋" w:hint="eastAsia"/>
            <w:lang w:eastAsia="zh-CN"/>
          </w:rPr>
          <w:t>(一)、人才需求与规划</w:t>
        </w:r>
        <w:r>
          <w:tab/>
        </w:r>
        <w:r>
          <w:fldChar w:fldCharType="begin"/>
        </w:r>
        <w:r>
          <w:instrText xml:space="preserve"> PAGEREF _Toc12640 \h </w:instrText>
        </w:r>
        <w:r>
          <w:fldChar w:fldCharType="separate"/>
        </w:r>
        <w:r>
          <w:t>34</w:t>
        </w:r>
        <w:r>
          <w:fldChar w:fldCharType="end"/>
        </w:r>
      </w:hyperlink>
    </w:p>
    <w:p>
      <w:pPr>
        <w:pStyle w:val="TOC2"/>
        <w:tabs>
          <w:tab w:val="right" w:leader="dot" w:pos="8306"/>
        </w:tabs>
      </w:pPr>
      <w:hyperlink w:anchor="_Toc4884" w:history="1">
        <w:r>
          <w:rPr>
            <w:rFonts w:ascii="仿宋" w:eastAsia="仿宋" w:hAnsi="仿宋" w:cs="仿宋" w:hint="eastAsia"/>
            <w:lang w:eastAsia="zh-CN"/>
          </w:rPr>
          <w:t>(二)、培训与发展计划</w:t>
        </w:r>
        <w:r>
          <w:tab/>
        </w:r>
        <w:r>
          <w:fldChar w:fldCharType="begin"/>
        </w:r>
        <w:r>
          <w:instrText xml:space="preserve"> PAGEREF _Toc4884 \h </w:instrText>
        </w:r>
        <w:r>
          <w:fldChar w:fldCharType="separate"/>
        </w:r>
        <w:r>
          <w:t>35</w:t>
        </w:r>
        <w:r>
          <w:fldChar w:fldCharType="end"/>
        </w:r>
      </w:hyperlink>
    </w:p>
    <w:p>
      <w:pPr>
        <w:pStyle w:val="TOC1"/>
        <w:tabs>
          <w:tab w:val="right" w:leader="dot" w:pos="8306"/>
        </w:tabs>
      </w:pPr>
      <w:hyperlink w:anchor="_Toc12977" w:history="1">
        <w:r>
          <w:rPr>
            <w:rFonts w:ascii="仿宋" w:eastAsia="仿宋" w:hAnsi="仿宋" w:cs="仿宋" w:hint="eastAsia"/>
            <w:lang w:eastAsia="zh-CN"/>
          </w:rPr>
          <w:t>十、SDH数字微波接力通信系统项目财务管理</w:t>
        </w:r>
        <w:r>
          <w:tab/>
        </w:r>
        <w:r>
          <w:fldChar w:fldCharType="begin"/>
        </w:r>
        <w:r>
          <w:instrText xml:space="preserve"> PAGEREF _Toc12977 \h </w:instrText>
        </w:r>
        <w:r>
          <w:fldChar w:fldCharType="separate"/>
        </w:r>
        <w:r>
          <w:t>35</w:t>
        </w:r>
        <w:r>
          <w:fldChar w:fldCharType="end"/>
        </w:r>
      </w:hyperlink>
    </w:p>
    <w:p>
      <w:pPr>
        <w:pStyle w:val="TOC2"/>
        <w:tabs>
          <w:tab w:val="right" w:leader="dot" w:pos="8306"/>
        </w:tabs>
      </w:pPr>
      <w:hyperlink w:anchor="_Toc26075" w:history="1">
        <w:r>
          <w:rPr>
            <w:rFonts w:ascii="仿宋" w:eastAsia="仿宋" w:hAnsi="仿宋" w:cs="仿宋" w:hint="eastAsia"/>
            <w:lang w:eastAsia="zh-CN"/>
          </w:rPr>
          <w:t>(一)、资金需求大</w:t>
        </w:r>
        <w:r>
          <w:tab/>
        </w:r>
        <w:r>
          <w:fldChar w:fldCharType="begin"/>
        </w:r>
        <w:r>
          <w:instrText xml:space="preserve"> PAGEREF _Toc26075 \h </w:instrText>
        </w:r>
        <w:r>
          <w:fldChar w:fldCharType="separate"/>
        </w:r>
        <w:r>
          <w:t>35</w:t>
        </w:r>
        <w:r>
          <w:fldChar w:fldCharType="end"/>
        </w:r>
      </w:hyperlink>
    </w:p>
    <w:p>
      <w:pPr>
        <w:pStyle w:val="TOC2"/>
        <w:tabs>
          <w:tab w:val="right" w:leader="dot" w:pos="8306"/>
        </w:tabs>
      </w:pPr>
      <w:hyperlink w:anchor="_Toc13769" w:history="1">
        <w:r>
          <w:rPr>
            <w:rFonts w:ascii="仿宋" w:eastAsia="仿宋" w:hAnsi="仿宋" w:cs="仿宋" w:hint="eastAsia"/>
            <w:lang w:eastAsia="zh-CN"/>
          </w:rPr>
          <w:t>(二)、研发周期长</w:t>
        </w:r>
        <w:r>
          <w:tab/>
        </w:r>
        <w:r>
          <w:fldChar w:fldCharType="begin"/>
        </w:r>
        <w:r>
          <w:instrText xml:space="preserve"> PAGEREF _Toc13769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497" w:history="1">
        <w:r>
          <w:rPr>
            <w:rFonts w:ascii="仿宋" w:eastAsia="仿宋" w:hAnsi="仿宋" w:cs="仿宋" w:hint="eastAsia"/>
            <w:lang w:eastAsia="zh-CN"/>
          </w:rPr>
          <w:t>(三)、市场风险大</w:t>
        </w:r>
        <w:r>
          <w:tab/>
        </w:r>
        <w:r>
          <w:fldChar w:fldCharType="begin"/>
        </w:r>
        <w:r>
          <w:instrText xml:space="preserve"> PAGEREF _Toc27497 \h </w:instrText>
        </w:r>
        <w:r>
          <w:fldChar w:fldCharType="separate"/>
        </w:r>
        <w:r>
          <w:t>38</w:t>
        </w:r>
        <w:r>
          <w:fldChar w:fldCharType="end"/>
        </w:r>
      </w:hyperlink>
    </w:p>
    <w:p>
      <w:pPr>
        <w:pStyle w:val="TOC2"/>
        <w:tabs>
          <w:tab w:val="right" w:leader="dot" w:pos="8306"/>
        </w:tabs>
      </w:pPr>
      <w:hyperlink w:anchor="_Toc30011" w:history="1">
        <w:r>
          <w:rPr>
            <w:rFonts w:ascii="仿宋" w:eastAsia="仿宋" w:hAnsi="仿宋" w:cs="仿宋" w:hint="eastAsia"/>
            <w:lang w:eastAsia="zh-CN"/>
          </w:rPr>
          <w:t>(四)、利润率高</w:t>
        </w:r>
        <w:r>
          <w:tab/>
        </w:r>
        <w:r>
          <w:fldChar w:fldCharType="begin"/>
        </w:r>
        <w:r>
          <w:instrText xml:space="preserve"> PAGEREF _Toc30011 \h </w:instrText>
        </w:r>
        <w:r>
          <w:fldChar w:fldCharType="separate"/>
        </w:r>
        <w:r>
          <w:t>41</w:t>
        </w:r>
        <w:r>
          <w:fldChar w:fldCharType="end"/>
        </w:r>
      </w:hyperlink>
    </w:p>
    <w:p>
      <w:pPr>
        <w:pStyle w:val="TOC1"/>
        <w:tabs>
          <w:tab w:val="right" w:leader="dot" w:pos="8306"/>
        </w:tabs>
      </w:pPr>
      <w:hyperlink w:anchor="_Toc18143" w:history="1">
        <w:r>
          <w:rPr>
            <w:rFonts w:ascii="仿宋" w:eastAsia="仿宋" w:hAnsi="仿宋" w:cs="仿宋" w:hint="eastAsia"/>
            <w:lang w:eastAsia="zh-CN"/>
          </w:rPr>
          <w:t>十一、SDH数字微波接力通信系统项目技术管理</w:t>
        </w:r>
        <w:r>
          <w:tab/>
        </w:r>
        <w:r>
          <w:fldChar w:fldCharType="begin"/>
        </w:r>
        <w:r>
          <w:instrText xml:space="preserve"> PAGEREF _Toc18143 \h </w:instrText>
        </w:r>
        <w:r>
          <w:fldChar w:fldCharType="separate"/>
        </w:r>
        <w:r>
          <w:t>43</w:t>
        </w:r>
        <w:r>
          <w:fldChar w:fldCharType="end"/>
        </w:r>
      </w:hyperlink>
    </w:p>
    <w:p>
      <w:pPr>
        <w:pStyle w:val="TOC2"/>
        <w:tabs>
          <w:tab w:val="right" w:leader="dot" w:pos="8306"/>
        </w:tabs>
      </w:pPr>
      <w:hyperlink w:anchor="_Toc30485" w:history="1">
        <w:r>
          <w:rPr>
            <w:rFonts w:ascii="仿宋" w:eastAsia="仿宋" w:hAnsi="仿宋" w:cs="仿宋" w:hint="eastAsia"/>
            <w:lang w:eastAsia="zh-CN"/>
          </w:rPr>
          <w:t>(一)、技术方案选用方向</w:t>
        </w:r>
        <w:r>
          <w:tab/>
        </w:r>
        <w:r>
          <w:fldChar w:fldCharType="begin"/>
        </w:r>
        <w:r>
          <w:instrText xml:space="preserve"> PAGEREF _Toc30485 \h </w:instrText>
        </w:r>
        <w:r>
          <w:fldChar w:fldCharType="separate"/>
        </w:r>
        <w:r>
          <w:t>43</w:t>
        </w:r>
        <w:r>
          <w:fldChar w:fldCharType="end"/>
        </w:r>
      </w:hyperlink>
    </w:p>
    <w:p>
      <w:pPr>
        <w:pStyle w:val="TOC2"/>
        <w:tabs>
          <w:tab w:val="right" w:leader="dot" w:pos="8306"/>
        </w:tabs>
      </w:pPr>
      <w:hyperlink w:anchor="_Toc24508" w:history="1">
        <w:r>
          <w:rPr>
            <w:rFonts w:ascii="仿宋" w:eastAsia="仿宋" w:hAnsi="仿宋" w:cs="仿宋" w:hint="eastAsia"/>
            <w:lang w:eastAsia="zh-CN"/>
          </w:rPr>
          <w:t>(二)、工艺技术方案选用原则</w:t>
        </w:r>
        <w:r>
          <w:tab/>
        </w:r>
        <w:r>
          <w:fldChar w:fldCharType="begin"/>
        </w:r>
        <w:r>
          <w:instrText xml:space="preserve"> PAGEREF _Toc24508 \h </w:instrText>
        </w:r>
        <w:r>
          <w:fldChar w:fldCharType="separate"/>
        </w:r>
        <w:r>
          <w:t>45</w:t>
        </w:r>
        <w:r>
          <w:fldChar w:fldCharType="end"/>
        </w:r>
      </w:hyperlink>
    </w:p>
    <w:p>
      <w:pPr>
        <w:pStyle w:val="TOC2"/>
        <w:tabs>
          <w:tab w:val="right" w:leader="dot" w:pos="8306"/>
        </w:tabs>
      </w:pPr>
      <w:hyperlink w:anchor="_Toc16349" w:history="1">
        <w:r>
          <w:rPr>
            <w:rFonts w:ascii="仿宋" w:eastAsia="仿宋" w:hAnsi="仿宋" w:cs="仿宋" w:hint="eastAsia"/>
            <w:lang w:eastAsia="zh-CN"/>
          </w:rPr>
          <w:t>(三)、工艺技术方案要求</w:t>
        </w:r>
        <w:r>
          <w:tab/>
        </w:r>
        <w:r>
          <w:fldChar w:fldCharType="begin"/>
        </w:r>
        <w:r>
          <w:instrText xml:space="preserve"> PAGEREF _Toc16349 \h </w:instrText>
        </w:r>
        <w:r>
          <w:fldChar w:fldCharType="separate"/>
        </w:r>
        <w:r>
          <w:t>47</w:t>
        </w:r>
        <w:r>
          <w:fldChar w:fldCharType="end"/>
        </w:r>
      </w:hyperlink>
    </w:p>
    <w:p>
      <w:pPr>
        <w:pStyle w:val="TOC1"/>
        <w:tabs>
          <w:tab w:val="right" w:leader="dot" w:pos="8306"/>
        </w:tabs>
      </w:pPr>
      <w:hyperlink w:anchor="_Toc32618" w:history="1">
        <w:r>
          <w:rPr>
            <w:rFonts w:ascii="仿宋" w:eastAsia="仿宋" w:hAnsi="仿宋" w:cs="仿宋" w:hint="eastAsia"/>
            <w:lang w:eastAsia="zh-CN"/>
          </w:rPr>
          <w:t>十二、SDH数字微波接力通信系统项目风险管理</w:t>
        </w:r>
        <w:r>
          <w:tab/>
        </w:r>
        <w:r>
          <w:fldChar w:fldCharType="begin"/>
        </w:r>
        <w:r>
          <w:instrText xml:space="preserve"> PAGEREF _Toc32618 \h </w:instrText>
        </w:r>
        <w:r>
          <w:fldChar w:fldCharType="separate"/>
        </w:r>
        <w:r>
          <w:t>49</w:t>
        </w:r>
        <w:r>
          <w:fldChar w:fldCharType="end"/>
        </w:r>
      </w:hyperlink>
    </w:p>
    <w:p>
      <w:pPr>
        <w:pStyle w:val="TOC2"/>
        <w:tabs>
          <w:tab w:val="right" w:leader="dot" w:pos="8306"/>
        </w:tabs>
      </w:pPr>
      <w:hyperlink w:anchor="_Toc22119" w:history="1">
        <w:r>
          <w:rPr>
            <w:rFonts w:ascii="仿宋" w:eastAsia="仿宋" w:hAnsi="仿宋" w:cs="仿宋" w:hint="eastAsia"/>
            <w:lang w:eastAsia="zh-CN"/>
          </w:rPr>
          <w:t>(一)、风险识别与评估</w:t>
        </w:r>
        <w:r>
          <w:tab/>
        </w:r>
        <w:r>
          <w:fldChar w:fldCharType="begin"/>
        </w:r>
        <w:r>
          <w:instrText xml:space="preserve"> PAGEREF _Toc22119 \h </w:instrText>
        </w:r>
        <w:r>
          <w:fldChar w:fldCharType="separate"/>
        </w:r>
        <w:r>
          <w:t>49</w:t>
        </w:r>
        <w:r>
          <w:fldChar w:fldCharType="end"/>
        </w:r>
      </w:hyperlink>
    </w:p>
    <w:p>
      <w:pPr>
        <w:pStyle w:val="TOC2"/>
        <w:tabs>
          <w:tab w:val="right" w:leader="dot" w:pos="8306"/>
        </w:tabs>
      </w:pPr>
      <w:hyperlink w:anchor="_Toc12338" w:history="1">
        <w:r>
          <w:rPr>
            <w:rFonts w:ascii="仿宋" w:eastAsia="仿宋" w:hAnsi="仿宋" w:cs="仿宋" w:hint="eastAsia"/>
            <w:lang w:eastAsia="zh-CN"/>
          </w:rPr>
          <w:t>(二)、风险应对策略</w:t>
        </w:r>
        <w:r>
          <w:tab/>
        </w:r>
        <w:r>
          <w:fldChar w:fldCharType="begin"/>
        </w:r>
        <w:r>
          <w:instrText xml:space="preserve"> PAGEREF _Toc12338 \h </w:instrText>
        </w:r>
        <w:r>
          <w:fldChar w:fldCharType="separate"/>
        </w:r>
        <w:r>
          <w:t>51</w:t>
        </w:r>
        <w:r>
          <w:fldChar w:fldCharType="end"/>
        </w:r>
      </w:hyperlink>
    </w:p>
    <w:p>
      <w:pPr>
        <w:pStyle w:val="TOC2"/>
        <w:tabs>
          <w:tab w:val="right" w:leader="dot" w:pos="8306"/>
        </w:tabs>
      </w:pPr>
      <w:hyperlink w:anchor="_Toc26487" w:history="1">
        <w:r>
          <w:rPr>
            <w:rFonts w:ascii="仿宋" w:eastAsia="仿宋" w:hAnsi="仿宋" w:cs="仿宋" w:hint="eastAsia"/>
            <w:lang w:eastAsia="zh-CN"/>
          </w:rPr>
          <w:t>(三)、风险监控与控制</w:t>
        </w:r>
        <w:r>
          <w:tab/>
        </w:r>
        <w:r>
          <w:fldChar w:fldCharType="begin"/>
        </w:r>
        <w:r>
          <w:instrText xml:space="preserve"> PAGEREF _Toc26487 \h </w:instrText>
        </w:r>
        <w:r>
          <w:fldChar w:fldCharType="separate"/>
        </w:r>
        <w:r>
          <w:t>52</w:t>
        </w:r>
        <w:r>
          <w:fldChar w:fldCharType="end"/>
        </w:r>
      </w:hyperlink>
    </w:p>
    <w:p>
      <w:pPr>
        <w:pStyle w:val="TOC1"/>
        <w:tabs>
          <w:tab w:val="right" w:leader="dot" w:pos="8306"/>
        </w:tabs>
      </w:pPr>
      <w:hyperlink w:anchor="_Toc4328" w:history="1">
        <w:r>
          <w:rPr>
            <w:rFonts w:ascii="仿宋" w:eastAsia="仿宋" w:hAnsi="仿宋" w:cs="仿宋" w:hint="eastAsia"/>
            <w:lang w:eastAsia="zh-CN"/>
          </w:rPr>
          <w:t>十三、SDH数字微波接力通信系统项目实施保障措施</w:t>
        </w:r>
        <w:r>
          <w:tab/>
        </w:r>
        <w:r>
          <w:fldChar w:fldCharType="begin"/>
        </w:r>
        <w:r>
          <w:instrText xml:space="preserve"> PAGEREF _Toc4328 \h </w:instrText>
        </w:r>
        <w:r>
          <w:fldChar w:fldCharType="separate"/>
        </w:r>
        <w:r>
          <w:t>54</w:t>
        </w:r>
        <w:r>
          <w:fldChar w:fldCharType="end"/>
        </w:r>
      </w:hyperlink>
    </w:p>
    <w:p>
      <w:pPr>
        <w:pStyle w:val="TOC2"/>
        <w:tabs>
          <w:tab w:val="right" w:leader="dot" w:pos="8306"/>
        </w:tabs>
      </w:pPr>
      <w:hyperlink w:anchor="_Toc3910" w:history="1">
        <w:r>
          <w:rPr>
            <w:rFonts w:ascii="仿宋" w:eastAsia="仿宋" w:hAnsi="仿宋" w:cs="仿宋" w:hint="eastAsia"/>
            <w:lang w:eastAsia="zh-CN"/>
          </w:rPr>
          <w:t>(一)、SDH数字微波接力通信系统项目实施保障机制</w:t>
        </w:r>
        <w:r>
          <w:tab/>
        </w:r>
        <w:r>
          <w:fldChar w:fldCharType="begin"/>
        </w:r>
        <w:r>
          <w:instrText xml:space="preserve"> PAGEREF _Toc3910 \h </w:instrText>
        </w:r>
        <w:r>
          <w:fldChar w:fldCharType="separate"/>
        </w:r>
        <w:r>
          <w:t>54</w:t>
        </w:r>
        <w:r>
          <w:fldChar w:fldCharType="end"/>
        </w:r>
      </w:hyperlink>
    </w:p>
    <w:p>
      <w:pPr>
        <w:pStyle w:val="TOC2"/>
        <w:tabs>
          <w:tab w:val="right" w:leader="dot" w:pos="8306"/>
        </w:tabs>
      </w:pPr>
      <w:hyperlink w:anchor="_Toc10950" w:history="1">
        <w:r>
          <w:rPr>
            <w:rFonts w:ascii="仿宋" w:eastAsia="仿宋" w:hAnsi="仿宋" w:cs="仿宋" w:hint="eastAsia"/>
            <w:lang w:eastAsia="zh-CN"/>
          </w:rPr>
          <w:t>(二)、SDH数字微波接力通信系统项目法律合规要求</w:t>
        </w:r>
        <w:r>
          <w:tab/>
        </w:r>
        <w:r>
          <w:fldChar w:fldCharType="begin"/>
        </w:r>
        <w:r>
          <w:instrText xml:space="preserve"> PAGEREF _Toc10950 \h </w:instrText>
        </w:r>
        <w:r>
          <w:fldChar w:fldCharType="separate"/>
        </w:r>
        <w:r>
          <w:t>58</w:t>
        </w:r>
        <w:r>
          <w:fldChar w:fldCharType="end"/>
        </w:r>
      </w:hyperlink>
    </w:p>
    <w:p>
      <w:pPr>
        <w:pStyle w:val="TOC2"/>
        <w:tabs>
          <w:tab w:val="right" w:leader="dot" w:pos="8306"/>
        </w:tabs>
      </w:pPr>
      <w:hyperlink w:anchor="_Toc16487" w:history="1">
        <w:r>
          <w:rPr>
            <w:rFonts w:ascii="仿宋" w:eastAsia="仿宋" w:hAnsi="仿宋" w:cs="仿宋" w:hint="eastAsia"/>
            <w:lang w:eastAsia="zh-CN"/>
          </w:rPr>
          <w:t>(三)、SDH数字微波接力通信系统项目合同管理与法律事务</w:t>
        </w:r>
        <w:r>
          <w:tab/>
        </w:r>
        <w:r>
          <w:fldChar w:fldCharType="begin"/>
        </w:r>
        <w:r>
          <w:instrText xml:space="preserve"> PAGEREF _Toc16487 \h </w:instrText>
        </w:r>
        <w:r>
          <w:fldChar w:fldCharType="separate"/>
        </w:r>
        <w:r>
          <w:t>62</w:t>
        </w:r>
        <w:r>
          <w:fldChar w:fldCharType="end"/>
        </w:r>
      </w:hyperlink>
    </w:p>
    <w:p>
      <w:pPr>
        <w:pStyle w:val="TOC2"/>
        <w:tabs>
          <w:tab w:val="right" w:leader="dot" w:pos="8306"/>
        </w:tabs>
      </w:pPr>
      <w:hyperlink w:anchor="_Toc849" w:history="1">
        <w:r>
          <w:rPr>
            <w:rFonts w:ascii="仿宋" w:eastAsia="仿宋" w:hAnsi="仿宋" w:cs="仿宋" w:hint="eastAsia"/>
            <w:lang w:eastAsia="zh-CN"/>
          </w:rPr>
          <w:t>(四)、SDH数字微波接力通信系统项目知识产权保护策略</w:t>
        </w:r>
        <w:r>
          <w:tab/>
        </w:r>
        <w:r>
          <w:fldChar w:fldCharType="begin"/>
        </w:r>
        <w:r>
          <w:instrText xml:space="preserve"> PAGEREF _Toc849 \h </w:instrText>
        </w:r>
        <w:r>
          <w:fldChar w:fldCharType="separate"/>
        </w:r>
        <w:r>
          <w:t>69</w:t>
        </w:r>
        <w:r>
          <w:fldChar w:fldCharType="end"/>
        </w:r>
      </w:hyperlink>
    </w:p>
    <w:p>
      <w:pPr>
        <w:pStyle w:val="TOC1"/>
        <w:tabs>
          <w:tab w:val="right" w:leader="dot" w:pos="8306"/>
        </w:tabs>
      </w:pPr>
      <w:hyperlink w:anchor="_Toc15008" w:history="1">
        <w:r>
          <w:rPr>
            <w:rFonts w:ascii="仿宋" w:eastAsia="仿宋" w:hAnsi="仿宋" w:cs="仿宋" w:hint="eastAsia"/>
            <w:lang w:eastAsia="zh-CN"/>
          </w:rPr>
          <w:t>十四、SDH数字微波接力通信系统项目治理与监督</w:t>
        </w:r>
        <w:r>
          <w:tab/>
        </w:r>
        <w:r>
          <w:fldChar w:fldCharType="begin"/>
        </w:r>
        <w:r>
          <w:instrText xml:space="preserve"> PAGEREF _Toc15008 \h </w:instrText>
        </w:r>
        <w:r>
          <w:fldChar w:fldCharType="separate"/>
        </w:r>
        <w:r>
          <w:t>72</w:t>
        </w:r>
        <w:r>
          <w:fldChar w:fldCharType="end"/>
        </w:r>
      </w:hyperlink>
    </w:p>
    <w:p>
      <w:pPr>
        <w:pStyle w:val="TOC2"/>
        <w:tabs>
          <w:tab w:val="right" w:leader="dot" w:pos="8306"/>
        </w:tabs>
      </w:pPr>
      <w:hyperlink w:anchor="_Toc12862" w:history="1">
        <w:r>
          <w:rPr>
            <w:rFonts w:ascii="仿宋" w:eastAsia="仿宋" w:hAnsi="仿宋" w:cs="仿宋" w:hint="eastAsia"/>
            <w:lang w:eastAsia="zh-CN"/>
          </w:rPr>
          <w:t>(一)、SDH数字微波接力通信系统项目治理结构</w:t>
        </w:r>
        <w:r>
          <w:tab/>
        </w:r>
        <w:r>
          <w:fldChar w:fldCharType="begin"/>
        </w:r>
        <w:r>
          <w:instrText xml:space="preserve"> PAGEREF _Toc12862 \h </w:instrText>
        </w:r>
        <w:r>
          <w:fldChar w:fldCharType="separate"/>
        </w:r>
        <w:r>
          <w:t>72</w:t>
        </w:r>
        <w:r>
          <w:fldChar w:fldCharType="end"/>
        </w:r>
      </w:hyperlink>
    </w:p>
    <w:p>
      <w:pPr>
        <w:pStyle w:val="TOC2"/>
        <w:tabs>
          <w:tab w:val="right" w:leader="dot" w:pos="8306"/>
        </w:tabs>
      </w:pPr>
      <w:hyperlink w:anchor="_Toc22957" w:history="1">
        <w:r>
          <w:rPr>
            <w:rFonts w:ascii="仿宋" w:eastAsia="仿宋" w:hAnsi="仿宋" w:cs="仿宋" w:hint="eastAsia"/>
            <w:lang w:eastAsia="zh-CN"/>
          </w:rPr>
          <w:t>(二)、监督与审计</w:t>
        </w:r>
        <w:r>
          <w:tab/>
        </w:r>
        <w:r>
          <w:fldChar w:fldCharType="begin"/>
        </w:r>
        <w:r>
          <w:instrText xml:space="preserve"> PAGEREF _Toc22957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6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071"/>
      <w:r>
        <w:rPr>
          <w:rFonts w:ascii="仿宋" w:eastAsia="仿宋" w:hAnsi="仿宋" w:cs="仿宋" w:hint="eastAsia"/>
          <w:sz w:val="28"/>
          <w:lang w:eastAsia="zh-CN"/>
        </w:rPr>
        <w:t>一、SDH数字微波接力通信系统项目土建工程</w:t>
      </w:r>
      <w:bookmarkEnd w:id="2"/>
    </w:p>
    <w:p>
      <w:pPr>
        <w:pStyle w:val="Heading2"/>
        <w:rPr>
          <w:rFonts w:ascii="仿宋" w:eastAsia="仿宋" w:hAnsi="仿宋" w:cs="仿宋" w:hint="eastAsia"/>
          <w:lang w:eastAsia="zh-CN"/>
        </w:rPr>
      </w:pPr>
      <w:bookmarkStart w:id="3" w:name="_Toc1639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在SDH数字微波接力通信系统项目的建筑工程设计中，我们将秉承一系列重要的设计原则，以确保SDH数字微波接力通信系统项目建筑在功能、美观、可持续性等方面达到最佳效果。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首要原则是确保建筑的功能性得到最大化的发挥。我们将充分理解SDH数字微波接力通信系统项目的实际需求，合理布局各个功能区域，保证建筑在满足业务需求的同时，提供高效的工作环境。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在建筑设计中，我们将综合考虑建设和运营成本。通过精细的经济效益分析，确保设计方案在高效利用资源的同时，对SDH数字微波接力通信系统项目的长期盈利能力有积极的贡献。</w:t>
      </w:r>
    </w:p>
    <w:p>
      <w:pPr>
        <w:pStyle w:val="Heading2"/>
        <w:ind w:firstLine="560" w:firstLineChars="200"/>
        <w:rPr>
          <w:rFonts w:ascii="仿宋" w:eastAsia="仿宋" w:hAnsi="仿宋" w:cs="仿宋" w:hint="eastAsia"/>
          <w:sz w:val="28"/>
          <w:lang w:eastAsia="zh-CN"/>
        </w:rPr>
      </w:pPr>
      <w:bookmarkStart w:id="4" w:name="_Toc1018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SDH数字微波接力通信系统项目的土建工程设计中，我们将精准设定设计年限，结合SDH数字微波接力通信系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SDH数字微波接力通信系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47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SDH数字微波接力通信系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SDH数字微波接力通信系统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SDH数字微波接力通信系统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613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本期工程SDH数字微波接力通信系统项目预计总建筑面积XXX平方米，其中：计容建筑面积XXX平方米，计划建筑工程投资XX万元，占SDH数字微波接力通信系统项目总投资的XX%。</w:t>
      </w:r>
    </w:p>
    <w:p>
      <w:pPr>
        <w:pStyle w:val="Heading1"/>
        <w:ind w:firstLine="560" w:firstLineChars="200"/>
        <w:rPr>
          <w:rFonts w:ascii="仿宋" w:eastAsia="仿宋" w:hAnsi="仿宋" w:cs="仿宋" w:hint="eastAsia"/>
          <w:sz w:val="28"/>
          <w:lang w:eastAsia="zh-CN"/>
        </w:rPr>
      </w:pPr>
      <w:bookmarkStart w:id="7" w:name="_Toc8553"/>
      <w:r>
        <w:rPr>
          <w:rFonts w:ascii="仿宋" w:eastAsia="仿宋" w:hAnsi="仿宋" w:cs="仿宋" w:hint="eastAsia"/>
          <w:sz w:val="28"/>
          <w:lang w:eastAsia="zh-CN"/>
        </w:rPr>
        <w:t>二、SDH数字微波接力通信系统项目文档管理</w:t>
      </w:r>
      <w:bookmarkEnd w:id="7"/>
    </w:p>
    <w:p>
      <w:pPr>
        <w:pStyle w:val="Heading2"/>
        <w:rPr>
          <w:rFonts w:ascii="仿宋" w:eastAsia="仿宋" w:hAnsi="仿宋" w:cs="仿宋" w:hint="eastAsia"/>
          <w:lang w:eastAsia="zh-CN"/>
        </w:rPr>
      </w:pPr>
      <w:bookmarkStart w:id="8" w:name="_Toc30708"/>
      <w:r>
        <w:rPr>
          <w:rFonts w:ascii="仿宋" w:eastAsia="仿宋" w:hAnsi="仿宋" w:cs="仿宋" w:hint="eastAsia"/>
          <w:lang w:eastAsia="zh-CN"/>
        </w:rPr>
        <w:t>(一)、文档编制与审查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SDH数字微波接力通信系统项目高度重视文档的质量和准确性，以支持SDH数字微波接力通信系统项目的各项活动和决策。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文档的编制始于SDH数字微波接力通信系统项目计划的初期，我们制定了详细的文档编制计划，明确了每个文档的内容、格式和编写责任人。在SDH数字微波接力通信系统项目启动阶段，我们首先编制了SDH数字微波接力通信系统项目章程，明确定义了SDH数字微波接力通信系统项目的目标、范围、风险等关键要素。随后，SDH数字微波接力通信系统项目团队根据计划陆续编制了需求文档、设计文档、测试文档等各类文档，确保SDH数字微波接力通信系统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SDH数字微波接力通信系统项目管理中的重要环节，旨在确保SDH数字微波接力通信系统项目文档符合质量标准和SDH数字微波接力通信系统项目需求。在SDH数字微波接力通信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SDH数字微波接力通信系统项目相关利益方和专业领域的专家对文档进行独立审查。这有助于获取更全面、客观的反馈，确保SDH数字微波接力通信系统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在文档编制与审查方面建立了严格的管理机制，通过规范的流程和多维度的审查，确保SDH数字微波接力通信系统项目文档的质量、准确性和可靠性，为SDH数字微波接力通信系统项目的顺利推进提供了有力支持。</w:t>
      </w:r>
    </w:p>
    <w:p>
      <w:pPr>
        <w:pStyle w:val="Heading2"/>
        <w:ind w:firstLine="560" w:firstLineChars="200"/>
        <w:rPr>
          <w:rFonts w:ascii="仿宋" w:eastAsia="仿宋" w:hAnsi="仿宋" w:cs="仿宋" w:hint="eastAsia"/>
          <w:sz w:val="28"/>
          <w:lang w:eastAsia="zh-CN"/>
        </w:rPr>
      </w:pPr>
      <w:bookmarkStart w:id="9" w:name="_Toc17088"/>
      <w:r>
        <w:rPr>
          <w:rFonts w:ascii="仿宋" w:eastAsia="仿宋" w:hAnsi="仿宋" w:cs="仿宋" w:hint="eastAsia"/>
          <w:sz w:val="28"/>
          <w:lang w:eastAsia="zh-CN"/>
        </w:rPr>
        <w:t>(二)、文档发布与分发</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在SDH数字微波接力通信系统项目中，我们致力于优化文档发布与分发过程，以确保信息的高效传递和团队间协作的顺畅进行。以下是我们采取的关键优化策略：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我们通过多渠道发布文档，包括电子邮件、SDH数字微波接力通信系统项目管理平台、内部网站等，以满足不同团队成员的偏好和需求。多渠道发布确保了信息的全面覆盖。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我们采用了精细的权限控制，确保只有授权人员可以访问敏感信息。这种安全措施保护了SDH数字微波接力通信系统项目文档的机密性，防止了未经授权的信息泄露。</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0" w:name="_Toc24768"/>
      <w:r>
        <w:rPr>
          <w:rFonts w:ascii="仿宋" w:eastAsia="仿宋" w:hAnsi="仿宋" w:cs="仿宋" w:hint="eastAsia"/>
          <w:sz w:val="28"/>
          <w:lang w:eastAsia="zh-CN"/>
        </w:rPr>
        <w:t>(三)、文档存档与归档</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SDH数字微波接力通信系统项目生命周期中一个至关重要的环节，直接关系到SDH数字微波接力通信系统项目信息的长期保存和历史记录的完整性。在SDH数字微波接力通信系统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1" w:name="_Toc3716"/>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9501"/>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SDH数字微波接力通信系统项目的主要产品是XXXX，预计年产值为XXX万元。这一产品在市场中占据着重要的地位，其广泛的应用范围使得该SDH数字微波接力通信系统项目的市场前景非常广阔。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SDH数字微波接力通信系统项目的xxx产品作为重要的原材料之一，将在多个领域发挥关键作用。其在建筑、交通、能源等方面的广泛应用将为整个产业链提供强大的支持，形成产业协同效应。SDH数字微波接力通信系统项目的年产值XXX万XXX万XXX万万元不仅反映了其在市场上的巨大潜力，更预示着它对国民经济的积极贡献。这种关联度高、涉及面广的产业关系，使得该SDH数字微波接力通信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7190"/>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总征地面积为XXXX平方米，相当于约XX.XX亩，其中净用地面积为XXXX平方米，红线范围内相当于约XX.XX亩。这一用地规模充分考虑了SDH数字微波接力通信系统项目的建设需求，保障了SDH数字微波接力通信系统项目在合适的空间内得以充分发展。SDH数字微波接力通信系统项目规划的总建筑面积为XXXX平方米，其中主体工程建设占XXXX平方米，计容建筑面积达XXXX平方米。预计建筑工程的投资将达到XXXX万元，为SDH数字微波接力通信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计划购置的设备共计XXXX台（套），设备购置费用为XXXX万元。这一设备购置计划充分考虑到SDH数字微波接力通信系统项目的生产需求和技术要求，确保了SDH数字微波接力通信系统项目在生产运营中具备先进的技术装备和高效的生产能力。设备的合理配置将为SDH数字微波接力通信系统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计划总投资为XXXX万元，预计年实现营业收入为XXXX万元。这一产能规模的设定旨在确保SDH数字微波接力通信系统项目能够在投资与回报之间取得平衡，实现长期可持续的发展。SDH数字微波接力通信系统项目的总投资充分考虑到各个方面的需求，包括用地建设、设备购置等多个环节，以确保SDH数字微波接力通信系统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30606"/>
      <w:r>
        <w:rPr>
          <w:rFonts w:ascii="仿宋" w:eastAsia="仿宋" w:hAnsi="仿宋" w:cs="仿宋" w:hint="eastAsia"/>
          <w:sz w:val="28"/>
          <w:lang w:eastAsia="zh-CN"/>
        </w:rPr>
        <w:t>四、SDH数字微波接力通信系统项目绩效评估</w:t>
      </w:r>
      <w:bookmarkEnd w:id="14"/>
    </w:p>
    <w:p>
      <w:pPr>
        <w:pStyle w:val="Heading2"/>
        <w:rPr>
          <w:rFonts w:ascii="仿宋" w:eastAsia="仿宋" w:hAnsi="仿宋" w:cs="仿宋" w:hint="eastAsia"/>
          <w:lang w:eastAsia="zh-CN"/>
        </w:rPr>
      </w:pPr>
      <w:bookmarkStart w:id="15" w:name="_Toc4590"/>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SDH数字微波接力通信系统项目中，我们设计了一套全面的绩效评估指标，以确保SDH数字微波接力通信系统项目的可控和成功交付。这些指标跨足SDH数字微波接力通信系统项目目标、成本、进度和质量等多个维度，为我们提供了全面洞察SDH数字微波接力通信系统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目标达成率是我们关注的首要指标。我们设定了明确的目标，并通过定期监测和评估，迅速发现并应对潜在的目标偏差。这为SDH数字微波接力通信系统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成本绩效是另一个核心关注点。通过实际成本与预算成本的对比分析，我们深入了解成本差异的原因，及时调整资源分配，保持SDH数字微波接力通信系统项目在经济效益方面的合理水平。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DH数字微波接力通信系统项目进度作为关键的绩效指标之一，得到了精心的关注。我们制定了详细的SDH数字微波接力通信系统项目进度计划，并设立了进度符合度指标，确保实际进度与计划进度保持一致。这使我们能够快速发现和解决潜在的进度问题，保持SDH数字微波接力通信系统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SDH数字微波接力通信系统项目绩效的不可或缺的一环。我们引入了一系列的质量标准和客户满意度指标，以确保SDH数字微波接力通信系统项目交付的成果在质量上达到或超越预期水平。通过持续监测这些指标，我们努力提升SDH数字微波接力通信系统项目整体质量水平，为SDH数字微波接力通信系统项目的成功交付提供有力保障。通过这些科学且全面的绩效评估，我们能够更好地引导SDH数字微波接力通信系统项目的持续改进，确保SDH数字微波接力通信系统项目目标的顺利达成。</w:t>
      </w:r>
    </w:p>
    <w:p>
      <w:pPr>
        <w:pStyle w:val="Heading2"/>
        <w:ind w:firstLine="560" w:firstLineChars="200"/>
        <w:rPr>
          <w:rFonts w:ascii="仿宋" w:eastAsia="仿宋" w:hAnsi="仿宋" w:cs="仿宋" w:hint="eastAsia"/>
          <w:sz w:val="28"/>
          <w:lang w:eastAsia="zh-CN"/>
        </w:rPr>
      </w:pPr>
      <w:bookmarkStart w:id="16" w:name="_Toc12968"/>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绩效评估是SDH数字微波接力通信系统项目中的关键环节，为确保SDH数字微波接力通信系统项目达到预期目标，我们采用了多层次、多维度的绩效评估方法。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从定性角度来看，我们注重SDH数字微波接力通信系统项目的战略目标对齐，确保每个决策和行动都与SDH数字微波接力通信系统项目整体目标保持一致。团队会定期召开战略对齐会议，审视当前工作与SDH数字微波接力通信系统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SDH数字微波接力通信系统项目进度、质量、成本和风险等方面。这些指标通过数据收集和分析，为SDH数字微波接力通信系统项目管理团队提供了客观的评估依据。例如，我们通过SDH数字微波接力通信系统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SDH数字微波接力通信系统项目内部，还考虑了SDH数字微波接力通信系统项目对外部环境的影响。我们定期进行干系人满意度调查，以了解各利益相关方对SDH数字微波接力通信系统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这种多层次、多角度的绩效评估方法，使得我们能够全面了解SDH数字微波接力通信系统项目的运行状态，及时做出调整，确保SDH数字微波接力通信系统项目在不断变化的环境中保持稳健前行。</w:t>
      </w:r>
    </w:p>
    <w:p>
      <w:pPr>
        <w:pStyle w:val="Heading2"/>
        <w:ind w:firstLine="560" w:firstLineChars="200"/>
        <w:rPr>
          <w:rFonts w:ascii="仿宋" w:eastAsia="仿宋" w:hAnsi="仿宋" w:cs="仿宋" w:hint="eastAsia"/>
          <w:sz w:val="28"/>
          <w:lang w:eastAsia="zh-CN"/>
        </w:rPr>
      </w:pPr>
      <w:bookmarkStart w:id="17" w:name="_Toc24160"/>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为了确保SDH数字微波接力通信系统项目的有效管理和不断优化，我们采用了精心设计的绩效评估周期。这个周期旨在实现灵活、实时和全面的评估，以适应SDH数字微波接力通信系统项目执行中的各种挑战。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SDH数字微波接力通信系统项目的不同需求，分为短期、中期和长期。短期评估关注每个迭代或工作周期，以及时发现和解决当前任务中的问题。中期评估涵盖几个迭代，深入了解整体SDH数字微波接力通信系统项目的趋势和性能。长期评估则着眼于整个SDH数字微波接力通信系统项目阶段，确保SDH数字微波接力通信系统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SDH数字微波接力通信系统项目管理工具和协作平台，团队成员能够随时更新和分享SDH数字微波接力通信系统项目数据。这种实时性的反馈机制使我们能够及时察觉潜在问题，快速调整，保持SDH数字微波接力通信系统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周期与SDH数字微波接力通信系统项目的决策制定密不可分。每个周期的SDH数字微波接力通信系统项目回顾会议成为集体总结经验、识别问题深层次原因并找到创新解决方案的平台。这种定期的反思与调整机制使SDH数字微波接力通信系统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2837"/>
      <w:r>
        <w:rPr>
          <w:rFonts w:ascii="仿宋" w:eastAsia="仿宋" w:hAnsi="仿宋" w:cs="仿宋" w:hint="eastAsia"/>
          <w:sz w:val="28"/>
          <w:lang w:eastAsia="zh-CN"/>
        </w:rPr>
        <w:t>五、SDH数字微波接力通信系统项目建设单位说明</w:t>
      </w:r>
      <w:bookmarkEnd w:id="18"/>
    </w:p>
    <w:p>
      <w:pPr>
        <w:pStyle w:val="Heading2"/>
        <w:rPr>
          <w:rFonts w:ascii="仿宋" w:eastAsia="仿宋" w:hAnsi="仿宋" w:cs="仿宋" w:hint="eastAsia"/>
          <w:lang w:eastAsia="zh-CN"/>
        </w:rPr>
      </w:pPr>
      <w:bookmarkStart w:id="19" w:name="_Toc14252"/>
      <w:r>
        <w:rPr>
          <w:rFonts w:ascii="仿宋" w:eastAsia="仿宋" w:hAnsi="仿宋" w:cs="仿宋" w:hint="eastAsia"/>
          <w:lang w:eastAsia="zh-CN"/>
        </w:rPr>
        <w:t>(一)、SDH数字微波接力通信系统项目承办单位基本情况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0" w:name="_Toc5264"/>
      <w:r>
        <w:rPr>
          <w:rFonts w:ascii="仿宋" w:eastAsia="仿宋" w:hAnsi="仿宋" w:cs="仿宋" w:hint="eastAsia"/>
          <w:sz w:val="28"/>
          <w:lang w:eastAsia="zh-CN"/>
        </w:rPr>
        <w:t>(二)、公司经济效益分析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SDH数字微波接力通信系统项目承办单位的XXXX，我们着眼于实现可持续的经济效益。通过技术创新和解决方案的提供，公司预计在SDH数字微波接力通信系统项目执行期间将获得可观的收入增长。这一收入来源主要包括SDH数字微波接力通信系统项目交付、技术服务和解决方案的销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https://d.book118.com/468051040133006027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SDH数字微波接力通信系统项目计划设计方案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4B46CD"/>
    <w:rsid w:val="354B46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8051040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2024-01-19T15:04:00Z</dcterms:created>
  <dcterms:modified xsi:type="dcterms:W3CDTF">2024-01-19T15:05:09Z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B73A3E7B87EB46B18D3753754C84BDBA_11</vt:lpwstr>
  </property>
  <property fmtid="{D5CDD505-2E9C-101B-9397-08002B2CF9AE}" pid="3" name="KSOProductBuildVer">
    <vt:lpwstr>2052-12.1.0.16120</vt:lpwstr>
  </property>
</Properties>
</file>