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720"/>
        <w:jc w:val="center"/>
        <w:rPr>
          <w:rFonts w:ascii="黑体" w:eastAsia="黑体" w:hAnsi="黑体"/>
          <w:sz w:val="36"/>
          <w:szCs w:val="36"/>
        </w:rPr>
      </w:pPr>
    </w:p>
    <w:p>
      <w:pPr>
        <w:ind w:firstLine="720"/>
        <w:jc w:val="center"/>
        <w:rPr>
          <w:rFonts w:ascii="黑体" w:eastAsia="黑体" w:hAnsi="黑体"/>
          <w:sz w:val="36"/>
          <w:szCs w:val="36"/>
        </w:rPr>
      </w:pPr>
      <w:bookmarkStart w:id="0" w:name="_GoBack"/>
      <w:r>
        <w:rPr>
          <w:rFonts w:ascii="华文中宋" w:eastAsia="华文中宋" w:hAnsi="华文中宋" w:hint="eastAsia"/>
          <w:sz w:val="32"/>
          <w:szCs w:val="32"/>
          <w:u w:val="single"/>
        </w:rPr>
        <w:t>我国经常性账户下的结构优化问题研究</w:t>
      </w:r>
    </w:p>
    <w:bookmarkEnd w:id="0"/>
    <w:p>
      <w:pPr>
        <w:ind w:firstLine="720"/>
        <w:jc w:val="center"/>
        <w:rPr>
          <w:rFonts w:ascii="黑体" w:eastAsia="黑体" w:hAnsi="黑体"/>
          <w:sz w:val="36"/>
          <w:szCs w:val="36"/>
        </w:rPr>
      </w:pPr>
    </w:p>
    <w:p>
      <w:pPr>
        <w:ind w:firstLine="720"/>
        <w:jc w:val="center"/>
        <w:rPr>
          <w:rFonts w:ascii="黑体" w:eastAsia="黑体" w:hAnsi="黑体"/>
          <w:sz w:val="36"/>
          <w:szCs w:val="36"/>
        </w:rPr>
      </w:pPr>
    </w:p>
    <w:p>
      <w:pPr>
        <w:ind w:firstLine="720"/>
        <w:jc w:val="center"/>
        <w:rPr>
          <w:rFonts w:ascii="黑体" w:eastAsia="黑体" w:hAnsi="黑体"/>
          <w:sz w:val="36"/>
          <w:szCs w:val="36"/>
        </w:rPr>
      </w:pPr>
    </w:p>
    <w:p>
      <w:pPr>
        <w:ind w:firstLine="720"/>
        <w:jc w:val="center"/>
        <w:rPr>
          <w:rFonts w:ascii="黑体" w:eastAsia="黑体" w:hAnsi="黑体"/>
          <w:sz w:val="36"/>
          <w:szCs w:val="36"/>
        </w:rPr>
      </w:pPr>
    </w:p>
    <w:tbl>
      <w:tblPr>
        <w:tblStyle w:val="TableNormal"/>
        <w:tblW w:w="6254" w:type="dxa"/>
        <w:jc w:val="center"/>
        <w:tblLayout w:type="fixed"/>
        <w:tblCellMar>
          <w:top w:w="0" w:type="dxa"/>
          <w:left w:w="108" w:type="dxa"/>
          <w:bottom w:w="0" w:type="dxa"/>
          <w:right w:w="108" w:type="dxa"/>
        </w:tblCellMar>
      </w:tblPr>
      <w:tblGrid>
        <w:gridCol w:w="1501"/>
        <w:gridCol w:w="4753"/>
      </w:tblGrid>
      <w:tr>
        <w:tblPrEx>
          <w:tblW w:w="6254" w:type="dxa"/>
          <w:jc w:val="center"/>
          <w:tblLayout w:type="fixed"/>
          <w:tblCellMar>
            <w:top w:w="0" w:type="dxa"/>
            <w:left w:w="108" w:type="dxa"/>
            <w:bottom w:w="0" w:type="dxa"/>
            <w:right w:w="108" w:type="dxa"/>
          </w:tblCellMar>
        </w:tblPrEx>
        <w:trPr>
          <w:jc w:val="center"/>
        </w:trPr>
        <w:tc>
          <w:tcPr>
            <w:tcW w:w="1501" w:type="dxa"/>
            <w:shd w:val="clear" w:color="auto" w:fill="auto"/>
          </w:tcPr>
          <w:p>
            <w:pPr>
              <w:spacing w:line="240" w:lineRule="auto"/>
              <w:ind w:firstLine="0" w:firstLineChars="0"/>
              <w:jc w:val="center"/>
              <w:rPr>
                <w:rFonts w:ascii="华文中宋" w:eastAsia="华文中宋" w:hAnsi="华文中宋"/>
                <w:sz w:val="32"/>
                <w:szCs w:val="32"/>
              </w:rPr>
            </w:pPr>
            <w:r>
              <w:rPr>
                <w:rFonts w:ascii="华文中宋" w:eastAsia="华文中宋" w:hAnsi="华文中宋" w:hint="eastAsia"/>
                <w:sz w:val="32"/>
                <w:szCs w:val="32"/>
              </w:rPr>
              <w:t>题    目</w:t>
            </w:r>
          </w:p>
        </w:tc>
        <w:tc>
          <w:tcPr>
            <w:tcW w:w="4753" w:type="dxa"/>
            <w:shd w:val="clear" w:color="auto" w:fill="auto"/>
            <w:vAlign w:val="center"/>
          </w:tcPr>
          <w:p>
            <w:pPr>
              <w:spacing w:line="240" w:lineRule="auto"/>
              <w:ind w:firstLine="0" w:firstLineChars="0"/>
              <w:rPr>
                <w:rFonts w:ascii="华文中宋" w:eastAsia="华文中宋" w:hAnsi="华文中宋"/>
                <w:sz w:val="32"/>
                <w:szCs w:val="32"/>
                <w:u w:val="single"/>
              </w:rPr>
            </w:pPr>
            <w:r>
              <w:rPr>
                <w:rFonts w:ascii="华文中宋" w:eastAsia="华文中宋" w:hAnsi="华文中宋" w:hint="eastAsia"/>
                <w:sz w:val="32"/>
                <w:szCs w:val="32"/>
                <w:u w:val="single"/>
              </w:rPr>
              <w:t>我国经常性账户下的结构优化问题研究</w:t>
            </w:r>
          </w:p>
        </w:tc>
      </w:tr>
    </w:tbl>
    <w:p>
      <w:pPr>
        <w:ind w:firstLine="602"/>
        <w:jc w:val="center"/>
        <w:rPr>
          <w:rFonts w:asciiTheme="minorEastAsia" w:eastAsiaTheme="minorEastAsia" w:hAnsiTheme="minorEastAsia"/>
          <w:b/>
          <w:bCs/>
          <w:sz w:val="30"/>
          <w:szCs w:val="30"/>
        </w:rPr>
        <w:sectPr>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701" w:header="851" w:footer="992" w:gutter="0"/>
          <w:pgNumType w:fmt="upperRoman" w:start="1"/>
          <w:cols w:num="1" w:space="0"/>
          <w:docGrid w:type="lines" w:linePitch="312" w:charSpace="0"/>
        </w:sectPr>
      </w:pPr>
    </w:p>
    <w:p>
      <w:pPr>
        <w:spacing w:line="240" w:lineRule="auto"/>
        <w:ind w:firstLine="602"/>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摘      要</w:t>
      </w:r>
    </w:p>
    <w:p>
      <w:pPr>
        <w:spacing w:line="240" w:lineRule="auto"/>
        <w:ind w:firstLine="602"/>
        <w:jc w:val="center"/>
        <w:rPr>
          <w:rFonts w:asciiTheme="minorEastAsia" w:eastAsiaTheme="minorEastAsia" w:hAnsiTheme="minorEastAsia"/>
          <w:b/>
          <w:bCs/>
          <w:sz w:val="30"/>
          <w:szCs w:val="30"/>
        </w:rPr>
      </w:pPr>
    </w:p>
    <w:p>
      <w:pPr>
        <w:ind w:firstLine="480"/>
        <w:rPr>
          <w:rFonts w:asciiTheme="minorEastAsia" w:eastAsiaTheme="minorEastAsia" w:hAnsiTheme="minorEastAsia"/>
          <w:szCs w:val="24"/>
        </w:rPr>
      </w:pPr>
      <w:r>
        <w:rPr>
          <w:rFonts w:asciiTheme="minorEastAsia" w:eastAsiaTheme="minorEastAsia" w:hAnsiTheme="minorEastAsia" w:hint="eastAsia"/>
          <w:szCs w:val="24"/>
        </w:rPr>
        <w:t>全球经济一体化的浪潮下，贸易摩擦问题引起越来越多的国家政府的关注。任何一个国家都无法脱离世界而独立发展，而对外贸易作为联结各国经济往来的枢纽，正确处理经常性账户差额是促使各国经济均衡增长的关键。</w:t>
      </w:r>
    </w:p>
    <w:p>
      <w:pPr>
        <w:ind w:firstLine="480"/>
        <w:rPr>
          <w:rFonts w:asciiTheme="minorEastAsia" w:eastAsiaTheme="minorEastAsia" w:hAnsiTheme="minorEastAsia"/>
          <w:szCs w:val="24"/>
        </w:rPr>
      </w:pPr>
      <w:r>
        <w:rPr>
          <w:rFonts w:asciiTheme="minorEastAsia" w:eastAsiaTheme="minorEastAsia" w:hAnsiTheme="minorEastAsia" w:hint="eastAsia"/>
          <w:szCs w:val="24"/>
        </w:rPr>
        <w:t>我国连年的经常性账户顺差极大的促进了经济增长，增加外汇储备量，减缓了就业压力。但是机会与挑战共同的存在，不断扩大的国际收支差额带来的贸易摩擦，也将损害贸易利益。中美贸易战中的所出现的逆差问题主要还是在经常性账户出现的逆差引起的。因此，我国经常性账户下的结构优化问题需要紧急解决，特别是经常性账户与产业结构的调整是至关重要的。</w:t>
      </w:r>
    </w:p>
    <w:p>
      <w:pPr>
        <w:ind w:firstLine="480"/>
        <w:rPr>
          <w:rFonts w:asciiTheme="minorEastAsia" w:eastAsiaTheme="minorEastAsia" w:hAnsiTheme="minorEastAsia"/>
          <w:szCs w:val="24"/>
        </w:rPr>
      </w:pPr>
      <w:r>
        <w:rPr>
          <w:rFonts w:asciiTheme="minorEastAsia" w:eastAsiaTheme="minorEastAsia" w:hAnsiTheme="minorEastAsia" w:hint="eastAsia"/>
          <w:szCs w:val="24"/>
        </w:rPr>
        <w:t>从国际金融所学的国际收支平衡表分析发现我国经常性账户长期顺差主要是来源于贸易账户，而贸易账户顺差带来的竞争优势却主要是由低端产品带来，所以认为我国经常性账户下的顺差结构需要得到优化，并且其源头在于我国产业结构配置的变动。采用格兰杰因果关系法为产业结构变化与经常性账户顺差结构优化问题的因果关系作出实证检验并建立线性回归方程得出我国贸易顺差影响因素。通过对比日、美两国国际收支调整实例，总结经验，认为我国应该依靠调整产业结构来优化贸易账户顺差结构，以提高本国在国际上的贸易地位。</w:t>
      </w:r>
    </w:p>
    <w:p>
      <w:pPr>
        <w:ind w:firstLine="480"/>
        <w:rPr>
          <w:rFonts w:asciiTheme="minorEastAsia" w:eastAsiaTheme="minorEastAsia" w:hAnsiTheme="minorEastAsia"/>
          <w:szCs w:val="24"/>
        </w:rPr>
      </w:pPr>
    </w:p>
    <w:p>
      <w:pPr>
        <w:ind w:firstLine="480"/>
        <w:rPr>
          <w:rFonts w:asciiTheme="minorEastAsia" w:eastAsiaTheme="minorEastAsia" w:hAnsiTheme="minorEastAsia"/>
          <w:szCs w:val="24"/>
        </w:rPr>
      </w:pPr>
    </w:p>
    <w:p>
      <w:pPr>
        <w:ind w:firstLine="480"/>
        <w:rPr>
          <w:rFonts w:asciiTheme="minorEastAsia" w:eastAsiaTheme="minorEastAsia" w:hAnsiTheme="minorEastAsia"/>
          <w:bCs/>
          <w:szCs w:val="24"/>
        </w:rPr>
      </w:pPr>
      <w:r>
        <w:rPr>
          <w:rFonts w:ascii="黑体" w:eastAsia="黑体" w:hAnsi="黑体" w:cs="黑体" w:hint="eastAsia"/>
          <w:szCs w:val="24"/>
        </w:rPr>
        <w:t>关键词</w:t>
      </w:r>
      <w:r>
        <w:rPr>
          <w:rFonts w:asciiTheme="minorEastAsia" w:eastAsiaTheme="minorEastAsia" w:hAnsiTheme="minorEastAsia" w:hint="eastAsia"/>
          <w:szCs w:val="24"/>
        </w:rPr>
        <w:t>：经常性账户</w:t>
      </w:r>
      <w:r>
        <w:rPr>
          <w:rFonts w:asciiTheme="minorEastAsia" w:eastAsiaTheme="minorEastAsia" w:hAnsiTheme="minorEastAsia" w:hint="eastAsia"/>
          <w:bCs/>
          <w:szCs w:val="24"/>
        </w:rPr>
        <w:t>结构  产业结构调整  供给侧改革</w:t>
      </w:r>
    </w:p>
    <w:p>
      <w:pPr>
        <w:ind w:firstLine="482"/>
        <w:rPr>
          <w:rFonts w:asciiTheme="minorEastAsia" w:eastAsiaTheme="minorEastAsia" w:hAnsiTheme="minorEastAsia"/>
          <w:b/>
          <w:bCs/>
          <w:szCs w:val="24"/>
        </w:rPr>
      </w:pPr>
      <w:r>
        <w:rPr>
          <w:rFonts w:asciiTheme="minorEastAsia" w:eastAsiaTheme="minorEastAsia" w:hAnsiTheme="minorEastAsia"/>
          <w:b/>
          <w:bCs/>
          <w:szCs w:val="24"/>
        </w:rPr>
        <w:br/>
      </w:r>
      <w:r>
        <w:rPr>
          <w:rFonts w:asciiTheme="minorEastAsia" w:eastAsiaTheme="minorEastAsia" w:hAnsiTheme="minorEastAsia"/>
          <w:b/>
          <w:bCs/>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https://d.book118.com/468056006111006041</w:t>
        </w:r>
      </w:hyperlink>
    </w:p>
    <w:p>
      <w:pPr>
        <w:ind w:firstLine="482"/>
        <w:rPr>
          <w:rFonts w:asciiTheme="minorEastAsia" w:eastAsiaTheme="minorEastAsia" w:hAnsiTheme="minorEastAsia"/>
          <w:b/>
          <w:bCs/>
          <w:szCs w:val="24"/>
        </w:rPr>
      </w:pPr>
    </w:p>
    <w:sectPr>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701" w:header="851" w:footer="992" w:gutter="0"/>
      <w:pgNumType w:fmt="upperRoman" w:start="1"/>
      <w:cols w:num="1" w:space="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B9D484B"/>
    <w:multiLevelType w:val="singleLevel"/>
    <w:tmpl w:val="9B9D484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F7356"/>
    <w:rsid w:val="00202C87"/>
    <w:rsid w:val="00FF2679"/>
    <w:rsid w:val="1B1B7635"/>
    <w:rsid w:val="21A02952"/>
    <w:rsid w:val="2D991BE5"/>
    <w:rsid w:val="34E55A85"/>
    <w:rsid w:val="39DC400D"/>
    <w:rsid w:val="3AD71CC2"/>
    <w:rsid w:val="40B86F12"/>
    <w:rsid w:val="4302749A"/>
    <w:rsid w:val="47C92F12"/>
    <w:rsid w:val="49873C16"/>
    <w:rsid w:val="4CA8392F"/>
    <w:rsid w:val="4F4A0F17"/>
    <w:rsid w:val="520C595C"/>
    <w:rsid w:val="54FA12D7"/>
    <w:rsid w:val="62912F96"/>
    <w:rsid w:val="65F65C5F"/>
    <w:rsid w:val="663A76A3"/>
    <w:rsid w:val="682F7356"/>
    <w:rsid w:val="705B52A2"/>
    <w:rsid w:val="76D45D2E"/>
    <w:rsid w:val="7D01513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qFormat="1"/>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ind w:firstLine="643" w:firstLineChars="200"/>
      <w:jc w:val="both"/>
    </w:pPr>
    <w:rPr>
      <w:rFonts w:ascii="Calibri" w:eastAsia="宋体" w:hAnsi="Calibri" w:cs="Times New Roman"/>
      <w:kern w:val="2"/>
      <w:sz w:val="24"/>
      <w:szCs w:val="21"/>
      <w:lang w:val="en-US" w:eastAsia="zh-CN" w:bidi="ar-SA"/>
    </w:rPr>
  </w:style>
  <w:style w:type="paragraph" w:styleId="Heading1">
    <w:name w:val="heading 1"/>
    <w:basedOn w:val="Normal"/>
    <w:next w:val="Normal"/>
    <w:uiPriority w:val="9"/>
    <w:qFormat/>
    <w:pPr>
      <w:keepNext/>
      <w:keepLines/>
      <w:spacing w:before="100" w:beforeLines="100" w:after="100" w:afterLines="100"/>
      <w:ind w:firstLine="200"/>
      <w:outlineLvl w:val="0"/>
    </w:pPr>
    <w:rPr>
      <w:b/>
      <w:bCs/>
      <w:kern w:val="44"/>
      <w:sz w:val="30"/>
      <w:szCs w:val="44"/>
    </w:rPr>
  </w:style>
  <w:style w:type="paragraph" w:styleId="Heading2">
    <w:name w:val="heading 2"/>
    <w:basedOn w:val="Normal"/>
    <w:next w:val="Normal"/>
    <w:uiPriority w:val="9"/>
    <w:unhideWhenUsed/>
    <w:qFormat/>
    <w:pPr>
      <w:keepNext/>
      <w:keepLines/>
      <w:spacing w:before="100" w:beforeLines="100"/>
      <w:ind w:firstLine="200"/>
      <w:outlineLvl w:val="1"/>
    </w:pPr>
    <w:rPr>
      <w:rFonts w:asciiTheme="majorHAnsi" w:eastAsiaTheme="majorEastAsia" w:hAnsiTheme="majorHAnsi" w:cstheme="majorBidi"/>
      <w:b/>
      <w:bCs/>
      <w:sz w:val="30"/>
      <w:szCs w:val="32"/>
    </w:rPr>
  </w:style>
  <w:style w:type="paragraph" w:styleId="Heading3">
    <w:name w:val="heading 3"/>
    <w:basedOn w:val="Normal"/>
    <w:next w:val="Normal"/>
    <w:uiPriority w:val="9"/>
    <w:unhideWhenUsed/>
    <w:qFormat/>
    <w:pPr>
      <w:keepNext/>
      <w:keepLines/>
      <w:ind w:firstLine="200"/>
      <w:outlineLvl w:val="2"/>
    </w:pPr>
    <w:rPr>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unhideWhenUsed/>
    <w:qFormat/>
    <w:pPr>
      <w:tabs>
        <w:tab w:val="right" w:leader="dot" w:pos="8296"/>
      </w:tabs>
      <w:jc w:val="center"/>
    </w:pPr>
  </w:style>
  <w:style w:type="paragraph" w:styleId="TOC2">
    <w:name w:val="toc 2"/>
    <w:basedOn w:val="Normal"/>
    <w:next w:val="Normal"/>
    <w:uiPriority w:val="39"/>
    <w:unhideWhenUsed/>
    <w:qFormat/>
    <w:pPr>
      <w:ind w:left="420" w:leftChars="200"/>
    </w:pPr>
  </w:style>
  <w:style w:type="paragraph" w:styleId="HTMLPreformatted">
    <w:name w:val="HTML Preformatted"/>
    <w:basedOn w:val="Norma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rPr>
  </w:style>
  <w:style w:type="table" w:styleId="LightShadingAccent5">
    <w:name w:val="Light Shading Accent 5"/>
    <w:basedOn w:val="TableNormal"/>
    <w:uiPriority w:val="99"/>
    <w:unhideWhenUsed/>
    <w:qFormat/>
    <w:rPr>
      <w:rFonts w:eastAsia="Times New Roman"/>
      <w:color w:val="31849B"/>
    </w:rPr>
    <w:tblPr>
      <w:tblBorders>
        <w:top w:val="single" w:sz="8" w:space="0" w:color="4BACC6"/>
        <w:bottom w:val="single" w:sz="8" w:space="0" w:color="4BACC6"/>
      </w:tblBorders>
    </w:tblPr>
    <w:tblStylePr w:type="firstRow">
      <w:rPr>
        <w:rFonts w:ascii="Times New Roman" w:hAnsi="Times New Roman" w:cs="Times New Roman" w:hint="default"/>
        <w:b/>
        <w:bCs/>
      </w:rPr>
      <w:tblPr/>
      <w:tcPr>
        <w:tcBorders>
          <w:top w:val="single" w:sz="8" w:space="0" w:color="4BACC6"/>
          <w:left w:val="nil"/>
          <w:bottom w:val="single" w:sz="8" w:space="0" w:color="4BACC6"/>
          <w:right w:val="nil"/>
          <w:insideH w:val="nil"/>
          <w:insideV w:val="nil"/>
        </w:tcBorders>
      </w:tcPr>
    </w:tblStylePr>
    <w:tblStylePr w:type="lastRow">
      <w:rPr>
        <w:rFonts w:ascii="Times New Roman" w:hAnsi="Times New Roman" w:cs="Times New Roman" w:hint="default"/>
        <w:b/>
        <w:bCs/>
      </w:rPr>
      <w:tblPr/>
      <w:tcPr>
        <w:tcBorders>
          <w:top w:val="single" w:sz="8" w:space="0" w:color="4BACC6"/>
          <w:left w:val="nil"/>
          <w:bottom w:val="single" w:sz="8" w:space="0" w:color="4BACC6"/>
          <w:right w:val="nil"/>
          <w:insideH w:val="nil"/>
          <w:insideV w:val="nil"/>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left w:val="nil"/>
          <w:right w:val="nil"/>
          <w:insideH w:val="nil"/>
          <w:insideV w:val="nil"/>
        </w:tcBorders>
        <w:shd w:val="clear" w:color="auto" w:fill="D2EAF0"/>
      </w:tcPr>
    </w:tblStylePr>
    <w:tblStylePr w:type="band1Horz">
      <w:tblPr/>
      <w:tcPr>
        <w:tcBorders>
          <w:left w:val="nil"/>
          <w:right w:val="nil"/>
          <w:insideH w:val="nil"/>
          <w:insideV w:val="nil"/>
        </w:tcBorders>
        <w:shd w:val="clear" w:color="auto" w:fill="D2EAF0"/>
      </w:tcPr>
    </w:tblStyle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paragraph" w:customStyle="1" w:styleId="ListParagraph1">
    <w:name w:val="List Paragraph1"/>
    <w:basedOn w:val="Normal"/>
    <w:qFormat/>
    <w:pPr>
      <w:ind w:firstLine="420"/>
    </w:pPr>
  </w:style>
  <w:style w:type="paragraph" w:customStyle="1" w:styleId="a">
    <w:name w:val="图表"/>
    <w:basedOn w:val="Normal"/>
    <w:qFormat/>
    <w:pPr>
      <w:spacing w:after="100" w:afterLines="100"/>
      <w:jc w:val="center"/>
    </w:pPr>
    <w:rPr>
      <w:rFonts w:asciiTheme="minorEastAsia" w:eastAsiaTheme="minorEastAsia" w:hAnsiTheme="minorEastAsia"/>
      <w:b/>
      <w:szCs w:val="24"/>
    </w:rPr>
  </w:style>
  <w:style w:type="paragraph" w:styleId="ListParagraph">
    <w:name w:val="List Paragraph"/>
    <w:basedOn w:val="Normal"/>
    <w:uiPriority w:val="34"/>
    <w:qFormat/>
    <w:pPr>
      <w:ind w:firstLine="420"/>
    </w:pPr>
  </w:style>
  <w:style w:type="paragraph" w:customStyle="1" w:styleId="1">
    <w:name w:val="正文1"/>
    <w:basedOn w:val="Normal"/>
    <w:qFormat/>
    <w:pPr>
      <w:widowControl/>
    </w:pPr>
    <w:rPr>
      <w:rFonts w:ascii="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468056006111006041"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2903</Words>
  <Characters>16548</Characters>
  <Application>Microsoft Office Word</Application>
  <DocSecurity>0</DocSecurity>
  <Lines>137</Lines>
  <Paragraphs>38</Paragraphs>
  <ScaleCrop>false</ScaleCrop>
  <Company/>
  <LinksUpToDate>false</LinksUpToDate>
  <CharactersWithSpaces>19413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heal me</dc:creator>
  <cp:lastModifiedBy>张老师</cp:lastModifiedBy>
  <cp:revision>2</cp:revision>
  <cp:lastPrinted>2021-05-19T10:12:00Z</cp:lastPrinted>
  <dcterms:created xsi:type="dcterms:W3CDTF">2019-06-08T09:08:00Z</dcterms:created>
  <dcterms:modified xsi:type="dcterms:W3CDTF">2023-10-29T06:17:21Z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F1B2398E732849BAB04E61B5421B9654_12</vt:lpwstr>
  </property>
  <property fmtid="{D5CDD505-2E9C-101B-9397-08002B2CF9AE}" pid="3" name="KSOProductBuildVer">
    <vt:lpwstr>2052-12.1.0.15712</vt:lpwstr>
  </property>
</Properties>
</file>