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spacing w:before="99"/>
        <w:ind w:left="2488"/>
      </w:pPr>
      <w:r>
        <w:rPr>
          <w:w w:val="95"/>
        </w:rPr>
        <w:t>2020 年《建设工程合同管理》真题</w:t>
      </w:r>
    </w:p>
    <w:p>
      <w:pPr>
        <w:spacing w:before="175"/>
        <w:ind w:left="120" w:right="0" w:firstLine="0"/>
        <w:jc w:val="left"/>
        <w:rPr>
          <w:b/>
          <w:sz w:val="24"/>
        </w:rPr>
      </w:pPr>
      <w:r>
        <w:rPr>
          <w:b/>
          <w:sz w:val="24"/>
        </w:rPr>
        <w:t>一、单项选择题</w:t>
      </w:r>
    </w:p>
    <w:p>
      <w:pPr>
        <w:pStyle w:val="ListParagraph"/>
        <w:numPr>
          <w:ilvl w:val="0"/>
          <w:numId w:val="1"/>
        </w:numPr>
        <w:tabs>
          <w:tab w:val="left" w:pos="312"/>
        </w:tabs>
        <w:spacing w:before="177" w:after="0" w:line="240" w:lineRule="auto"/>
        <w:ind w:left="312" w:right="0" w:hanging="192"/>
        <w:jc w:val="left"/>
        <w:rPr>
          <w:sz w:val="24"/>
        </w:rPr>
      </w:pPr>
      <w:r>
        <w:rPr>
          <w:spacing w:val="11"/>
          <w:sz w:val="24"/>
        </w:rPr>
        <w:t>大中型建设工程设计变更超过原设计标准或批准标准时，正确的处理方式</w:t>
      </w:r>
    </w:p>
    <w:p>
      <w:pPr>
        <w:tabs>
          <w:tab w:val="left" w:pos="599"/>
        </w:tabs>
        <w:spacing w:before="160"/>
        <w:ind w:left="120" w:right="0" w:firstLine="0"/>
        <w:jc w:val="left"/>
        <w:rPr>
          <w:sz w:val="24"/>
        </w:rPr>
      </w:pPr>
      <w:r>
        <w:rPr>
          <w:sz w:val="24"/>
        </w:rPr>
        <w:t>（</w:t>
      </w:r>
      <w:r>
        <w:rPr>
          <w:sz w:val="24"/>
        </w:rPr>
        <w:tab/>
      </w:r>
      <w:r>
        <w:rPr>
          <w:sz w:val="24"/>
        </w:rPr>
        <w:t>）。</w:t>
      </w:r>
    </w:p>
    <w:p>
      <w:pPr>
        <w:pStyle w:val="ListParagraph"/>
        <w:numPr>
          <w:ilvl w:val="1"/>
          <w:numId w:val="1"/>
        </w:numPr>
        <w:tabs>
          <w:tab w:val="left" w:pos="354"/>
        </w:tabs>
        <w:spacing w:before="161" w:after="0" w:line="240" w:lineRule="auto"/>
        <w:ind w:left="353" w:right="0" w:hanging="234"/>
        <w:jc w:val="left"/>
        <w:rPr>
          <w:sz w:val="24"/>
        </w:rPr>
      </w:pPr>
      <w:r>
        <w:rPr>
          <w:sz w:val="24"/>
        </w:rPr>
        <w:t>业主根据变更重新与承包商签订合同</w:t>
      </w:r>
    </w:p>
    <w:p>
      <w:pPr>
        <w:pStyle w:val="ListParagraph"/>
        <w:numPr>
          <w:ilvl w:val="1"/>
          <w:numId w:val="1"/>
        </w:numPr>
        <w:tabs>
          <w:tab w:val="left" w:pos="341"/>
        </w:tabs>
        <w:spacing w:before="160" w:after="0" w:line="364" w:lineRule="auto"/>
        <w:ind w:left="120" w:right="3523" w:firstLine="0"/>
        <w:jc w:val="left"/>
        <w:rPr>
          <w:sz w:val="24"/>
        </w:rPr>
      </w:pPr>
      <w:r>
        <w:rPr>
          <w:spacing w:val="-1"/>
          <w:sz w:val="24"/>
        </w:rPr>
        <w:t>承包商与设计人协商变更事项并报监理人批准</w:t>
      </w:r>
      <w:r>
        <w:rPr>
          <w:rFonts w:ascii="Times New Roman" w:eastAsia="Times New Roman"/>
          <w:sz w:val="24"/>
        </w:rPr>
        <w:t>C.</w:t>
      </w:r>
      <w:r>
        <w:rPr>
          <w:sz w:val="24"/>
        </w:rPr>
        <w:t>业主按照规定程序办理变更审批手续</w:t>
      </w:r>
    </w:p>
    <w:p>
      <w:pPr>
        <w:pStyle w:val="BodyText"/>
        <w:spacing w:before="2"/>
      </w:pPr>
      <w:r>
        <w:rPr>
          <w:rFonts w:ascii="Times New Roman" w:eastAsia="Times New Roman"/>
        </w:rPr>
        <w:t>D.</w:t>
      </w:r>
      <w:r>
        <w:t>设计人决定按变更后的标准或规模进行设计</w:t>
      </w:r>
    </w:p>
    <w:p>
      <w:pPr>
        <w:pStyle w:val="ListParagraph"/>
        <w:numPr>
          <w:ilvl w:val="0"/>
          <w:numId w:val="1"/>
        </w:numPr>
        <w:tabs>
          <w:tab w:val="left" w:pos="301"/>
          <w:tab w:val="left" w:pos="2279"/>
        </w:tabs>
        <w:spacing w:before="160" w:after="0" w:line="364" w:lineRule="auto"/>
        <w:ind w:left="120" w:right="237" w:firstLine="0"/>
        <w:jc w:val="left"/>
        <w:rPr>
          <w:sz w:val="24"/>
        </w:rPr>
      </w:pPr>
      <w:r>
        <w:rPr>
          <w:spacing w:val="-2"/>
          <w:sz w:val="24"/>
        </w:rPr>
        <w:t>下列</w:t>
      </w:r>
      <w:r>
        <w:rPr>
          <w:spacing w:val="-1"/>
          <w:sz w:val="24"/>
        </w:rPr>
        <w:t>合同计价方式中，在工程施工中“量”与“价”方面的风险分配对合同双</w:t>
      </w:r>
      <w:r>
        <w:rPr>
          <w:sz w:val="24"/>
        </w:rPr>
        <w:t>方均显公平的是（</w:t>
      </w:r>
      <w:r>
        <w:rPr>
          <w:sz w:val="24"/>
        </w:rPr>
        <w:tab/>
      </w:r>
      <w:r>
        <w:rPr>
          <w:sz w:val="24"/>
        </w:rPr>
        <w:t>）。</w:t>
      </w:r>
    </w:p>
    <w:p>
      <w:pPr>
        <w:pStyle w:val="ListParagraph"/>
        <w:numPr>
          <w:ilvl w:val="1"/>
          <w:numId w:val="1"/>
        </w:numPr>
        <w:tabs>
          <w:tab w:val="left" w:pos="354"/>
        </w:tabs>
        <w:spacing w:before="1" w:after="0" w:line="364" w:lineRule="auto"/>
        <w:ind w:left="120" w:right="7111" w:firstLine="0"/>
        <w:jc w:val="left"/>
        <w:rPr>
          <w:sz w:val="24"/>
        </w:rPr>
      </w:pPr>
      <w:r>
        <w:rPr>
          <w:sz w:val="24"/>
        </w:rPr>
        <w:t>单价合同</w:t>
      </w:r>
      <w:r>
        <w:rPr>
          <w:spacing w:val="1"/>
          <w:sz w:val="24"/>
        </w:rPr>
        <w:t xml:space="preserve"> </w:t>
      </w:r>
      <w:r>
        <w:rPr>
          <w:rFonts w:ascii="Times New Roman" w:eastAsia="Times New Roman"/>
          <w:sz w:val="24"/>
        </w:rPr>
        <w:t>B.</w:t>
      </w:r>
      <w:r>
        <w:rPr>
          <w:sz w:val="24"/>
        </w:rPr>
        <w:t>固定总价</w:t>
      </w:r>
      <w:r>
        <w:rPr>
          <w:spacing w:val="1"/>
          <w:sz w:val="24"/>
        </w:rPr>
        <w:t xml:space="preserve"> </w:t>
      </w:r>
      <w:r>
        <w:rPr>
          <w:rFonts w:ascii="Times New Roman" w:eastAsia="Times New Roman"/>
          <w:sz w:val="24"/>
        </w:rPr>
        <w:t>C.</w:t>
      </w:r>
      <w:r>
        <w:rPr>
          <w:sz w:val="24"/>
        </w:rPr>
        <w:t>可调总价</w:t>
      </w:r>
      <w:r>
        <w:rPr>
          <w:spacing w:val="1"/>
          <w:sz w:val="24"/>
        </w:rPr>
        <w:t xml:space="preserve"> </w:t>
      </w:r>
      <w:r>
        <w:rPr>
          <w:rFonts w:ascii="Times New Roman" w:eastAsia="Times New Roman"/>
          <w:spacing w:val="-1"/>
          <w:sz w:val="24"/>
        </w:rPr>
        <w:t>D.</w:t>
      </w:r>
      <w:r>
        <w:rPr>
          <w:spacing w:val="-1"/>
          <w:sz w:val="24"/>
        </w:rPr>
        <w:t>成本加酬金</w:t>
      </w:r>
    </w:p>
    <w:p>
      <w:pPr>
        <w:pStyle w:val="ListParagraph"/>
        <w:numPr>
          <w:ilvl w:val="0"/>
          <w:numId w:val="1"/>
        </w:numPr>
        <w:tabs>
          <w:tab w:val="left" w:pos="301"/>
          <w:tab w:val="left" w:pos="3179"/>
        </w:tabs>
        <w:spacing w:before="3" w:after="0" w:line="240" w:lineRule="auto"/>
        <w:ind w:left="301" w:right="0" w:hanging="181"/>
        <w:jc w:val="left"/>
        <w:rPr>
          <w:sz w:val="24"/>
        </w:rPr>
      </w:pPr>
      <w:r>
        <w:rPr>
          <w:sz w:val="24"/>
        </w:rPr>
        <w:t>不可用于抵押的财产是（</w:t>
      </w:r>
      <w:r>
        <w:rPr>
          <w:sz w:val="24"/>
        </w:rPr>
        <w:tab/>
      </w:r>
      <w:r>
        <w:rPr>
          <w:sz w:val="24"/>
        </w:rPr>
        <w:t>）。</w:t>
      </w:r>
    </w:p>
    <w:p>
      <w:pPr>
        <w:pStyle w:val="ListParagraph"/>
        <w:numPr>
          <w:ilvl w:val="1"/>
          <w:numId w:val="1"/>
        </w:numPr>
        <w:tabs>
          <w:tab w:val="left" w:pos="354"/>
        </w:tabs>
        <w:spacing w:before="160" w:after="0" w:line="364" w:lineRule="auto"/>
        <w:ind w:left="120" w:right="6403" w:firstLine="0"/>
        <w:jc w:val="left"/>
        <w:rPr>
          <w:sz w:val="24"/>
        </w:rPr>
      </w:pPr>
      <w:r>
        <w:rPr>
          <w:sz w:val="24"/>
        </w:rPr>
        <w:t>建设用地使用权</w:t>
      </w:r>
      <w:r>
        <w:rPr>
          <w:spacing w:val="1"/>
          <w:sz w:val="24"/>
        </w:rPr>
        <w:t xml:space="preserve"> </w:t>
      </w:r>
      <w:r>
        <w:rPr>
          <w:rFonts w:ascii="Times New Roman" w:eastAsia="Times New Roman"/>
          <w:spacing w:val="-1"/>
          <w:sz w:val="24"/>
        </w:rPr>
        <w:t>B.</w:t>
      </w:r>
      <w:r>
        <w:rPr>
          <w:sz w:val="24"/>
        </w:rPr>
        <w:t>正在建造的建筑物</w:t>
      </w:r>
      <w:r>
        <w:rPr>
          <w:rFonts w:ascii="Times New Roman" w:eastAsia="Times New Roman"/>
          <w:sz w:val="24"/>
        </w:rPr>
        <w:t>C.</w:t>
      </w:r>
      <w:r>
        <w:rPr>
          <w:sz w:val="24"/>
        </w:rPr>
        <w:t>土地使用权</w:t>
      </w:r>
    </w:p>
    <w:p>
      <w:pPr>
        <w:pStyle w:val="BodyText"/>
        <w:spacing w:before="2"/>
      </w:pPr>
      <w:r>
        <w:rPr>
          <w:rFonts w:ascii="Times New Roman" w:eastAsia="Times New Roman"/>
        </w:rPr>
        <w:t>D.</w:t>
      </w:r>
      <w:r>
        <w:t>正在使用的交通工具</w:t>
      </w:r>
    </w:p>
    <w:p>
      <w:pPr>
        <w:pStyle w:val="ListParagraph"/>
        <w:numPr>
          <w:ilvl w:val="0"/>
          <w:numId w:val="1"/>
        </w:numPr>
        <w:tabs>
          <w:tab w:val="left" w:pos="301"/>
          <w:tab w:val="left" w:pos="3899"/>
        </w:tabs>
        <w:spacing w:before="161" w:after="0" w:line="240" w:lineRule="auto"/>
        <w:ind w:left="301" w:right="0" w:hanging="181"/>
        <w:jc w:val="left"/>
        <w:rPr>
          <w:sz w:val="24"/>
        </w:rPr>
      </w:pPr>
      <w:r>
        <w:rPr>
          <w:sz w:val="24"/>
        </w:rPr>
        <w:t>定金不得超过主合同标的额的（</w:t>
      </w:r>
      <w:r>
        <w:rPr>
          <w:sz w:val="24"/>
        </w:rPr>
        <w:tab/>
      </w:r>
      <w:r>
        <w:rPr>
          <w:sz w:val="24"/>
        </w:rPr>
        <w:t>）。</w:t>
      </w:r>
    </w:p>
    <w:p>
      <w:pPr>
        <w:pStyle w:val="BodyText"/>
        <w:spacing w:before="174" w:line="408" w:lineRule="auto"/>
        <w:ind w:right="7871"/>
        <w:jc w:val="both"/>
        <w:rPr>
          <w:rFonts w:ascii="Times New Roman"/>
        </w:rPr>
      </w:pPr>
      <w:r>
        <w:rPr>
          <w:rFonts w:ascii="Times New Roman"/>
        </w:rPr>
        <w:t>A.20%</w:t>
      </w:r>
      <w:r>
        <w:rPr>
          <w:rFonts w:ascii="Times New Roman"/>
          <w:spacing w:val="-58"/>
        </w:rPr>
        <w:t xml:space="preserve"> </w:t>
      </w:r>
      <w:r>
        <w:rPr>
          <w:rFonts w:ascii="Times New Roman"/>
        </w:rPr>
        <w:t>B.30%</w:t>
      </w:r>
      <w:r>
        <w:rPr>
          <w:rFonts w:ascii="Times New Roman"/>
          <w:spacing w:val="-58"/>
        </w:rPr>
        <w:t xml:space="preserve"> </w:t>
      </w:r>
      <w:r>
        <w:rPr>
          <w:rFonts w:ascii="Times New Roman"/>
        </w:rPr>
        <w:t>C.40%</w:t>
      </w:r>
      <w:r>
        <w:rPr>
          <w:rFonts w:ascii="Times New Roman"/>
          <w:spacing w:val="-58"/>
        </w:rPr>
        <w:t xml:space="preserve"> </w:t>
      </w:r>
      <w:r>
        <w:rPr>
          <w:rFonts w:ascii="Times New Roman"/>
        </w:rPr>
        <w:t>D.50%</w:t>
      </w:r>
    </w:p>
    <w:p>
      <w:pPr>
        <w:pStyle w:val="ListParagraph"/>
        <w:numPr>
          <w:ilvl w:val="0"/>
          <w:numId w:val="1"/>
        </w:numPr>
        <w:tabs>
          <w:tab w:val="left" w:pos="301"/>
          <w:tab w:val="left" w:pos="5099"/>
        </w:tabs>
        <w:spacing w:before="0" w:after="0" w:line="289" w:lineRule="exact"/>
        <w:ind w:left="301" w:right="0" w:hanging="181"/>
        <w:jc w:val="left"/>
        <w:rPr>
          <w:sz w:val="24"/>
        </w:rPr>
      </w:pPr>
      <w:r>
        <w:rPr>
          <w:sz w:val="24"/>
        </w:rPr>
        <w:t>关于施工企业意外伤害险的说法正确的是（</w:t>
      </w:r>
      <w:r>
        <w:rPr>
          <w:sz w:val="24"/>
        </w:rPr>
        <w:tab/>
      </w:r>
      <w:r>
        <w:rPr>
          <w:sz w:val="24"/>
        </w:rPr>
        <w:t>）。</w:t>
      </w:r>
    </w:p>
    <w:p>
      <w:pPr>
        <w:pStyle w:val="ListParagraph"/>
        <w:numPr>
          <w:ilvl w:val="1"/>
          <w:numId w:val="1"/>
        </w:numPr>
        <w:tabs>
          <w:tab w:val="left" w:pos="354"/>
        </w:tabs>
        <w:spacing w:before="160" w:after="0" w:line="240" w:lineRule="auto"/>
        <w:ind w:left="353" w:right="0" w:hanging="234"/>
        <w:jc w:val="left"/>
        <w:rPr>
          <w:sz w:val="24"/>
        </w:rPr>
      </w:pPr>
      <w:r>
        <w:rPr>
          <w:sz w:val="24"/>
        </w:rPr>
        <w:t>施工企业必须为全体职工办理</w:t>
      </w:r>
    </w:p>
    <w:p>
      <w:pPr>
        <w:pStyle w:val="ListParagraph"/>
        <w:numPr>
          <w:ilvl w:val="1"/>
          <w:numId w:val="1"/>
        </w:numPr>
        <w:tabs>
          <w:tab w:val="left" w:pos="341"/>
        </w:tabs>
        <w:spacing w:before="161" w:after="0" w:line="364" w:lineRule="auto"/>
        <w:ind w:left="120" w:right="4003" w:firstLine="0"/>
        <w:jc w:val="both"/>
        <w:rPr>
          <w:sz w:val="24"/>
        </w:rPr>
      </w:pPr>
      <w:r>
        <w:rPr>
          <w:spacing w:val="-1"/>
          <w:sz w:val="24"/>
        </w:rPr>
        <w:t>团体意外伤害保险责任是指伤残保险责任</w:t>
      </w:r>
      <w:r>
        <w:rPr>
          <w:rFonts w:ascii="Times New Roman" w:eastAsia="Times New Roman"/>
          <w:spacing w:val="-1"/>
          <w:sz w:val="24"/>
        </w:rPr>
        <w:t>C.</w:t>
      </w:r>
      <w:r>
        <w:rPr>
          <w:spacing w:val="-20"/>
          <w:sz w:val="24"/>
        </w:rPr>
        <w:t xml:space="preserve">年龄 </w:t>
      </w:r>
      <w:r>
        <w:rPr>
          <w:rFonts w:ascii="Times New Roman" w:eastAsia="Times New Roman"/>
          <w:sz w:val="24"/>
        </w:rPr>
        <w:t xml:space="preserve">18-60 </w:t>
      </w:r>
      <w:r>
        <w:rPr>
          <w:sz w:val="24"/>
        </w:rPr>
        <w:t>的施工人员均可作为被保险人</w:t>
      </w:r>
      <w:r>
        <w:rPr>
          <w:rFonts w:ascii="Times New Roman" w:eastAsia="Times New Roman"/>
          <w:sz w:val="24"/>
        </w:rPr>
        <w:t>D.</w:t>
      </w:r>
      <w:r>
        <w:rPr>
          <w:sz w:val="24"/>
        </w:rPr>
        <w:t>停工期间保险人不承担保险责任</w:t>
      </w:r>
    </w:p>
    <w:p>
      <w:pPr>
        <w:spacing w:after="0" w:line="364" w:lineRule="auto"/>
        <w:jc w:val="both"/>
        <w:rPr>
          <w:rFonts w:hint="eastAsia"/>
          <w:sz w:val="24"/>
        </w:rPr>
        <w:sectPr>
          <w:type w:val="continuous"/>
          <w:pgSz w:w="11910" w:h="16840"/>
          <w:pgMar w:top="1700" w:right="1560" w:bottom="1360" w:left="1680" w:header="852" w:footer="1175" w:gutter="0"/>
          <w:pgNumType w:start="1"/>
          <w:cols w:space="708"/>
        </w:sectPr>
      </w:pPr>
      <w:bookmarkStart w:id="0" w:name="_GoBack"/>
      <w:bookmarkEnd w:id="0"/>
    </w:p>
    <w:p>
      <w:pPr>
        <w:pStyle w:val="ListParagraph"/>
        <w:numPr>
          <w:ilvl w:val="0"/>
          <w:numId w:val="1"/>
        </w:numPr>
        <w:tabs>
          <w:tab w:val="left" w:pos="301"/>
          <w:tab w:val="left" w:pos="3179"/>
        </w:tabs>
        <w:spacing w:before="99" w:after="0" w:line="240" w:lineRule="auto"/>
        <w:ind w:left="301" w:right="0" w:hanging="181"/>
        <w:jc w:val="left"/>
        <w:rPr>
          <w:sz w:val="24"/>
        </w:rPr>
      </w:pPr>
      <w:r>
        <w:rPr>
          <w:sz w:val="24"/>
        </w:rPr>
        <w:t>联合体资质等级的确定（</w:t>
      </w:r>
      <w:r>
        <w:rPr>
          <w:sz w:val="24"/>
        </w:rPr>
        <w:tab/>
      </w:r>
      <w:r>
        <w:rPr>
          <w:sz w:val="24"/>
        </w:rPr>
        <w:t>）。</w:t>
      </w:r>
    </w:p>
    <w:p>
      <w:pPr>
        <w:pStyle w:val="ListParagraph"/>
        <w:numPr>
          <w:ilvl w:val="1"/>
          <w:numId w:val="1"/>
        </w:numPr>
        <w:tabs>
          <w:tab w:val="left" w:pos="354"/>
        </w:tabs>
        <w:spacing w:before="160" w:after="0" w:line="364" w:lineRule="auto"/>
        <w:ind w:left="120" w:right="3031" w:firstLine="0"/>
        <w:jc w:val="left"/>
        <w:rPr>
          <w:sz w:val="24"/>
        </w:rPr>
      </w:pPr>
      <w:r>
        <w:rPr>
          <w:spacing w:val="-1"/>
          <w:sz w:val="24"/>
        </w:rPr>
        <w:t>由多家单位组成的联合体，按资质事故较低的确定</w:t>
      </w:r>
      <w:r>
        <w:rPr>
          <w:rFonts w:ascii="Times New Roman" w:eastAsia="Times New Roman"/>
          <w:sz w:val="24"/>
        </w:rPr>
        <w:t>B.</w:t>
      </w:r>
      <w:r>
        <w:rPr>
          <w:sz w:val="24"/>
        </w:rPr>
        <w:t>由多家单位组成的联合体，按资质事故较高的确定</w:t>
      </w:r>
    </w:p>
    <w:p>
      <w:pPr>
        <w:pStyle w:val="BodyText"/>
        <w:spacing w:line="364" w:lineRule="auto"/>
        <w:ind w:right="2311"/>
      </w:pPr>
      <w:r>
        <w:rPr>
          <w:rFonts w:ascii="Times New Roman" w:eastAsia="Times New Roman"/>
        </w:rPr>
        <w:t>C.</w:t>
      </w:r>
      <w:r>
        <w:t>由同一专业的单位组成的联合体，按资质事故较低的确定</w:t>
      </w:r>
      <w:r>
        <w:rPr>
          <w:rFonts w:ascii="Times New Roman" w:eastAsia="Times New Roman"/>
          <w:spacing w:val="-1"/>
        </w:rPr>
        <w:t>D.</w:t>
      </w:r>
      <w:r>
        <w:rPr>
          <w:spacing w:val="-1"/>
        </w:rPr>
        <w:t>由同一专业的单位组成的联合体，按资质事故较高的确定</w:t>
      </w:r>
    </w:p>
    <w:p>
      <w:pPr>
        <w:pStyle w:val="ListParagraph"/>
        <w:numPr>
          <w:ilvl w:val="0"/>
          <w:numId w:val="1"/>
        </w:numPr>
        <w:tabs>
          <w:tab w:val="left" w:pos="301"/>
          <w:tab w:val="left" w:pos="7019"/>
        </w:tabs>
        <w:spacing w:before="2" w:after="0" w:line="240" w:lineRule="auto"/>
        <w:ind w:left="301" w:right="0" w:hanging="181"/>
        <w:jc w:val="left"/>
        <w:rPr>
          <w:sz w:val="24"/>
        </w:rPr>
      </w:pPr>
      <w:r>
        <w:rPr>
          <w:sz w:val="24"/>
        </w:rPr>
        <w:t>在工程勘察设计招投标过程中，应没收投标保证金的情形是（</w:t>
      </w:r>
      <w:r>
        <w:rPr>
          <w:sz w:val="24"/>
        </w:rPr>
        <w:tab/>
      </w:r>
      <w:r>
        <w:rPr>
          <w:sz w:val="24"/>
        </w:rPr>
        <w:t>）。</w:t>
      </w:r>
    </w:p>
    <w:p>
      <w:pPr>
        <w:pStyle w:val="ListParagraph"/>
        <w:numPr>
          <w:ilvl w:val="1"/>
          <w:numId w:val="1"/>
        </w:numPr>
        <w:tabs>
          <w:tab w:val="left" w:pos="354"/>
        </w:tabs>
        <w:spacing w:before="160" w:after="0" w:line="240" w:lineRule="auto"/>
        <w:ind w:left="353" w:right="0" w:hanging="234"/>
        <w:jc w:val="left"/>
        <w:rPr>
          <w:sz w:val="24"/>
        </w:rPr>
      </w:pPr>
      <w:r>
        <w:rPr>
          <w:sz w:val="24"/>
        </w:rPr>
        <w:t>投标人在评标期间向外界透露投标报价信息</w:t>
      </w:r>
    </w:p>
    <w:p>
      <w:pPr>
        <w:pStyle w:val="ListParagraph"/>
        <w:numPr>
          <w:ilvl w:val="1"/>
          <w:numId w:val="1"/>
        </w:numPr>
        <w:tabs>
          <w:tab w:val="left" w:pos="341"/>
        </w:tabs>
        <w:spacing w:before="161" w:after="0" w:line="364" w:lineRule="auto"/>
        <w:ind w:left="120" w:right="3043" w:firstLine="0"/>
        <w:jc w:val="left"/>
        <w:rPr>
          <w:sz w:val="24"/>
        </w:rPr>
      </w:pPr>
      <w:r>
        <w:rPr>
          <w:spacing w:val="-1"/>
          <w:sz w:val="24"/>
        </w:rPr>
        <w:t>投标人提交的投标保证金数额低于招标文件的规定</w:t>
      </w:r>
      <w:r>
        <w:rPr>
          <w:rFonts w:ascii="Times New Roman" w:eastAsia="Times New Roman"/>
          <w:sz w:val="24"/>
        </w:rPr>
        <w:t>C.</w:t>
      </w:r>
      <w:r>
        <w:rPr>
          <w:sz w:val="24"/>
        </w:rPr>
        <w:t>投标人在投标截止后致函提出技术澄清说明</w:t>
      </w:r>
    </w:p>
    <w:p>
      <w:pPr>
        <w:pStyle w:val="BodyText"/>
      </w:pPr>
      <w:r>
        <w:rPr>
          <w:rFonts w:ascii="Times New Roman" w:eastAsia="Times New Roman"/>
        </w:rPr>
        <w:t>D.</w:t>
      </w:r>
      <w:r>
        <w:t>投标人中标后未按招标文件要求提交履约保证金</w:t>
      </w:r>
    </w:p>
    <w:p>
      <w:pPr>
        <w:pStyle w:val="ListParagraph"/>
        <w:numPr>
          <w:ilvl w:val="0"/>
          <w:numId w:val="1"/>
        </w:numPr>
        <w:tabs>
          <w:tab w:val="left" w:pos="301"/>
          <w:tab w:val="left" w:pos="5579"/>
        </w:tabs>
        <w:spacing w:before="160" w:after="0" w:line="240" w:lineRule="auto"/>
        <w:ind w:left="301" w:right="0" w:hanging="181"/>
        <w:jc w:val="left"/>
        <w:rPr>
          <w:sz w:val="24"/>
        </w:rPr>
      </w:pPr>
      <w:r>
        <w:rPr>
          <w:sz w:val="24"/>
        </w:rPr>
        <w:t>关于工程勘察设计开标评标的说法，正确的是（</w:t>
      </w:r>
      <w:r>
        <w:rPr>
          <w:sz w:val="24"/>
        </w:rPr>
        <w:tab/>
      </w:r>
      <w:r>
        <w:rPr>
          <w:sz w:val="24"/>
        </w:rPr>
        <w:t>）。</w:t>
      </w:r>
    </w:p>
    <w:p>
      <w:pPr>
        <w:pStyle w:val="ListParagraph"/>
        <w:numPr>
          <w:ilvl w:val="1"/>
          <w:numId w:val="1"/>
        </w:numPr>
        <w:tabs>
          <w:tab w:val="left" w:pos="354"/>
        </w:tabs>
        <w:spacing w:before="161" w:after="0" w:line="364" w:lineRule="auto"/>
        <w:ind w:left="120" w:right="1843" w:firstLine="0"/>
        <w:jc w:val="left"/>
        <w:rPr>
          <w:sz w:val="24"/>
        </w:rPr>
      </w:pPr>
      <w:r>
        <w:rPr>
          <w:sz w:val="24"/>
        </w:rPr>
        <w:t>投标人在开标现场对开标提出的异议，招标人有权不予答复</w:t>
      </w:r>
      <w:r>
        <w:rPr>
          <w:spacing w:val="1"/>
          <w:sz w:val="24"/>
        </w:rPr>
        <w:t xml:space="preserve"> </w:t>
      </w:r>
      <w:r>
        <w:rPr>
          <w:rFonts w:ascii="Times New Roman" w:eastAsia="Times New Roman"/>
          <w:spacing w:val="-1"/>
          <w:sz w:val="24"/>
        </w:rPr>
        <w:t>B.</w:t>
      </w:r>
      <w:r>
        <w:rPr>
          <w:spacing w:val="-4"/>
          <w:sz w:val="24"/>
        </w:rPr>
        <w:t xml:space="preserve">评标委员会由招标人代表和有关专家组成，应为 </w:t>
      </w:r>
      <w:r>
        <w:rPr>
          <w:rFonts w:ascii="Times New Roman" w:eastAsia="Times New Roman"/>
          <w:sz w:val="24"/>
        </w:rPr>
        <w:t xml:space="preserve">5 </w:t>
      </w:r>
      <w:r>
        <w:rPr>
          <w:sz w:val="24"/>
        </w:rPr>
        <w:t>人以上单数</w:t>
      </w:r>
    </w:p>
    <w:p>
      <w:pPr>
        <w:pStyle w:val="BodyText"/>
      </w:pPr>
      <w:r>
        <w:rPr>
          <w:rFonts w:ascii="Times New Roman" w:eastAsia="Times New Roman"/>
        </w:rPr>
        <w:t>C.</w:t>
      </w:r>
      <w:r>
        <w:rPr>
          <w:spacing w:val="-3"/>
        </w:rPr>
        <w:t xml:space="preserve">开标应在招标文件确定的提交投标文件截止时间后的 </w:t>
      </w:r>
      <w:r>
        <w:rPr>
          <w:rFonts w:ascii="Times New Roman" w:eastAsia="Times New Roman"/>
        </w:rPr>
        <w:t xml:space="preserve">3 </w:t>
      </w:r>
      <w:r>
        <w:t>日内进行</w:t>
      </w:r>
    </w:p>
    <w:p>
      <w:pPr>
        <w:pStyle w:val="BodyText"/>
        <w:spacing w:before="161"/>
        <w:ind w:left="119"/>
      </w:pPr>
      <w:r>
        <w:rPr>
          <w:rFonts w:ascii="Times New Roman" w:eastAsia="Times New Roman"/>
        </w:rPr>
        <w:t>D.</w:t>
      </w:r>
      <w:r>
        <w:t>投标报价偏差率的计算方法应由评标委员会成员在评标时确定</w:t>
      </w:r>
    </w:p>
    <w:p>
      <w:pPr>
        <w:pStyle w:val="ListParagraph"/>
        <w:numPr>
          <w:ilvl w:val="0"/>
          <w:numId w:val="1"/>
        </w:numPr>
        <w:tabs>
          <w:tab w:val="left" w:pos="301"/>
        </w:tabs>
        <w:spacing w:before="160" w:after="0" w:line="364" w:lineRule="auto"/>
        <w:ind w:left="119" w:right="204" w:firstLine="0"/>
        <w:jc w:val="left"/>
        <w:rPr>
          <w:rFonts w:ascii="Times New Roman" w:eastAsia="Times New Roman"/>
          <w:sz w:val="24"/>
        </w:rPr>
      </w:pPr>
      <w:r>
        <w:rPr>
          <w:spacing w:val="-1"/>
          <w:sz w:val="24"/>
        </w:rPr>
        <w:t>某工程，施工招标文件规定的评标方法为最低评标价法。现有三家单位投标，</w:t>
      </w:r>
      <w:r>
        <w:rPr>
          <w:spacing w:val="-117"/>
          <w:sz w:val="24"/>
        </w:rPr>
        <w:t xml:space="preserve"> </w:t>
      </w:r>
      <w:r>
        <w:rPr>
          <w:spacing w:val="-11"/>
          <w:sz w:val="24"/>
        </w:rPr>
        <w:t xml:space="preserve">甲投标报价 </w:t>
      </w:r>
      <w:r>
        <w:rPr>
          <w:rFonts w:ascii="Times New Roman" w:eastAsia="Times New Roman"/>
          <w:spacing w:val="-1"/>
          <w:sz w:val="24"/>
        </w:rPr>
        <w:t>6050</w:t>
      </w:r>
      <w:r>
        <w:rPr>
          <w:rFonts w:ascii="Times New Roman" w:eastAsia="Times New Roman"/>
          <w:sz w:val="24"/>
        </w:rPr>
        <w:t xml:space="preserve"> </w:t>
      </w:r>
      <w:r>
        <w:rPr>
          <w:spacing w:val="-10"/>
          <w:sz w:val="24"/>
        </w:rPr>
        <w:t xml:space="preserve">万元，评标价 </w:t>
      </w:r>
      <w:r>
        <w:rPr>
          <w:rFonts w:ascii="Times New Roman" w:eastAsia="Times New Roman"/>
          <w:spacing w:val="-1"/>
          <w:sz w:val="24"/>
        </w:rPr>
        <w:t>6000</w:t>
      </w:r>
      <w:r>
        <w:rPr>
          <w:rFonts w:ascii="Times New Roman" w:eastAsia="Times New Roman"/>
          <w:sz w:val="24"/>
        </w:rPr>
        <w:t xml:space="preserve"> </w:t>
      </w:r>
      <w:r>
        <w:rPr>
          <w:spacing w:val="-8"/>
          <w:sz w:val="24"/>
        </w:rPr>
        <w:t xml:space="preserve">万元；乙投标报价 </w:t>
      </w:r>
      <w:r>
        <w:rPr>
          <w:rFonts w:ascii="Times New Roman" w:eastAsia="Times New Roman"/>
          <w:spacing w:val="-1"/>
          <w:sz w:val="24"/>
        </w:rPr>
        <w:t>6200</w:t>
      </w:r>
      <w:r>
        <w:rPr>
          <w:rFonts w:ascii="Times New Roman" w:eastAsia="Times New Roman"/>
          <w:sz w:val="24"/>
        </w:rPr>
        <w:t xml:space="preserve"> </w:t>
      </w:r>
      <w:r>
        <w:rPr>
          <w:spacing w:val="-10"/>
          <w:sz w:val="24"/>
        </w:rPr>
        <w:t xml:space="preserve">万元，评标价 </w:t>
      </w:r>
      <w:r>
        <w:rPr>
          <w:rFonts w:ascii="Times New Roman" w:eastAsia="Times New Roman"/>
          <w:sz w:val="24"/>
        </w:rPr>
        <w:t>5950</w:t>
      </w:r>
    </w:p>
    <w:p>
      <w:pPr>
        <w:pStyle w:val="BodyText"/>
        <w:tabs>
          <w:tab w:val="left" w:pos="839"/>
        </w:tabs>
        <w:spacing w:line="364" w:lineRule="auto"/>
        <w:ind w:left="119" w:right="237"/>
      </w:pPr>
      <w:r>
        <w:rPr>
          <w:w w:val="95"/>
        </w:rPr>
        <w:t>万元；丙投标报价</w:t>
      </w:r>
      <w:r>
        <w:rPr>
          <w:spacing w:val="13"/>
          <w:w w:val="95"/>
        </w:rPr>
        <w:t xml:space="preserve"> </w:t>
      </w:r>
      <w:r>
        <w:rPr>
          <w:rFonts w:ascii="Times New Roman" w:eastAsia="Times New Roman"/>
          <w:w w:val="95"/>
        </w:rPr>
        <w:t>5950</w:t>
      </w:r>
      <w:r>
        <w:rPr>
          <w:rFonts w:ascii="Times New Roman" w:eastAsia="Times New Roman"/>
          <w:spacing w:val="15"/>
          <w:w w:val="95"/>
        </w:rPr>
        <w:t xml:space="preserve"> </w:t>
      </w:r>
      <w:r>
        <w:rPr>
          <w:w w:val="95"/>
        </w:rPr>
        <w:t>万元，评标价</w:t>
      </w:r>
      <w:r>
        <w:rPr>
          <w:spacing w:val="14"/>
          <w:w w:val="95"/>
        </w:rPr>
        <w:t xml:space="preserve"> </w:t>
      </w:r>
      <w:r>
        <w:rPr>
          <w:rFonts w:ascii="Times New Roman" w:eastAsia="Times New Roman"/>
          <w:w w:val="95"/>
        </w:rPr>
        <w:t>6050</w:t>
      </w:r>
      <w:r>
        <w:rPr>
          <w:rFonts w:ascii="Times New Roman" w:eastAsia="Times New Roman"/>
          <w:spacing w:val="14"/>
          <w:w w:val="95"/>
        </w:rPr>
        <w:t xml:space="preserve"> </w:t>
      </w:r>
      <w:r>
        <w:rPr>
          <w:w w:val="95"/>
        </w:rPr>
        <w:t>万元，则中标单位及签约合同价分别</w:t>
      </w:r>
      <w:r>
        <w:t>为（</w:t>
      </w:r>
      <w:r>
        <w:tab/>
      </w:r>
      <w:r>
        <w:t>）。</w:t>
      </w:r>
    </w:p>
    <w:p>
      <w:pPr>
        <w:pStyle w:val="ListParagraph"/>
        <w:numPr>
          <w:ilvl w:val="1"/>
          <w:numId w:val="1"/>
        </w:numPr>
        <w:tabs>
          <w:tab w:val="left" w:pos="354"/>
        </w:tabs>
        <w:spacing w:before="1" w:after="0" w:line="240" w:lineRule="auto"/>
        <w:ind w:left="353" w:right="0" w:hanging="235"/>
        <w:jc w:val="left"/>
        <w:rPr>
          <w:sz w:val="24"/>
        </w:rPr>
      </w:pPr>
      <w:r>
        <w:rPr>
          <w:sz w:val="24"/>
        </w:rPr>
        <w:t>乙，</w:t>
      </w:r>
      <w:r>
        <w:rPr>
          <w:rFonts w:ascii="Times New Roman" w:eastAsia="Times New Roman"/>
          <w:sz w:val="24"/>
        </w:rPr>
        <w:t xml:space="preserve">5950 </w:t>
      </w:r>
      <w:r>
        <w:rPr>
          <w:sz w:val="24"/>
        </w:rPr>
        <w:t>万元</w:t>
      </w:r>
    </w:p>
    <w:p>
      <w:pPr>
        <w:pStyle w:val="ListParagraph"/>
        <w:numPr>
          <w:ilvl w:val="1"/>
          <w:numId w:val="1"/>
        </w:numPr>
        <w:tabs>
          <w:tab w:val="left" w:pos="341"/>
        </w:tabs>
        <w:spacing w:before="161" w:after="0" w:line="240" w:lineRule="auto"/>
        <w:ind w:left="340" w:right="0" w:hanging="222"/>
        <w:jc w:val="left"/>
        <w:rPr>
          <w:sz w:val="24"/>
        </w:rPr>
      </w:pPr>
      <w:r>
        <w:rPr>
          <w:sz w:val="24"/>
        </w:rPr>
        <w:t>乙，</w:t>
      </w:r>
      <w:r>
        <w:rPr>
          <w:rFonts w:ascii="Times New Roman" w:eastAsia="Times New Roman"/>
          <w:sz w:val="24"/>
        </w:rPr>
        <w:t xml:space="preserve">6200 </w:t>
      </w:r>
      <w:r>
        <w:rPr>
          <w:sz w:val="24"/>
        </w:rPr>
        <w:t>万元</w:t>
      </w:r>
    </w:p>
    <w:p>
      <w:pPr>
        <w:pStyle w:val="ListParagraph"/>
        <w:numPr>
          <w:ilvl w:val="1"/>
          <w:numId w:val="1"/>
        </w:numPr>
        <w:tabs>
          <w:tab w:val="left" w:pos="342"/>
        </w:tabs>
        <w:spacing w:before="160" w:after="0" w:line="240" w:lineRule="auto"/>
        <w:ind w:left="341" w:right="0" w:hanging="223"/>
        <w:jc w:val="left"/>
        <w:rPr>
          <w:sz w:val="24"/>
        </w:rPr>
      </w:pPr>
      <w:r>
        <w:rPr>
          <w:sz w:val="24"/>
        </w:rPr>
        <w:t>丙，</w:t>
      </w:r>
      <w:r>
        <w:rPr>
          <w:rFonts w:ascii="Times New Roman" w:eastAsia="Times New Roman"/>
          <w:sz w:val="24"/>
        </w:rPr>
        <w:t xml:space="preserve">5950 </w:t>
      </w:r>
      <w:r>
        <w:rPr>
          <w:sz w:val="24"/>
        </w:rPr>
        <w:t>万元</w:t>
      </w:r>
    </w:p>
    <w:p>
      <w:pPr>
        <w:pStyle w:val="ListParagraph"/>
        <w:numPr>
          <w:ilvl w:val="1"/>
          <w:numId w:val="1"/>
        </w:numPr>
        <w:tabs>
          <w:tab w:val="left" w:pos="354"/>
        </w:tabs>
        <w:spacing w:before="161" w:after="0" w:line="240" w:lineRule="auto"/>
        <w:ind w:left="353" w:right="0" w:hanging="235"/>
        <w:jc w:val="left"/>
        <w:rPr>
          <w:sz w:val="24"/>
        </w:rPr>
      </w:pPr>
      <w:r>
        <w:rPr>
          <w:sz w:val="24"/>
        </w:rPr>
        <w:t>丙，</w:t>
      </w:r>
      <w:r>
        <w:rPr>
          <w:rFonts w:ascii="Times New Roman" w:eastAsia="Times New Roman"/>
          <w:sz w:val="24"/>
        </w:rPr>
        <w:t xml:space="preserve">6050 </w:t>
      </w:r>
      <w:r>
        <w:rPr>
          <w:sz w:val="24"/>
        </w:rPr>
        <w:t>万元</w:t>
      </w:r>
    </w:p>
    <w:p>
      <w:pPr>
        <w:pStyle w:val="ListParagraph"/>
        <w:numPr>
          <w:ilvl w:val="0"/>
          <w:numId w:val="1"/>
        </w:numPr>
        <w:tabs>
          <w:tab w:val="left" w:pos="421"/>
          <w:tab w:val="left" w:pos="6659"/>
        </w:tabs>
        <w:spacing w:before="160" w:after="0" w:line="240" w:lineRule="auto"/>
        <w:ind w:left="421" w:right="0" w:hanging="302"/>
        <w:jc w:val="left"/>
        <w:rPr>
          <w:sz w:val="24"/>
        </w:rPr>
      </w:pPr>
      <w:r>
        <w:rPr>
          <w:sz w:val="24"/>
        </w:rPr>
        <w:t>某工程，施工招标时设有标底，编制标底依据的文件有（</w:t>
      </w:r>
      <w:r>
        <w:rPr>
          <w:sz w:val="24"/>
        </w:rPr>
        <w:tab/>
      </w:r>
      <w:r>
        <w:rPr>
          <w:sz w:val="24"/>
        </w:rPr>
        <w:t>）。</w:t>
      </w:r>
    </w:p>
    <w:p>
      <w:pPr>
        <w:pStyle w:val="ListParagraph"/>
        <w:numPr>
          <w:ilvl w:val="1"/>
          <w:numId w:val="1"/>
        </w:numPr>
        <w:tabs>
          <w:tab w:val="left" w:pos="354"/>
        </w:tabs>
        <w:spacing w:before="161" w:after="0" w:line="240" w:lineRule="auto"/>
        <w:ind w:left="353" w:right="0" w:hanging="235"/>
        <w:jc w:val="left"/>
        <w:rPr>
          <w:sz w:val="24"/>
        </w:rPr>
      </w:pPr>
      <w:r>
        <w:rPr>
          <w:sz w:val="24"/>
        </w:rPr>
        <w:t>工程量清单</w:t>
      </w:r>
    </w:p>
    <w:p>
      <w:pPr>
        <w:pStyle w:val="ListParagraph"/>
        <w:numPr>
          <w:ilvl w:val="1"/>
          <w:numId w:val="1"/>
        </w:numPr>
        <w:tabs>
          <w:tab w:val="left" w:pos="341"/>
        </w:tabs>
        <w:spacing w:before="160" w:after="0" w:line="240" w:lineRule="auto"/>
        <w:ind w:left="340" w:right="0" w:hanging="222"/>
        <w:jc w:val="left"/>
        <w:rPr>
          <w:sz w:val="24"/>
        </w:rPr>
      </w:pPr>
      <w:r>
        <w:rPr>
          <w:sz w:val="24"/>
        </w:rPr>
        <w:t>承包人的施工方案</w:t>
      </w:r>
    </w:p>
    <w:p>
      <w:pPr>
        <w:pStyle w:val="ListParagraph"/>
        <w:numPr>
          <w:ilvl w:val="1"/>
          <w:numId w:val="1"/>
        </w:numPr>
        <w:tabs>
          <w:tab w:val="left" w:pos="342"/>
        </w:tabs>
        <w:spacing w:before="161" w:after="0" w:line="364" w:lineRule="auto"/>
        <w:ind w:left="119" w:right="5443" w:firstLine="0"/>
        <w:jc w:val="left"/>
        <w:rPr>
          <w:sz w:val="24"/>
        </w:rPr>
      </w:pPr>
      <w:r>
        <w:rPr>
          <w:spacing w:val="-1"/>
          <w:sz w:val="24"/>
        </w:rPr>
        <w:t>发包人要求的项目功能文件</w:t>
      </w:r>
      <w:r>
        <w:rPr>
          <w:rFonts w:ascii="Times New Roman" w:eastAsia="Times New Roman"/>
          <w:sz w:val="24"/>
        </w:rPr>
        <w:t>D.</w:t>
      </w:r>
      <w:r>
        <w:rPr>
          <w:sz w:val="24"/>
        </w:rPr>
        <w:t>发包人提供的设计任务书</w:t>
      </w:r>
    </w:p>
    <w:p>
      <w:pPr>
        <w:pStyle w:val="ListParagraph"/>
        <w:numPr>
          <w:ilvl w:val="0"/>
          <w:numId w:val="1"/>
        </w:numPr>
        <w:tabs>
          <w:tab w:val="left" w:pos="414"/>
        </w:tabs>
        <w:spacing w:before="1" w:after="0" w:line="240" w:lineRule="auto"/>
        <w:ind w:left="413" w:right="0" w:hanging="295"/>
        <w:jc w:val="left"/>
        <w:rPr>
          <w:sz w:val="24"/>
        </w:rPr>
      </w:pPr>
      <w:r>
        <w:rPr>
          <w:sz w:val="24"/>
        </w:rPr>
        <w:t>根据《标准施工招标文件》中的通用合同条款，施工合同签订前，中标人应</w:t>
      </w:r>
    </w:p>
    <w:p>
      <w:pPr>
        <w:spacing w:after="0" w:line="240" w:lineRule="auto"/>
        <w:jc w:val="left"/>
        <w:rPr>
          <w:sz w:val="24"/>
        </w:rPr>
        <w:sectPr>
          <w:pgSz w:w="11910" w:h="16840"/>
          <w:pgMar w:top="1700" w:right="1560" w:bottom="1360" w:left="1680" w:header="852" w:footer="1175" w:gutter="0"/>
          <w:pgNumType w:start="2"/>
          <w:cols w:space="708"/>
        </w:sectPr>
      </w:pPr>
    </w:p>
    <w:p>
      <w:pPr>
        <w:pStyle w:val="BodyText"/>
        <w:spacing w:before="99"/>
        <w:jc w:val="both"/>
      </w:pPr>
      <w:r>
        <w:t>按招标文件规定向招标人提交的凭证是（</w:t>
      </w:r>
      <w:r>
        <w:rPr>
          <w:spacing w:val="120"/>
        </w:rPr>
        <w:t xml:space="preserve"> </w:t>
      </w:r>
      <w:r>
        <w:t>）。</w:t>
      </w:r>
    </w:p>
    <w:p>
      <w:pPr>
        <w:pStyle w:val="ListParagraph"/>
        <w:numPr>
          <w:ilvl w:val="1"/>
          <w:numId w:val="1"/>
        </w:numPr>
        <w:tabs>
          <w:tab w:val="left" w:pos="354"/>
        </w:tabs>
        <w:spacing w:before="160" w:after="0" w:line="364" w:lineRule="auto"/>
        <w:ind w:left="120" w:right="6631" w:firstLine="0"/>
        <w:jc w:val="both"/>
        <w:rPr>
          <w:sz w:val="24"/>
        </w:rPr>
      </w:pPr>
      <w:r>
        <w:rPr>
          <w:spacing w:val="-1"/>
          <w:sz w:val="24"/>
        </w:rPr>
        <w:t>投标保证金凭证</w:t>
      </w:r>
      <w:r>
        <w:rPr>
          <w:rFonts w:ascii="Times New Roman" w:eastAsia="Times New Roman"/>
          <w:sz w:val="24"/>
        </w:rPr>
        <w:t>B.</w:t>
      </w:r>
      <w:r>
        <w:rPr>
          <w:sz w:val="24"/>
        </w:rPr>
        <w:t>预付款担保凭证</w:t>
      </w:r>
      <w:r>
        <w:rPr>
          <w:rFonts w:ascii="Times New Roman" w:eastAsia="Times New Roman"/>
          <w:sz w:val="24"/>
        </w:rPr>
        <w:t>C.</w:t>
      </w:r>
      <w:r>
        <w:rPr>
          <w:sz w:val="24"/>
        </w:rPr>
        <w:t>履约担保凭证</w:t>
      </w:r>
    </w:p>
    <w:p>
      <w:pPr>
        <w:pStyle w:val="BodyText"/>
        <w:spacing w:before="2"/>
      </w:pPr>
      <w:r>
        <w:rPr>
          <w:rFonts w:ascii="Times New Roman" w:eastAsia="Times New Roman"/>
        </w:rPr>
        <w:t>D.</w:t>
      </w:r>
      <w:r>
        <w:t>质量管理体系认证文件</w:t>
      </w:r>
    </w:p>
    <w:p>
      <w:pPr>
        <w:pStyle w:val="ListParagraph"/>
        <w:numPr>
          <w:ilvl w:val="0"/>
          <w:numId w:val="1"/>
        </w:numPr>
        <w:tabs>
          <w:tab w:val="left" w:pos="421"/>
          <w:tab w:val="left" w:pos="6659"/>
        </w:tabs>
        <w:spacing w:before="161" w:after="0" w:line="240" w:lineRule="auto"/>
        <w:ind w:left="421" w:right="0" w:hanging="301"/>
        <w:jc w:val="left"/>
        <w:rPr>
          <w:sz w:val="24"/>
        </w:rPr>
      </w:pPr>
      <w:r>
        <w:rPr>
          <w:sz w:val="24"/>
        </w:rPr>
        <w:t>资格预审时，对投标人资格审查采用打分量化的方法是（</w:t>
      </w:r>
      <w:r>
        <w:rPr>
          <w:sz w:val="24"/>
        </w:rPr>
        <w:tab/>
      </w:r>
      <w:r>
        <w:rPr>
          <w:sz w:val="24"/>
        </w:rPr>
        <w:t>）。</w:t>
      </w:r>
    </w:p>
    <w:p>
      <w:pPr>
        <w:pStyle w:val="ListParagraph"/>
        <w:numPr>
          <w:ilvl w:val="1"/>
          <w:numId w:val="1"/>
        </w:numPr>
        <w:tabs>
          <w:tab w:val="left" w:pos="354"/>
        </w:tabs>
        <w:spacing w:before="160" w:after="0" w:line="364" w:lineRule="auto"/>
        <w:ind w:left="120" w:right="6631" w:firstLine="0"/>
        <w:jc w:val="left"/>
        <w:rPr>
          <w:sz w:val="24"/>
        </w:rPr>
      </w:pPr>
      <w:r>
        <w:rPr>
          <w:spacing w:val="-1"/>
          <w:sz w:val="24"/>
        </w:rPr>
        <w:t>有限数量限制法</w:t>
      </w:r>
      <w:r>
        <w:rPr>
          <w:rFonts w:ascii="Times New Roman" w:eastAsia="Times New Roman"/>
          <w:sz w:val="24"/>
        </w:rPr>
        <w:t>B.</w:t>
      </w:r>
      <w:r>
        <w:rPr>
          <w:sz w:val="24"/>
        </w:rPr>
        <w:t>合格制法</w:t>
      </w:r>
    </w:p>
    <w:p>
      <w:pPr>
        <w:pStyle w:val="BodyText"/>
        <w:spacing w:line="364" w:lineRule="auto"/>
        <w:ind w:right="7111"/>
      </w:pPr>
      <w:r>
        <w:rPr>
          <w:rFonts w:ascii="Times New Roman" w:eastAsia="Times New Roman"/>
        </w:rPr>
        <w:t>C.</w:t>
      </w:r>
      <w:r>
        <w:t>标准化法</w:t>
      </w:r>
      <w:r>
        <w:rPr>
          <w:spacing w:val="1"/>
        </w:rPr>
        <w:t xml:space="preserve"> </w:t>
      </w:r>
      <w:r>
        <w:rPr>
          <w:rFonts w:ascii="Times New Roman" w:eastAsia="Times New Roman"/>
          <w:spacing w:val="-1"/>
        </w:rPr>
        <w:t>D.</w:t>
      </w:r>
      <w:r>
        <w:rPr>
          <w:spacing w:val="-1"/>
        </w:rPr>
        <w:t>综合记分法</w:t>
      </w:r>
    </w:p>
    <w:p>
      <w:pPr>
        <w:pStyle w:val="ListParagraph"/>
        <w:numPr>
          <w:ilvl w:val="0"/>
          <w:numId w:val="1"/>
        </w:numPr>
        <w:tabs>
          <w:tab w:val="left" w:pos="423"/>
        </w:tabs>
        <w:spacing w:before="1" w:after="0" w:line="364" w:lineRule="auto"/>
        <w:ind w:left="120" w:right="237" w:firstLine="0"/>
        <w:jc w:val="both"/>
        <w:rPr>
          <w:sz w:val="24"/>
        </w:rPr>
      </w:pPr>
      <w:r>
        <w:rPr>
          <w:sz w:val="24"/>
        </w:rPr>
        <w:t>招标人组织施工现场踏勘后，需要对招标文件进行澄清修改的，招标人应在</w:t>
      </w:r>
      <w:r>
        <w:rPr>
          <w:spacing w:val="-1"/>
          <w:sz w:val="24"/>
        </w:rPr>
        <w:t>招标文件要求提交招标文件的截止时间至少</w:t>
      </w:r>
      <w:r>
        <w:rPr>
          <w:sz w:val="24"/>
        </w:rPr>
        <w:t>（</w:t>
      </w:r>
      <w:r>
        <w:rPr>
          <w:spacing w:val="36"/>
          <w:sz w:val="24"/>
        </w:rPr>
        <w:t xml:space="preserve"> </w:t>
      </w:r>
      <w:r>
        <w:rPr>
          <w:sz w:val="24"/>
        </w:rPr>
        <w:t>）日前，以书面形式通知所有招标文件收受人。</w:t>
      </w:r>
    </w:p>
    <w:p>
      <w:pPr>
        <w:pStyle w:val="BodyText"/>
        <w:spacing w:before="18"/>
        <w:rPr>
          <w:rFonts w:ascii="Times New Roman"/>
        </w:rPr>
      </w:pPr>
      <w:r>
        <w:rPr>
          <w:rFonts w:ascii="Times New Roman"/>
        </w:rPr>
        <w:t>A.2</w:t>
      </w:r>
    </w:p>
    <w:p>
      <w:pPr>
        <w:pStyle w:val="BodyText"/>
        <w:spacing w:before="192" w:line="408" w:lineRule="auto"/>
        <w:ind w:right="8056"/>
        <w:rPr>
          <w:rFonts w:ascii="Times New Roman"/>
        </w:rPr>
      </w:pPr>
      <w:r>
        <w:rPr>
          <w:rFonts w:ascii="Times New Roman"/>
        </w:rPr>
        <w:t>B.5</w:t>
      </w:r>
      <w:r>
        <w:rPr>
          <w:rFonts w:ascii="Times New Roman"/>
          <w:spacing w:val="1"/>
        </w:rPr>
        <w:t xml:space="preserve"> </w:t>
      </w:r>
      <w:r>
        <w:rPr>
          <w:rFonts w:ascii="Times New Roman"/>
        </w:rPr>
        <w:t>C.10</w:t>
      </w:r>
      <w:r>
        <w:rPr>
          <w:rFonts w:ascii="Times New Roman"/>
          <w:spacing w:val="-57"/>
        </w:rPr>
        <w:t xml:space="preserve"> </w:t>
      </w:r>
      <w:r>
        <w:rPr>
          <w:rFonts w:ascii="Times New Roman"/>
        </w:rPr>
        <w:t>D.15</w:t>
      </w:r>
    </w:p>
    <w:p>
      <w:pPr>
        <w:pStyle w:val="ListParagraph"/>
        <w:numPr>
          <w:ilvl w:val="0"/>
          <w:numId w:val="1"/>
        </w:numPr>
        <w:tabs>
          <w:tab w:val="left" w:pos="423"/>
        </w:tabs>
        <w:spacing w:before="0" w:after="0" w:line="288" w:lineRule="exact"/>
        <w:ind w:left="422" w:right="0" w:hanging="303"/>
        <w:jc w:val="left"/>
        <w:rPr>
          <w:sz w:val="24"/>
        </w:rPr>
      </w:pPr>
      <w:r>
        <w:rPr>
          <w:sz w:val="24"/>
        </w:rPr>
        <w:t>根据《标准设计施工总承包招标文件》，投标人须知中对投标人有关设计工</w:t>
      </w:r>
    </w:p>
    <w:p>
      <w:pPr>
        <w:pStyle w:val="BodyText"/>
        <w:tabs>
          <w:tab w:val="left" w:pos="1799"/>
        </w:tabs>
        <w:spacing w:before="161"/>
      </w:pPr>
      <w:r>
        <w:t>作的要求是（</w:t>
      </w:r>
      <w:r>
        <w:tab/>
      </w:r>
      <w:r>
        <w:t>）。</w:t>
      </w:r>
    </w:p>
    <w:p>
      <w:pPr>
        <w:pStyle w:val="ListParagraph"/>
        <w:numPr>
          <w:ilvl w:val="1"/>
          <w:numId w:val="1"/>
        </w:numPr>
        <w:tabs>
          <w:tab w:val="left" w:pos="354"/>
        </w:tabs>
        <w:spacing w:before="160" w:after="0" w:line="364" w:lineRule="auto"/>
        <w:ind w:left="120" w:right="4963" w:firstLine="0"/>
        <w:jc w:val="left"/>
        <w:rPr>
          <w:sz w:val="24"/>
        </w:rPr>
      </w:pPr>
      <w:r>
        <w:rPr>
          <w:sz w:val="24"/>
        </w:rPr>
        <w:t>质量标准和设计文件审批程序</w:t>
      </w:r>
      <w:r>
        <w:rPr>
          <w:spacing w:val="1"/>
          <w:sz w:val="24"/>
        </w:rPr>
        <w:t xml:space="preserve"> </w:t>
      </w:r>
      <w:r>
        <w:rPr>
          <w:rFonts w:ascii="Times New Roman" w:eastAsia="Times New Roman"/>
          <w:spacing w:val="-1"/>
          <w:sz w:val="24"/>
        </w:rPr>
        <w:t>B.</w:t>
      </w:r>
      <w:r>
        <w:rPr>
          <w:sz w:val="24"/>
        </w:rPr>
        <w:t>质量标准、设计业绩和人员资格</w:t>
      </w:r>
      <w:r>
        <w:rPr>
          <w:rFonts w:ascii="Times New Roman" w:eastAsia="Times New Roman"/>
          <w:sz w:val="24"/>
        </w:rPr>
        <w:t>C.</w:t>
      </w:r>
      <w:r>
        <w:rPr>
          <w:sz w:val="24"/>
        </w:rPr>
        <w:t>设计文件审批和设计变更程序</w:t>
      </w:r>
    </w:p>
    <w:p>
      <w:pPr>
        <w:pStyle w:val="BodyText"/>
        <w:spacing w:before="2"/>
      </w:pPr>
      <w:r>
        <w:rPr>
          <w:rFonts w:ascii="Times New Roman" w:eastAsia="Times New Roman"/>
        </w:rPr>
        <w:t>D.</w:t>
      </w:r>
      <w:r>
        <w:t>设计业绩、人员资格和设计变更程序</w:t>
      </w:r>
    </w:p>
    <w:p>
      <w:pPr>
        <w:pStyle w:val="ListParagraph"/>
        <w:numPr>
          <w:ilvl w:val="0"/>
          <w:numId w:val="1"/>
        </w:numPr>
        <w:tabs>
          <w:tab w:val="left" w:pos="421"/>
          <w:tab w:val="left" w:pos="8186"/>
        </w:tabs>
        <w:spacing w:before="161" w:after="0" w:line="240" w:lineRule="auto"/>
        <w:ind w:left="421" w:right="0" w:hanging="301"/>
        <w:jc w:val="left"/>
        <w:rPr>
          <w:sz w:val="24"/>
        </w:rPr>
      </w:pPr>
      <w:r>
        <w:rPr>
          <w:sz w:val="24"/>
        </w:rPr>
        <w:t>与直接询价方式选择材料相比</w:t>
      </w:r>
      <w:r>
        <w:rPr>
          <w:spacing w:val="-77"/>
          <w:sz w:val="24"/>
        </w:rPr>
        <w:t>，</w:t>
      </w:r>
      <w:r>
        <w:rPr>
          <w:sz w:val="24"/>
        </w:rPr>
        <w:t>采用招标方式选择材料供应商的特点</w:t>
      </w:r>
      <w:r>
        <w:rPr>
          <w:spacing w:val="-77"/>
          <w:sz w:val="24"/>
        </w:rPr>
        <w:t>是</w:t>
      </w:r>
      <w:r>
        <w:rPr>
          <w:sz w:val="24"/>
        </w:rPr>
        <w:t>（</w:t>
      </w:r>
      <w:r>
        <w:rPr>
          <w:sz w:val="24"/>
        </w:rPr>
        <w:tab/>
      </w:r>
      <w:r>
        <w:rPr>
          <w:spacing w:val="-120"/>
          <w:sz w:val="24"/>
        </w:rPr>
        <w:t>）</w:t>
      </w:r>
      <w:r>
        <w:rPr>
          <w:sz w:val="24"/>
        </w:rPr>
        <w:t>。</w:t>
      </w:r>
    </w:p>
    <w:p>
      <w:pPr>
        <w:pStyle w:val="ListParagraph"/>
        <w:numPr>
          <w:ilvl w:val="1"/>
          <w:numId w:val="1"/>
        </w:numPr>
        <w:tabs>
          <w:tab w:val="left" w:pos="354"/>
        </w:tabs>
        <w:spacing w:before="160" w:after="0" w:line="364" w:lineRule="auto"/>
        <w:ind w:left="120" w:right="6883" w:firstLine="0"/>
        <w:jc w:val="left"/>
        <w:rPr>
          <w:sz w:val="24"/>
        </w:rPr>
      </w:pPr>
      <w:r>
        <w:rPr>
          <w:sz w:val="24"/>
        </w:rPr>
        <w:t>交易成本低</w:t>
      </w:r>
      <w:r>
        <w:rPr>
          <w:spacing w:val="1"/>
          <w:sz w:val="24"/>
        </w:rPr>
        <w:t xml:space="preserve"> </w:t>
      </w:r>
      <w:r>
        <w:rPr>
          <w:rFonts w:ascii="Times New Roman" w:eastAsia="Times New Roman"/>
          <w:spacing w:val="-1"/>
          <w:sz w:val="24"/>
        </w:rPr>
        <w:t>B.</w:t>
      </w:r>
      <w:r>
        <w:rPr>
          <w:sz w:val="24"/>
        </w:rPr>
        <w:t>采购工作量小</w:t>
      </w:r>
    </w:p>
    <w:p>
      <w:pPr>
        <w:pStyle w:val="BodyText"/>
        <w:spacing w:line="364" w:lineRule="auto"/>
        <w:ind w:right="6643"/>
      </w:pPr>
      <w:r>
        <w:rPr>
          <w:rFonts w:ascii="Times New Roman" w:eastAsia="Times New Roman"/>
          <w:spacing w:val="-1"/>
        </w:rPr>
        <w:t>C.</w:t>
      </w:r>
      <w:r>
        <w:t>采购工作周期长</w:t>
      </w:r>
      <w:r>
        <w:rPr>
          <w:rFonts w:ascii="Times New Roman" w:eastAsia="Times New Roman"/>
        </w:rPr>
        <w:t>D.</w:t>
      </w:r>
      <w:r>
        <w:t>便于磋商价格</w:t>
      </w:r>
    </w:p>
    <w:p>
      <w:pPr>
        <w:pStyle w:val="ListParagraph"/>
        <w:numPr>
          <w:ilvl w:val="0"/>
          <w:numId w:val="1"/>
        </w:numPr>
        <w:tabs>
          <w:tab w:val="left" w:pos="421"/>
        </w:tabs>
        <w:spacing w:before="1" w:after="0" w:line="240" w:lineRule="auto"/>
        <w:ind w:left="421" w:right="0" w:hanging="301"/>
        <w:jc w:val="left"/>
        <w:rPr>
          <w:sz w:val="24"/>
        </w:rPr>
      </w:pPr>
      <w:r>
        <w:rPr>
          <w:spacing w:val="-1"/>
          <w:sz w:val="24"/>
        </w:rPr>
        <w:t>购境外货物时，由卖方负责办理租船订舱，并承担货物装船之前的一切费用，</w:t>
      </w:r>
    </w:p>
    <w:p>
      <w:pPr>
        <w:spacing w:after="0" w:line="240" w:lineRule="auto"/>
        <w:jc w:val="left"/>
        <w:rPr>
          <w:sz w:val="24"/>
        </w:rPr>
        <w:sectPr>
          <w:pgSz w:w="11910" w:h="16840"/>
          <w:pgMar w:top="1700" w:right="1560" w:bottom="1360" w:left="1680" w:header="852" w:footer="1175" w:gutter="0"/>
          <w:pgNumType w:start="3"/>
          <w:cols w:space="708"/>
        </w:sectPr>
      </w:pPr>
    </w:p>
    <w:p>
      <w:pPr>
        <w:pStyle w:val="BodyText"/>
        <w:tabs>
          <w:tab w:val="left" w:pos="6119"/>
        </w:tabs>
        <w:spacing w:before="99"/>
      </w:pPr>
      <w:r>
        <w:t>以及海运费和从转运港运至目的港的保险费的报价是（</w:t>
      </w:r>
      <w:r>
        <w:tab/>
      </w:r>
      <w:r>
        <w:t>）。</w:t>
      </w:r>
    </w:p>
    <w:p>
      <w:pPr>
        <w:pStyle w:val="BodyText"/>
        <w:spacing w:before="160" w:line="364" w:lineRule="auto"/>
        <w:ind w:right="7478"/>
      </w:pPr>
      <w:r>
        <w:rPr>
          <w:rFonts w:ascii="Times New Roman" w:eastAsia="Times New Roman"/>
        </w:rPr>
        <w:t>A.FOB</w:t>
      </w:r>
      <w:r>
        <w:rPr>
          <w:rFonts w:ascii="Times New Roman" w:eastAsia="Times New Roman"/>
          <w:spacing w:val="-1"/>
        </w:rPr>
        <w:t xml:space="preserve"> </w:t>
      </w:r>
      <w:r>
        <w:t>价</w:t>
      </w:r>
      <w:r>
        <w:rPr>
          <w:rFonts w:ascii="Times New Roman" w:eastAsia="Times New Roman"/>
        </w:rPr>
        <w:t>B.CIF</w:t>
      </w:r>
      <w:r>
        <w:rPr>
          <w:rFonts w:ascii="Times New Roman" w:eastAsia="Times New Roman"/>
          <w:spacing w:val="1"/>
        </w:rPr>
        <w:t xml:space="preserve"> </w:t>
      </w:r>
      <w:r>
        <w:t>价</w:t>
      </w:r>
      <w:r>
        <w:rPr>
          <w:rFonts w:ascii="Times New Roman" w:eastAsia="Times New Roman"/>
        </w:rPr>
        <w:t>C.EXW</w:t>
      </w:r>
      <w:r>
        <w:rPr>
          <w:rFonts w:ascii="Times New Roman" w:eastAsia="Times New Roman"/>
          <w:spacing w:val="-14"/>
        </w:rPr>
        <w:t xml:space="preserve"> </w:t>
      </w:r>
      <w:r>
        <w:t>价</w:t>
      </w:r>
      <w:r>
        <w:rPr>
          <w:rFonts w:ascii="Times New Roman" w:eastAsia="Times New Roman"/>
        </w:rPr>
        <w:t>D.FCA</w:t>
      </w:r>
      <w:r>
        <w:rPr>
          <w:rFonts w:ascii="Times New Roman" w:eastAsia="Times New Roman"/>
          <w:spacing w:val="-1"/>
        </w:rPr>
        <w:t xml:space="preserve"> </w:t>
      </w:r>
      <w:r>
        <w:t>价</w:t>
      </w:r>
    </w:p>
    <w:p>
      <w:pPr>
        <w:pStyle w:val="ListParagraph"/>
        <w:numPr>
          <w:ilvl w:val="0"/>
          <w:numId w:val="1"/>
        </w:numPr>
        <w:tabs>
          <w:tab w:val="left" w:pos="421"/>
          <w:tab w:val="left" w:pos="4259"/>
        </w:tabs>
        <w:spacing w:before="3" w:after="0" w:line="240" w:lineRule="auto"/>
        <w:ind w:left="421" w:right="0" w:hanging="301"/>
        <w:jc w:val="left"/>
        <w:rPr>
          <w:sz w:val="24"/>
        </w:rPr>
      </w:pPr>
      <w:r>
        <w:rPr>
          <w:sz w:val="24"/>
        </w:rPr>
        <w:t>关于投标限价的说法，正确的是（</w:t>
      </w:r>
      <w:r>
        <w:rPr>
          <w:sz w:val="24"/>
        </w:rPr>
        <w:tab/>
      </w:r>
      <w:r>
        <w:rPr>
          <w:sz w:val="24"/>
        </w:rPr>
        <w:t>）。</w:t>
      </w:r>
    </w:p>
    <w:p>
      <w:pPr>
        <w:pStyle w:val="ListParagraph"/>
        <w:numPr>
          <w:ilvl w:val="1"/>
          <w:numId w:val="1"/>
        </w:numPr>
        <w:tabs>
          <w:tab w:val="left" w:pos="354"/>
        </w:tabs>
        <w:spacing w:before="160" w:after="0" w:line="240" w:lineRule="auto"/>
        <w:ind w:left="353" w:right="0" w:hanging="234"/>
        <w:jc w:val="left"/>
        <w:rPr>
          <w:sz w:val="24"/>
        </w:rPr>
      </w:pPr>
      <w:r>
        <w:rPr>
          <w:sz w:val="24"/>
        </w:rPr>
        <w:t>招标文件中可设置最低投标限价的具体金额</w:t>
      </w:r>
    </w:p>
    <w:p>
      <w:pPr>
        <w:pStyle w:val="ListParagraph"/>
        <w:numPr>
          <w:ilvl w:val="1"/>
          <w:numId w:val="1"/>
        </w:numPr>
        <w:tabs>
          <w:tab w:val="left" w:pos="341"/>
        </w:tabs>
        <w:spacing w:before="161" w:after="0" w:line="240" w:lineRule="auto"/>
        <w:ind w:left="340" w:right="0" w:hanging="221"/>
        <w:jc w:val="left"/>
        <w:rPr>
          <w:sz w:val="24"/>
        </w:rPr>
      </w:pPr>
      <w:r>
        <w:rPr>
          <w:sz w:val="24"/>
        </w:rPr>
        <w:t>招标文件中应规定投标价低于最高投标限价的幅度</w:t>
      </w:r>
    </w:p>
    <w:p>
      <w:pPr>
        <w:pStyle w:val="ListParagraph"/>
        <w:numPr>
          <w:ilvl w:val="1"/>
          <w:numId w:val="1"/>
        </w:numPr>
        <w:tabs>
          <w:tab w:val="left" w:pos="342"/>
        </w:tabs>
        <w:spacing w:before="160" w:after="0" w:line="364" w:lineRule="auto"/>
        <w:ind w:left="120" w:right="2323" w:firstLine="0"/>
        <w:jc w:val="left"/>
        <w:rPr>
          <w:sz w:val="24"/>
        </w:rPr>
      </w:pPr>
      <w:r>
        <w:rPr>
          <w:spacing w:val="-1"/>
          <w:sz w:val="24"/>
        </w:rPr>
        <w:t>投标人的投标价超出最高投标限价时，应增加其评标价格</w:t>
      </w:r>
      <w:r>
        <w:rPr>
          <w:rFonts w:ascii="Times New Roman" w:eastAsia="Times New Roman"/>
          <w:sz w:val="24"/>
        </w:rPr>
        <w:t>D.</w:t>
      </w:r>
      <w:r>
        <w:rPr>
          <w:sz w:val="24"/>
        </w:rPr>
        <w:t>招标人可在招标文件中仅规定最高投标限价的计算方法</w:t>
      </w:r>
    </w:p>
    <w:p>
      <w:pPr>
        <w:pStyle w:val="ListParagraph"/>
        <w:numPr>
          <w:ilvl w:val="0"/>
          <w:numId w:val="1"/>
        </w:numPr>
        <w:tabs>
          <w:tab w:val="left" w:pos="423"/>
          <w:tab w:val="left" w:pos="5159"/>
        </w:tabs>
        <w:spacing w:before="1" w:after="0" w:line="364" w:lineRule="auto"/>
        <w:ind w:left="120" w:right="237" w:firstLine="0"/>
        <w:jc w:val="left"/>
        <w:rPr>
          <w:sz w:val="24"/>
        </w:rPr>
      </w:pPr>
      <w:r>
        <w:rPr>
          <w:sz w:val="24"/>
        </w:rPr>
        <w:t>根据《标准设计招标文件》中的通用合同条款，下列工程勘察合同组成文件中，优先解释顺序排在中标通知书之前的是（</w:t>
      </w:r>
      <w:r>
        <w:rPr>
          <w:sz w:val="24"/>
        </w:rPr>
        <w:tab/>
      </w:r>
      <w:r>
        <w:rPr>
          <w:sz w:val="24"/>
        </w:rPr>
        <w:t>）。</w:t>
      </w:r>
    </w:p>
    <w:p>
      <w:pPr>
        <w:pStyle w:val="ListParagraph"/>
        <w:numPr>
          <w:ilvl w:val="1"/>
          <w:numId w:val="1"/>
        </w:numPr>
        <w:tabs>
          <w:tab w:val="left" w:pos="354"/>
        </w:tabs>
        <w:spacing w:before="2" w:after="0" w:line="364" w:lineRule="auto"/>
        <w:ind w:left="120" w:right="6871" w:firstLine="0"/>
        <w:jc w:val="left"/>
        <w:rPr>
          <w:sz w:val="24"/>
        </w:rPr>
      </w:pPr>
      <w:r>
        <w:rPr>
          <w:sz w:val="24"/>
        </w:rPr>
        <w:t>合同协议书</w:t>
      </w:r>
      <w:r>
        <w:rPr>
          <w:spacing w:val="1"/>
          <w:sz w:val="24"/>
        </w:rPr>
        <w:t xml:space="preserve"> </w:t>
      </w:r>
      <w:r>
        <w:rPr>
          <w:rFonts w:ascii="Times New Roman" w:eastAsia="Times New Roman"/>
          <w:sz w:val="24"/>
        </w:rPr>
        <w:t>B.</w:t>
      </w:r>
      <w:r>
        <w:rPr>
          <w:sz w:val="24"/>
        </w:rPr>
        <w:t>专用合同条款</w:t>
      </w:r>
      <w:r>
        <w:rPr>
          <w:rFonts w:ascii="Times New Roman" w:eastAsia="Times New Roman"/>
          <w:sz w:val="24"/>
        </w:rPr>
        <w:t>C.</w:t>
      </w:r>
      <w:r>
        <w:rPr>
          <w:sz w:val="24"/>
        </w:rPr>
        <w:t>勘察费用清单</w:t>
      </w:r>
      <w:r>
        <w:rPr>
          <w:rFonts w:ascii="Times New Roman" w:eastAsia="Times New Roman"/>
          <w:spacing w:val="-1"/>
          <w:sz w:val="24"/>
        </w:rPr>
        <w:t>D.</w:t>
      </w:r>
      <w:r>
        <w:rPr>
          <w:spacing w:val="-1"/>
          <w:sz w:val="24"/>
        </w:rPr>
        <w:t>通用合同条款</w:t>
      </w:r>
    </w:p>
    <w:p>
      <w:pPr>
        <w:pStyle w:val="ListParagraph"/>
        <w:numPr>
          <w:ilvl w:val="0"/>
          <w:numId w:val="1"/>
        </w:numPr>
        <w:tabs>
          <w:tab w:val="left" w:pos="423"/>
          <w:tab w:val="left" w:pos="1559"/>
        </w:tabs>
        <w:spacing w:before="2" w:after="0" w:line="364" w:lineRule="auto"/>
        <w:ind w:left="120" w:right="237" w:firstLine="0"/>
        <w:jc w:val="left"/>
        <w:rPr>
          <w:sz w:val="24"/>
        </w:rPr>
      </w:pPr>
      <w:r>
        <w:rPr>
          <w:sz w:val="24"/>
        </w:rPr>
        <w:t>根据《标准勘察招标文件》中的通用合同条款，发包人应向勘察人提供的文件资料是（</w:t>
      </w:r>
      <w:r>
        <w:rPr>
          <w:sz w:val="24"/>
        </w:rPr>
        <w:tab/>
      </w:r>
      <w:r>
        <w:rPr>
          <w:sz w:val="24"/>
        </w:rPr>
        <w:t>）。</w:t>
      </w:r>
    </w:p>
    <w:p>
      <w:pPr>
        <w:pStyle w:val="ListParagraph"/>
        <w:numPr>
          <w:ilvl w:val="1"/>
          <w:numId w:val="1"/>
        </w:numPr>
        <w:tabs>
          <w:tab w:val="left" w:pos="354"/>
        </w:tabs>
        <w:spacing w:before="1" w:after="0" w:line="364" w:lineRule="auto"/>
        <w:ind w:left="120" w:right="6391" w:firstLine="0"/>
        <w:jc w:val="left"/>
        <w:rPr>
          <w:sz w:val="24"/>
        </w:rPr>
      </w:pPr>
      <w:r>
        <w:rPr>
          <w:spacing w:val="-1"/>
          <w:sz w:val="24"/>
        </w:rPr>
        <w:t>施工测量放线成果</w:t>
      </w:r>
      <w:r>
        <w:rPr>
          <w:rFonts w:ascii="Times New Roman" w:eastAsia="Times New Roman"/>
          <w:sz w:val="24"/>
        </w:rPr>
        <w:t>B.</w:t>
      </w:r>
      <w:r>
        <w:rPr>
          <w:sz w:val="24"/>
        </w:rPr>
        <w:t>岩土工程钻方案</w:t>
      </w:r>
      <w:r>
        <w:rPr>
          <w:spacing w:val="1"/>
          <w:sz w:val="24"/>
        </w:rPr>
        <w:t xml:space="preserve"> </w:t>
      </w:r>
      <w:r>
        <w:rPr>
          <w:rFonts w:ascii="Times New Roman" w:eastAsia="Times New Roman"/>
          <w:sz w:val="24"/>
        </w:rPr>
        <w:t>C.</w:t>
      </w:r>
      <w:r>
        <w:rPr>
          <w:sz w:val="24"/>
        </w:rPr>
        <w:t>标志桩定位报告</w:t>
      </w:r>
      <w:r>
        <w:rPr>
          <w:spacing w:val="1"/>
          <w:sz w:val="24"/>
        </w:rPr>
        <w:t xml:space="preserve"> </w:t>
      </w:r>
      <w:r>
        <w:rPr>
          <w:rFonts w:ascii="Times New Roman" w:eastAsia="Times New Roman"/>
          <w:spacing w:val="-1"/>
          <w:sz w:val="24"/>
        </w:rPr>
        <w:t>D.</w:t>
      </w:r>
      <w:r>
        <w:rPr>
          <w:spacing w:val="-1"/>
          <w:sz w:val="24"/>
        </w:rPr>
        <w:t>建筑总平面布置图</w:t>
      </w:r>
    </w:p>
    <w:p>
      <w:pPr>
        <w:pStyle w:val="ListParagraph"/>
        <w:numPr>
          <w:ilvl w:val="0"/>
          <w:numId w:val="1"/>
        </w:numPr>
        <w:tabs>
          <w:tab w:val="left" w:pos="421"/>
          <w:tab w:val="left" w:pos="7379"/>
        </w:tabs>
        <w:spacing w:before="3" w:after="0" w:line="240" w:lineRule="auto"/>
        <w:ind w:left="421" w:right="0" w:hanging="301"/>
        <w:jc w:val="left"/>
        <w:rPr>
          <w:sz w:val="24"/>
        </w:rPr>
      </w:pPr>
      <w:r>
        <w:rPr>
          <w:sz w:val="24"/>
        </w:rPr>
        <w:t>根据《标准勘察招标文件》中的通用合同条款，勘察费用实行（</w:t>
      </w:r>
      <w:r>
        <w:rPr>
          <w:sz w:val="24"/>
        </w:rPr>
        <w:tab/>
      </w:r>
      <w:r>
        <w:rPr>
          <w:sz w:val="24"/>
        </w:rPr>
        <w:t>）制度。</w:t>
      </w:r>
    </w:p>
    <w:p>
      <w:pPr>
        <w:pStyle w:val="ListParagraph"/>
        <w:numPr>
          <w:ilvl w:val="1"/>
          <w:numId w:val="1"/>
        </w:numPr>
        <w:tabs>
          <w:tab w:val="left" w:pos="354"/>
        </w:tabs>
        <w:spacing w:before="160" w:after="0" w:line="364" w:lineRule="auto"/>
        <w:ind w:left="120" w:right="7111" w:firstLine="0"/>
        <w:jc w:val="both"/>
        <w:rPr>
          <w:sz w:val="24"/>
        </w:rPr>
      </w:pPr>
      <w:r>
        <w:rPr>
          <w:spacing w:val="-1"/>
          <w:sz w:val="24"/>
        </w:rPr>
        <w:t>发包人签证</w:t>
      </w:r>
      <w:r>
        <w:rPr>
          <w:rFonts w:ascii="Times New Roman" w:eastAsia="Times New Roman"/>
          <w:sz w:val="24"/>
        </w:rPr>
        <w:t>B.</w:t>
      </w:r>
      <w:r>
        <w:rPr>
          <w:sz w:val="24"/>
        </w:rPr>
        <w:t>勘察人签证</w:t>
      </w:r>
      <w:r>
        <w:rPr>
          <w:rFonts w:ascii="Times New Roman" w:eastAsia="Times New Roman"/>
          <w:sz w:val="24"/>
        </w:rPr>
        <w:t>C.</w:t>
      </w:r>
      <w:r>
        <w:rPr>
          <w:sz w:val="24"/>
        </w:rPr>
        <w:t>监理人签证</w:t>
      </w:r>
      <w:r>
        <w:rPr>
          <w:rFonts w:ascii="Times New Roman" w:eastAsia="Times New Roman"/>
          <w:spacing w:val="-1"/>
          <w:sz w:val="24"/>
        </w:rPr>
        <w:t>D.</w:t>
      </w:r>
      <w:r>
        <w:rPr>
          <w:spacing w:val="-1"/>
          <w:sz w:val="24"/>
        </w:rPr>
        <w:t>监理人核查</w:t>
      </w:r>
    </w:p>
    <w:p>
      <w:pPr>
        <w:pStyle w:val="ListParagraph"/>
        <w:numPr>
          <w:ilvl w:val="0"/>
          <w:numId w:val="1"/>
        </w:numPr>
        <w:tabs>
          <w:tab w:val="left" w:pos="423"/>
        </w:tabs>
        <w:spacing w:before="2" w:after="0" w:line="364" w:lineRule="auto"/>
        <w:ind w:left="120" w:right="237" w:firstLine="0"/>
        <w:jc w:val="both"/>
        <w:rPr>
          <w:sz w:val="24"/>
        </w:rPr>
      </w:pPr>
      <w:r>
        <w:rPr>
          <w:sz w:val="24"/>
        </w:rPr>
        <w:t>根据《标准设计招标文件》中的通用合同条款，发包人代表授权发包人其他人员负责其指派的工作时，应将被授权人员的姓名和（</w:t>
      </w:r>
      <w:r>
        <w:rPr>
          <w:spacing w:val="1"/>
          <w:sz w:val="24"/>
        </w:rPr>
        <w:t xml:space="preserve"> </w:t>
      </w:r>
      <w:r>
        <w:rPr>
          <w:sz w:val="24"/>
        </w:rPr>
        <w:t>）通知设计人。</w:t>
      </w:r>
    </w:p>
    <w:p>
      <w:pPr>
        <w:spacing w:after="0" w:line="364" w:lineRule="auto"/>
        <w:jc w:val="both"/>
        <w:rPr>
          <w:sz w:val="24"/>
        </w:rPr>
        <w:sectPr>
          <w:pgSz w:w="11910" w:h="16840"/>
          <w:pgMar w:top="1700" w:right="1560" w:bottom="1360" w:left="1680" w:header="852" w:footer="1175" w:gutter="0"/>
          <w:pgNumType w:start="4"/>
          <w:cols w:space="708"/>
        </w:sectPr>
      </w:pPr>
    </w:p>
    <w:p>
      <w:pPr>
        <w:pStyle w:val="ListParagraph"/>
        <w:numPr>
          <w:ilvl w:val="1"/>
          <w:numId w:val="1"/>
        </w:numPr>
        <w:tabs>
          <w:tab w:val="left" w:pos="354"/>
        </w:tabs>
        <w:spacing w:before="99" w:after="0" w:line="364" w:lineRule="auto"/>
        <w:ind w:left="120" w:right="7351" w:firstLine="0"/>
        <w:jc w:val="both"/>
        <w:rPr>
          <w:sz w:val="24"/>
        </w:rPr>
      </w:pPr>
      <w:r>
        <w:rPr>
          <w:spacing w:val="-1"/>
          <w:sz w:val="24"/>
        </w:rPr>
        <w:t>职业资格</w:t>
      </w:r>
      <w:r>
        <w:rPr>
          <w:rFonts w:ascii="Times New Roman" w:eastAsia="Times New Roman"/>
          <w:sz w:val="24"/>
        </w:rPr>
        <w:t>B.</w:t>
      </w:r>
      <w:r>
        <w:rPr>
          <w:sz w:val="24"/>
        </w:rPr>
        <w:t>授权范围</w:t>
      </w:r>
      <w:r>
        <w:rPr>
          <w:rFonts w:ascii="Times New Roman" w:eastAsia="Times New Roman"/>
          <w:sz w:val="24"/>
        </w:rPr>
        <w:t>C.</w:t>
      </w:r>
      <w:r>
        <w:rPr>
          <w:sz w:val="24"/>
        </w:rPr>
        <w:t>技术职称</w:t>
      </w:r>
      <w:r>
        <w:rPr>
          <w:rFonts w:ascii="Times New Roman" w:eastAsia="Times New Roman"/>
          <w:spacing w:val="-1"/>
          <w:sz w:val="24"/>
        </w:rPr>
        <w:t>D.</w:t>
      </w:r>
      <w:r>
        <w:rPr>
          <w:spacing w:val="-1"/>
          <w:sz w:val="24"/>
        </w:rPr>
        <w:t>授权时间</w:t>
      </w:r>
    </w:p>
    <w:p>
      <w:pPr>
        <w:pStyle w:val="ListParagraph"/>
        <w:numPr>
          <w:ilvl w:val="0"/>
          <w:numId w:val="1"/>
        </w:numPr>
        <w:tabs>
          <w:tab w:val="left" w:pos="423"/>
          <w:tab w:val="left" w:pos="8308"/>
        </w:tabs>
        <w:spacing w:before="2" w:after="0" w:line="364" w:lineRule="auto"/>
        <w:ind w:left="120" w:right="115" w:firstLine="0"/>
        <w:jc w:val="left"/>
        <w:rPr>
          <w:sz w:val="24"/>
        </w:rPr>
      </w:pPr>
      <w:r>
        <w:rPr>
          <w:sz w:val="24"/>
        </w:rPr>
        <w:t>根据《标准施工招标文件》中的通用合同条款，负有投保义务的一方当事人未按合同约定办理保险</w:t>
      </w:r>
      <w:r>
        <w:rPr>
          <w:spacing w:val="-72"/>
          <w:sz w:val="24"/>
        </w:rPr>
        <w:t>，</w:t>
      </w:r>
      <w:r>
        <w:rPr>
          <w:sz w:val="24"/>
        </w:rPr>
        <w:t>导致受益人未能得到保险人赔偿的</w:t>
      </w:r>
      <w:r>
        <w:rPr>
          <w:spacing w:val="-73"/>
          <w:sz w:val="24"/>
        </w:rPr>
        <w:t>，</w:t>
      </w:r>
      <w:r>
        <w:rPr>
          <w:sz w:val="24"/>
        </w:rPr>
        <w:t>损失赔偿应</w:t>
      </w:r>
      <w:r>
        <w:rPr>
          <w:spacing w:val="-70"/>
          <w:sz w:val="24"/>
        </w:rPr>
        <w:t>由</w:t>
      </w:r>
      <w:r>
        <w:rPr>
          <w:sz w:val="24"/>
        </w:rPr>
        <w:t>（</w:t>
      </w:r>
      <w:r>
        <w:rPr>
          <w:sz w:val="24"/>
        </w:rPr>
        <w:tab/>
      </w:r>
      <w:r>
        <w:rPr>
          <w:spacing w:val="-1"/>
          <w:sz w:val="24"/>
        </w:rPr>
        <w:t>）</w:t>
      </w:r>
      <w:r>
        <w:rPr>
          <w:spacing w:val="-117"/>
          <w:sz w:val="24"/>
        </w:rPr>
        <w:t xml:space="preserve"> </w:t>
      </w:r>
      <w:r>
        <w:rPr>
          <w:sz w:val="24"/>
        </w:rPr>
        <w:t>承担。</w:t>
      </w:r>
    </w:p>
    <w:p>
      <w:pPr>
        <w:pStyle w:val="ListParagraph"/>
        <w:numPr>
          <w:ilvl w:val="1"/>
          <w:numId w:val="1"/>
        </w:numPr>
        <w:tabs>
          <w:tab w:val="left" w:pos="354"/>
        </w:tabs>
        <w:spacing w:before="2" w:after="0" w:line="364" w:lineRule="auto"/>
        <w:ind w:left="120" w:right="7591" w:firstLine="0"/>
        <w:jc w:val="both"/>
        <w:rPr>
          <w:sz w:val="24"/>
        </w:rPr>
      </w:pPr>
      <w:r>
        <w:rPr>
          <w:spacing w:val="-1"/>
          <w:sz w:val="24"/>
        </w:rPr>
        <w:t>发包人</w:t>
      </w:r>
      <w:r>
        <w:rPr>
          <w:rFonts w:ascii="Times New Roman" w:eastAsia="Times New Roman"/>
          <w:sz w:val="24"/>
        </w:rPr>
        <w:t>B.</w:t>
      </w:r>
      <w:r>
        <w:rPr>
          <w:sz w:val="24"/>
        </w:rPr>
        <w:t>承包人</w:t>
      </w:r>
      <w:r>
        <w:rPr>
          <w:rFonts w:ascii="Times New Roman" w:eastAsia="Times New Roman"/>
          <w:sz w:val="24"/>
        </w:rPr>
        <w:t>C.</w:t>
      </w:r>
      <w:r>
        <w:rPr>
          <w:sz w:val="24"/>
        </w:rPr>
        <w:t>受益人</w:t>
      </w:r>
    </w:p>
    <w:p>
      <w:pPr>
        <w:pStyle w:val="BodyText"/>
        <w:spacing w:before="2"/>
      </w:pPr>
      <w:r>
        <w:rPr>
          <w:rFonts w:ascii="Times New Roman" w:eastAsia="Times New Roman"/>
        </w:rPr>
        <w:t>D.</w:t>
      </w:r>
      <w:r>
        <w:t>负有投保义务的当事人</w:t>
      </w:r>
    </w:p>
    <w:p>
      <w:pPr>
        <w:pStyle w:val="ListParagraph"/>
        <w:numPr>
          <w:ilvl w:val="0"/>
          <w:numId w:val="1"/>
        </w:numPr>
        <w:tabs>
          <w:tab w:val="left" w:pos="421"/>
          <w:tab w:val="left" w:pos="7979"/>
        </w:tabs>
        <w:spacing w:before="160" w:after="0" w:line="364" w:lineRule="auto"/>
        <w:ind w:left="120" w:right="117" w:firstLine="0"/>
        <w:jc w:val="left"/>
        <w:rPr>
          <w:sz w:val="24"/>
        </w:rPr>
      </w:pPr>
      <w:r>
        <w:rPr>
          <w:spacing w:val="-2"/>
          <w:sz w:val="24"/>
        </w:rPr>
        <w:t>根据</w:t>
      </w:r>
      <w:r>
        <w:rPr>
          <w:spacing w:val="-1"/>
          <w:sz w:val="24"/>
        </w:rPr>
        <w:t>《标准施工招标文件》中的通用合同条款，采用公式法调整工程价款时，</w:t>
      </w:r>
      <w:r>
        <w:rPr>
          <w:spacing w:val="-117"/>
          <w:sz w:val="24"/>
        </w:rPr>
        <w:t xml:space="preserve"> </w:t>
      </w:r>
      <w:r>
        <w:rPr>
          <w:sz w:val="24"/>
        </w:rPr>
        <w:t>合同约定变更范围和内容导致调整公式中的权重不合理时，由监理人与（</w:t>
      </w:r>
      <w:r>
        <w:rPr>
          <w:sz w:val="24"/>
        </w:rPr>
        <w:tab/>
      </w:r>
      <w:r>
        <w:rPr>
          <w:sz w:val="24"/>
        </w:rPr>
        <w:t>）协商后进行调整。</w:t>
      </w:r>
    </w:p>
    <w:p>
      <w:pPr>
        <w:pStyle w:val="ListParagraph"/>
        <w:numPr>
          <w:ilvl w:val="1"/>
          <w:numId w:val="1"/>
        </w:numPr>
        <w:tabs>
          <w:tab w:val="left" w:pos="354"/>
        </w:tabs>
        <w:spacing w:before="2" w:after="0" w:line="364" w:lineRule="auto"/>
        <w:ind w:left="120" w:right="6631" w:firstLine="0"/>
        <w:jc w:val="both"/>
        <w:rPr>
          <w:sz w:val="24"/>
        </w:rPr>
      </w:pPr>
      <w:r>
        <w:rPr>
          <w:spacing w:val="-1"/>
          <w:sz w:val="24"/>
        </w:rPr>
        <w:t>发包人和分包人</w:t>
      </w:r>
      <w:r>
        <w:rPr>
          <w:rFonts w:ascii="Times New Roman" w:eastAsia="Times New Roman"/>
          <w:sz w:val="24"/>
        </w:rPr>
        <w:t>B.</w:t>
      </w:r>
      <w:r>
        <w:rPr>
          <w:sz w:val="24"/>
        </w:rPr>
        <w:t>承包人和分包人</w:t>
      </w:r>
      <w:r>
        <w:rPr>
          <w:rFonts w:ascii="Times New Roman" w:eastAsia="Times New Roman"/>
          <w:sz w:val="24"/>
        </w:rPr>
        <w:t>C.</w:t>
      </w:r>
      <w:r>
        <w:rPr>
          <w:sz w:val="24"/>
        </w:rPr>
        <w:t>承包人和发包人</w:t>
      </w:r>
    </w:p>
    <w:p>
      <w:pPr>
        <w:pStyle w:val="BodyText"/>
        <w:spacing w:before="2"/>
      </w:pPr>
      <w:r>
        <w:rPr>
          <w:rFonts w:ascii="Times New Roman" w:eastAsia="Times New Roman"/>
        </w:rPr>
        <w:t>D.</w:t>
      </w:r>
      <w:r>
        <w:t>分包人和造价管理部门</w:t>
      </w:r>
    </w:p>
    <w:p>
      <w:pPr>
        <w:pStyle w:val="ListParagraph"/>
        <w:numPr>
          <w:ilvl w:val="0"/>
          <w:numId w:val="1"/>
        </w:numPr>
        <w:tabs>
          <w:tab w:val="left" w:pos="421"/>
        </w:tabs>
        <w:spacing w:before="160" w:after="0" w:line="240" w:lineRule="auto"/>
        <w:ind w:left="421" w:right="0" w:hanging="301"/>
        <w:jc w:val="both"/>
        <w:rPr>
          <w:sz w:val="24"/>
        </w:rPr>
      </w:pPr>
      <w:r>
        <w:rPr>
          <w:sz w:val="24"/>
        </w:rPr>
        <w:t>根据《标准施工招标文件》，合同文件的优先解释顺序是（</w:t>
      </w:r>
      <w:r>
        <w:rPr>
          <w:spacing w:val="120"/>
          <w:sz w:val="24"/>
        </w:rPr>
        <w:t xml:space="preserve"> </w:t>
      </w:r>
      <w:r>
        <w:rPr>
          <w:sz w:val="24"/>
        </w:rPr>
        <w:t>）。</w:t>
      </w:r>
    </w:p>
    <w:p>
      <w:pPr>
        <w:pStyle w:val="ListParagraph"/>
        <w:numPr>
          <w:ilvl w:val="1"/>
          <w:numId w:val="1"/>
        </w:numPr>
        <w:tabs>
          <w:tab w:val="left" w:pos="354"/>
        </w:tabs>
        <w:spacing w:before="161" w:after="0" w:line="364" w:lineRule="auto"/>
        <w:ind w:left="120" w:right="1831" w:firstLine="0"/>
        <w:jc w:val="both"/>
        <w:rPr>
          <w:sz w:val="24"/>
        </w:rPr>
      </w:pPr>
      <w:r>
        <w:rPr>
          <w:spacing w:val="-1"/>
          <w:sz w:val="24"/>
        </w:rPr>
        <w:t>技术标准和要求一图纸一已标价工程量清单一投标函及其附录</w:t>
      </w:r>
      <w:r>
        <w:rPr>
          <w:rFonts w:ascii="Times New Roman" w:eastAsia="Times New Roman"/>
          <w:sz w:val="24"/>
        </w:rPr>
        <w:t>B.</w:t>
      </w:r>
      <w:r>
        <w:rPr>
          <w:sz w:val="24"/>
        </w:rPr>
        <w:t>投标函及其附录一已标价工程量清单一技术标准和要求一图纸</w:t>
      </w:r>
      <w:r>
        <w:rPr>
          <w:rFonts w:ascii="Times New Roman" w:eastAsia="Times New Roman"/>
          <w:sz w:val="24"/>
        </w:rPr>
        <w:t>C.</w:t>
      </w:r>
      <w:r>
        <w:rPr>
          <w:sz w:val="24"/>
        </w:rPr>
        <w:t>技术标准和要求一投标函及其附录一图纸一已标价工程量清单</w:t>
      </w:r>
      <w:r>
        <w:rPr>
          <w:rFonts w:ascii="Times New Roman" w:eastAsia="Times New Roman"/>
          <w:spacing w:val="-1"/>
          <w:sz w:val="24"/>
        </w:rPr>
        <w:t>D.</w:t>
      </w:r>
      <w:r>
        <w:rPr>
          <w:spacing w:val="-1"/>
          <w:sz w:val="24"/>
        </w:rPr>
        <w:t>投标函及其附录一技术标准和要求一图纸一已标价工程量清单</w:t>
      </w:r>
    </w:p>
    <w:p>
      <w:pPr>
        <w:pStyle w:val="ListParagraph"/>
        <w:numPr>
          <w:ilvl w:val="0"/>
          <w:numId w:val="1"/>
        </w:numPr>
        <w:tabs>
          <w:tab w:val="left" w:pos="423"/>
          <w:tab w:val="left" w:pos="5639"/>
        </w:tabs>
        <w:spacing w:before="2" w:after="0" w:line="364" w:lineRule="auto"/>
        <w:ind w:left="120" w:right="237" w:firstLine="0"/>
        <w:jc w:val="left"/>
        <w:rPr>
          <w:sz w:val="24"/>
        </w:rPr>
      </w:pPr>
      <w:r>
        <w:rPr>
          <w:sz w:val="24"/>
        </w:rPr>
        <w:t>根据《标准施工招标资格预审文件和标准施工招标文件暂行规定》，各行业编制本行业标准施工招标文件时应遵循的原则是（</w:t>
      </w:r>
      <w:r>
        <w:rPr>
          <w:sz w:val="24"/>
        </w:rPr>
        <w:tab/>
      </w:r>
      <w:r>
        <w:rPr>
          <w:sz w:val="24"/>
        </w:rPr>
        <w:t>）。</w:t>
      </w:r>
    </w:p>
    <w:p>
      <w:pPr>
        <w:pStyle w:val="ListParagraph"/>
        <w:numPr>
          <w:ilvl w:val="1"/>
          <w:numId w:val="1"/>
        </w:numPr>
        <w:tabs>
          <w:tab w:val="left" w:pos="354"/>
        </w:tabs>
        <w:spacing w:before="1" w:after="0" w:line="240" w:lineRule="auto"/>
        <w:ind w:left="353" w:right="0" w:hanging="234"/>
        <w:jc w:val="left"/>
        <w:rPr>
          <w:sz w:val="24"/>
        </w:rPr>
      </w:pPr>
      <w:r>
        <w:rPr>
          <w:sz w:val="24"/>
        </w:rPr>
        <w:t>结合行业特点，编制本行业的“通用合同条款”</w:t>
      </w:r>
    </w:p>
    <w:p>
      <w:pPr>
        <w:pStyle w:val="ListParagraph"/>
        <w:numPr>
          <w:ilvl w:val="1"/>
          <w:numId w:val="1"/>
        </w:numPr>
        <w:tabs>
          <w:tab w:val="left" w:pos="340"/>
        </w:tabs>
        <w:spacing w:before="161" w:after="0" w:line="364" w:lineRule="auto"/>
        <w:ind w:left="120" w:right="115" w:firstLine="0"/>
        <w:jc w:val="left"/>
        <w:rPr>
          <w:sz w:val="24"/>
        </w:rPr>
      </w:pPr>
      <w:r>
        <w:rPr>
          <w:spacing w:val="-1"/>
          <w:sz w:val="24"/>
        </w:rPr>
        <w:t>“专用合同条款”对“通用合同条款”的补充、细化，不得与“通用合同条款</w:t>
      </w:r>
      <w:r>
        <w:rPr>
          <w:sz w:val="24"/>
        </w:rPr>
        <w:t>”相抵触</w:t>
      </w:r>
    </w:p>
    <w:p>
      <w:pPr>
        <w:pStyle w:val="ListParagraph"/>
        <w:numPr>
          <w:ilvl w:val="1"/>
          <w:numId w:val="1"/>
        </w:numPr>
        <w:tabs>
          <w:tab w:val="left" w:pos="342"/>
        </w:tabs>
        <w:spacing w:before="1" w:after="0" w:line="240" w:lineRule="auto"/>
        <w:ind w:left="341" w:right="0" w:hanging="222"/>
        <w:jc w:val="left"/>
        <w:rPr>
          <w:sz w:val="24"/>
        </w:rPr>
      </w:pPr>
      <w:r>
        <w:rPr>
          <w:sz w:val="24"/>
        </w:rPr>
        <w:t>对“通用合同条款”和“专用合同条款”应不加修改地引用</w:t>
      </w:r>
    </w:p>
    <w:p>
      <w:pPr>
        <w:spacing w:after="0" w:line="240" w:lineRule="auto"/>
        <w:jc w:val="left"/>
        <w:rPr>
          <w:sz w:val="24"/>
        </w:rPr>
        <w:sectPr>
          <w:pgSz w:w="11910" w:h="16840"/>
          <w:pgMar w:top="1700" w:right="1560" w:bottom="1360" w:left="1680" w:header="852" w:footer="1175" w:gutter="0"/>
          <w:pgNumType w:start="5"/>
          <w:cols w:space="708"/>
        </w:sectPr>
      </w:pPr>
    </w:p>
    <w:p>
      <w:pPr>
        <w:pStyle w:val="ListParagraph"/>
        <w:numPr>
          <w:ilvl w:val="1"/>
          <w:numId w:val="1"/>
        </w:numPr>
        <w:tabs>
          <w:tab w:val="left" w:pos="354"/>
          <w:tab w:val="left" w:pos="5219"/>
        </w:tabs>
        <w:spacing w:before="99" w:after="0" w:line="364" w:lineRule="auto"/>
        <w:ind w:left="120" w:right="2311" w:firstLine="0"/>
        <w:jc w:val="left"/>
        <w:rPr>
          <w:sz w:val="24"/>
        </w:rPr>
      </w:pPr>
      <w:r>
        <w:rPr>
          <w:spacing w:val="-1"/>
          <w:sz w:val="24"/>
        </w:rPr>
        <w:t>对“</w:t>
      </w:r>
      <w:r>
        <w:rPr>
          <w:sz w:val="24"/>
        </w:rPr>
        <w:t>通用合同条款”的修改，须征得行业主管部门的同意</w:t>
      </w:r>
      <w:r>
        <w:rPr>
          <w:rFonts w:ascii="Times New Roman" w:eastAsia="Times New Roman" w:hAnsi="Times New Roman"/>
          <w:sz w:val="24"/>
        </w:rPr>
        <w:t>26.</w:t>
      </w:r>
      <w:r>
        <w:rPr>
          <w:sz w:val="24"/>
        </w:rPr>
        <w:t>《简明标准施工招标文件》的适用对象是（</w:t>
      </w:r>
      <w:r>
        <w:rPr>
          <w:sz w:val="24"/>
        </w:rPr>
        <w:tab/>
      </w:r>
      <w:r>
        <w:rPr>
          <w:sz w:val="24"/>
        </w:rPr>
        <w:t>）。</w:t>
      </w:r>
    </w:p>
    <w:p>
      <w:pPr>
        <w:pStyle w:val="BodyText"/>
        <w:spacing w:line="364" w:lineRule="auto"/>
        <w:ind w:right="4363"/>
      </w:pPr>
      <w:r>
        <w:rPr>
          <w:rFonts w:ascii="Times New Roman" w:eastAsia="Times New Roman"/>
        </w:rPr>
        <w:t>A.</w:t>
      </w:r>
      <w:r>
        <w:t>设计和施工由同一承包人承担的工程</w:t>
      </w:r>
      <w:r>
        <w:rPr>
          <w:rFonts w:ascii="Times New Roman" w:eastAsia="Times New Roman"/>
          <w:spacing w:val="-1"/>
        </w:rPr>
        <w:t>B.</w:t>
      </w:r>
      <w:r>
        <w:rPr>
          <w:spacing w:val="-13"/>
        </w:rPr>
        <w:t xml:space="preserve">总投资为 </w:t>
      </w:r>
      <w:r>
        <w:rPr>
          <w:rFonts w:ascii="Times New Roman" w:eastAsia="Times New Roman"/>
          <w:spacing w:val="-1"/>
        </w:rPr>
        <w:t>9000</w:t>
      </w:r>
      <w:r>
        <w:rPr>
          <w:rFonts w:ascii="Times New Roman" w:eastAsia="Times New Roman"/>
        </w:rPr>
        <w:t xml:space="preserve"> </w:t>
      </w:r>
      <w:r>
        <w:rPr>
          <w:spacing w:val="-1"/>
        </w:rPr>
        <w:t>万元的非政府投资工程</w:t>
      </w:r>
    </w:p>
    <w:p>
      <w:pPr>
        <w:pStyle w:val="BodyText"/>
      </w:pPr>
      <w:r>
        <w:rPr>
          <w:rFonts w:ascii="Times New Roman" w:eastAsia="Times New Roman"/>
        </w:rPr>
        <w:t>C.</w:t>
      </w:r>
      <w:r>
        <w:rPr>
          <w:spacing w:val="-15"/>
        </w:rPr>
        <w:t xml:space="preserve">工期为 </w:t>
      </w:r>
      <w:r>
        <w:rPr>
          <w:rFonts w:ascii="Times New Roman" w:eastAsia="Times New Roman"/>
        </w:rPr>
        <w:t xml:space="preserve">10 </w:t>
      </w:r>
      <w:r>
        <w:t>个月的小型工程</w:t>
      </w:r>
    </w:p>
    <w:p>
      <w:pPr>
        <w:pStyle w:val="BodyText"/>
        <w:spacing w:before="161"/>
      </w:pPr>
      <w:r>
        <w:rPr>
          <w:rFonts w:ascii="Times New Roman" w:eastAsia="Times New Roman"/>
        </w:rPr>
        <w:t>D.</w:t>
      </w:r>
      <w:r>
        <w:t>工期紧、技术难度大的工程</w:t>
      </w:r>
    </w:p>
    <w:p>
      <w:pPr>
        <w:pStyle w:val="ListParagraph"/>
        <w:numPr>
          <w:ilvl w:val="0"/>
          <w:numId w:val="2"/>
        </w:numPr>
        <w:tabs>
          <w:tab w:val="left" w:pos="423"/>
          <w:tab w:val="left" w:pos="3719"/>
        </w:tabs>
        <w:spacing w:before="160" w:after="0" w:line="364" w:lineRule="auto"/>
        <w:ind w:left="120" w:right="237" w:firstLine="0"/>
        <w:jc w:val="left"/>
        <w:rPr>
          <w:sz w:val="24"/>
        </w:rPr>
      </w:pPr>
      <w:r>
        <w:rPr>
          <w:sz w:val="24"/>
        </w:rPr>
        <w:t>根据《标准施工招标文件》中的通用合同条款，在暂停施工期间，负责施工现场保护和安全保障的主体是（</w:t>
      </w:r>
      <w:r>
        <w:rPr>
          <w:sz w:val="24"/>
        </w:rPr>
        <w:tab/>
      </w:r>
      <w:r>
        <w:rPr>
          <w:sz w:val="24"/>
        </w:rPr>
        <w:t>）。</w:t>
      </w:r>
    </w:p>
    <w:p>
      <w:pPr>
        <w:pStyle w:val="ListParagraph"/>
        <w:numPr>
          <w:ilvl w:val="1"/>
          <w:numId w:val="2"/>
        </w:numPr>
        <w:tabs>
          <w:tab w:val="left" w:pos="354"/>
        </w:tabs>
        <w:spacing w:before="1" w:after="0" w:line="364" w:lineRule="auto"/>
        <w:ind w:left="120" w:right="7591" w:firstLine="0"/>
        <w:jc w:val="both"/>
        <w:rPr>
          <w:sz w:val="24"/>
        </w:rPr>
      </w:pPr>
      <w:r>
        <w:rPr>
          <w:spacing w:val="-1"/>
          <w:sz w:val="24"/>
        </w:rPr>
        <w:t>发包人</w:t>
      </w:r>
      <w:r>
        <w:rPr>
          <w:rFonts w:ascii="Times New Roman" w:eastAsia="Times New Roman"/>
          <w:sz w:val="24"/>
        </w:rPr>
        <w:t>B.</w:t>
      </w:r>
      <w:r>
        <w:rPr>
          <w:sz w:val="24"/>
        </w:rPr>
        <w:t>监理人</w:t>
      </w:r>
      <w:r>
        <w:rPr>
          <w:rFonts w:ascii="Times New Roman" w:eastAsia="Times New Roman"/>
          <w:sz w:val="24"/>
        </w:rPr>
        <w:t>C.</w:t>
      </w:r>
      <w:r>
        <w:rPr>
          <w:sz w:val="24"/>
        </w:rPr>
        <w:t>承包人</w:t>
      </w:r>
    </w:p>
    <w:p>
      <w:pPr>
        <w:pStyle w:val="BodyText"/>
        <w:spacing w:before="2"/>
      </w:pPr>
      <w:r>
        <w:rPr>
          <w:rFonts w:ascii="Times New Roman" w:eastAsia="Times New Roman"/>
        </w:rPr>
        <w:t>D.</w:t>
      </w:r>
      <w:r>
        <w:t>监理人和承包人</w:t>
      </w:r>
    </w:p>
    <w:p>
      <w:pPr>
        <w:pStyle w:val="ListParagraph"/>
        <w:numPr>
          <w:ilvl w:val="0"/>
          <w:numId w:val="2"/>
        </w:numPr>
        <w:tabs>
          <w:tab w:val="left" w:pos="421"/>
          <w:tab w:val="left" w:pos="7619"/>
        </w:tabs>
        <w:spacing w:before="161" w:after="0" w:line="240" w:lineRule="auto"/>
        <w:ind w:left="421" w:right="0" w:hanging="301"/>
        <w:jc w:val="left"/>
        <w:rPr>
          <w:sz w:val="24"/>
        </w:rPr>
      </w:pPr>
      <w:r>
        <w:rPr>
          <w:sz w:val="24"/>
        </w:rPr>
        <w:t>根据《标准施工招标文件》，关于缺陷责任期的说法，正确的是（</w:t>
      </w:r>
      <w:r>
        <w:rPr>
          <w:sz w:val="24"/>
        </w:rPr>
        <w:tab/>
      </w:r>
      <w:r>
        <w:rPr>
          <w:sz w:val="24"/>
        </w:rPr>
        <w:t>）。</w:t>
      </w:r>
    </w:p>
    <w:p>
      <w:pPr>
        <w:pStyle w:val="ListParagraph"/>
        <w:numPr>
          <w:ilvl w:val="1"/>
          <w:numId w:val="2"/>
        </w:numPr>
        <w:tabs>
          <w:tab w:val="left" w:pos="354"/>
        </w:tabs>
        <w:spacing w:before="160" w:after="0" w:line="364" w:lineRule="auto"/>
        <w:ind w:left="120" w:right="2791" w:firstLine="0"/>
        <w:jc w:val="left"/>
        <w:rPr>
          <w:sz w:val="24"/>
        </w:rPr>
      </w:pPr>
      <w:r>
        <w:rPr>
          <w:spacing w:val="-1"/>
          <w:sz w:val="24"/>
        </w:rPr>
        <w:t>缺陷责任期应从工程接收证书写明的竣工日开始起算</w:t>
      </w:r>
      <w:r>
        <w:rPr>
          <w:rFonts w:ascii="Times New Roman" w:eastAsia="Times New Roman"/>
          <w:sz w:val="24"/>
        </w:rPr>
        <w:t>B.</w:t>
      </w:r>
      <w:r>
        <w:rPr>
          <w:sz w:val="24"/>
        </w:rPr>
        <w:t>缺陷责任期内出现的工程缺陷由发包人负责修复</w:t>
      </w:r>
    </w:p>
    <w:p>
      <w:pPr>
        <w:pStyle w:val="BodyText"/>
        <w:spacing w:line="364" w:lineRule="auto"/>
        <w:ind w:right="3763"/>
      </w:pPr>
      <w:r>
        <w:rPr>
          <w:rFonts w:ascii="Times New Roman" w:eastAsia="Times New Roman"/>
          <w:spacing w:val="-1"/>
        </w:rPr>
        <w:t>C.</w:t>
      </w:r>
      <w:r>
        <w:t>缺陷责任期内发生的修复费用由承包人承担</w:t>
      </w:r>
      <w:r>
        <w:rPr>
          <w:rFonts w:ascii="Times New Roman" w:eastAsia="Times New Roman"/>
          <w:spacing w:val="-1"/>
        </w:rPr>
        <w:t>D.</w:t>
      </w:r>
      <w:r>
        <w:rPr>
          <w:spacing w:val="-5"/>
        </w:rPr>
        <w:t xml:space="preserve">缺陷责任期最长不得超过 </w:t>
      </w:r>
      <w:r>
        <w:rPr>
          <w:rFonts w:ascii="Times New Roman" w:eastAsia="Times New Roman"/>
        </w:rPr>
        <w:t xml:space="preserve">1 </w:t>
      </w:r>
      <w:r>
        <w:t>年</w:t>
      </w:r>
    </w:p>
    <w:p>
      <w:pPr>
        <w:pStyle w:val="ListParagraph"/>
        <w:numPr>
          <w:ilvl w:val="0"/>
          <w:numId w:val="2"/>
        </w:numPr>
        <w:tabs>
          <w:tab w:val="left" w:pos="423"/>
          <w:tab w:val="left" w:pos="1319"/>
        </w:tabs>
        <w:spacing w:before="2" w:after="0" w:line="364" w:lineRule="auto"/>
        <w:ind w:left="119" w:right="237" w:firstLine="0"/>
        <w:jc w:val="left"/>
        <w:rPr>
          <w:sz w:val="24"/>
        </w:rPr>
      </w:pPr>
      <w:r>
        <w:rPr>
          <w:sz w:val="24"/>
        </w:rPr>
        <w:t>根据《标准施工招标文件》中的通用合同条款，监理人征得发包人同意后，</w:t>
      </w:r>
      <w:r>
        <w:rPr>
          <w:spacing w:val="-117"/>
          <w:sz w:val="24"/>
        </w:rPr>
        <w:t xml:space="preserve"> </w:t>
      </w:r>
      <w:r>
        <w:rPr>
          <w:sz w:val="24"/>
        </w:rPr>
        <w:t>应提前（</w:t>
      </w:r>
      <w:r>
        <w:rPr>
          <w:sz w:val="24"/>
        </w:rPr>
        <w:tab/>
      </w:r>
      <w:r>
        <w:rPr>
          <w:sz w:val="24"/>
        </w:rPr>
        <w:t>）日向承包人发出开工通知。</w:t>
      </w:r>
    </w:p>
    <w:p>
      <w:pPr>
        <w:pStyle w:val="BodyText"/>
        <w:spacing w:before="17" w:line="408" w:lineRule="auto"/>
        <w:ind w:left="119" w:right="8057"/>
        <w:rPr>
          <w:rFonts w:ascii="Times New Roman"/>
        </w:rPr>
      </w:pPr>
      <w:r>
        <w:rPr>
          <w:rFonts w:ascii="Times New Roman"/>
        </w:rPr>
        <w:t>A.7</w:t>
      </w:r>
      <w:r>
        <w:rPr>
          <w:rFonts w:ascii="Times New Roman"/>
          <w:spacing w:val="1"/>
        </w:rPr>
        <w:t xml:space="preserve"> </w:t>
      </w:r>
      <w:r>
        <w:rPr>
          <w:rFonts w:ascii="Times New Roman"/>
        </w:rPr>
        <w:t>B.10</w:t>
      </w:r>
      <w:r>
        <w:rPr>
          <w:rFonts w:ascii="Times New Roman"/>
          <w:spacing w:val="-57"/>
        </w:rPr>
        <w:t xml:space="preserve"> </w:t>
      </w:r>
      <w:r>
        <w:rPr>
          <w:rFonts w:ascii="Times New Roman"/>
        </w:rPr>
        <w:t>C.14</w:t>
      </w:r>
      <w:r>
        <w:rPr>
          <w:rFonts w:ascii="Times New Roman"/>
          <w:spacing w:val="-57"/>
        </w:rPr>
        <w:t xml:space="preserve"> </w:t>
      </w:r>
      <w:r>
        <w:rPr>
          <w:rFonts w:ascii="Times New Roman"/>
        </w:rPr>
        <w:t>D.15</w:t>
      </w:r>
    </w:p>
    <w:p>
      <w:pPr>
        <w:pStyle w:val="ListParagraph"/>
        <w:numPr>
          <w:ilvl w:val="0"/>
          <w:numId w:val="2"/>
        </w:numPr>
        <w:tabs>
          <w:tab w:val="left" w:pos="421"/>
        </w:tabs>
        <w:spacing w:before="0" w:after="0" w:line="287" w:lineRule="exact"/>
        <w:ind w:left="421" w:right="0" w:hanging="302"/>
        <w:jc w:val="left"/>
        <w:rPr>
          <w:sz w:val="24"/>
        </w:rPr>
      </w:pPr>
      <w:r>
        <w:rPr>
          <w:sz w:val="24"/>
        </w:rPr>
        <w:t>根据《标准施工招标文件》中的通用合同条款，关于监理人对承包人的材料、</w:t>
      </w:r>
    </w:p>
    <w:p>
      <w:pPr>
        <w:pStyle w:val="BodyText"/>
        <w:tabs>
          <w:tab w:val="left" w:pos="5639"/>
        </w:tabs>
        <w:spacing w:before="160"/>
        <w:ind w:left="119"/>
      </w:pPr>
      <w:r>
        <w:t>设备和工程的质量试验和检验的说法，正确的是（</w:t>
      </w:r>
      <w:r>
        <w:tab/>
      </w:r>
      <w:r>
        <w:t>）。</w:t>
      </w:r>
    </w:p>
    <w:p>
      <w:pPr>
        <w:pStyle w:val="ListParagraph"/>
        <w:numPr>
          <w:ilvl w:val="1"/>
          <w:numId w:val="2"/>
        </w:numPr>
        <w:tabs>
          <w:tab w:val="left" w:pos="354"/>
        </w:tabs>
        <w:spacing w:before="161" w:after="0" w:line="364" w:lineRule="auto"/>
        <w:ind w:left="119" w:right="237" w:firstLine="0"/>
        <w:jc w:val="left"/>
        <w:rPr>
          <w:sz w:val="24"/>
        </w:rPr>
      </w:pPr>
      <w:r>
        <w:rPr>
          <w:sz w:val="24"/>
        </w:rPr>
        <w:t>承包人按合同约定进行材料、设备和工程的试验和检验，均须由监理人组织</w:t>
      </w:r>
      <w:r>
        <w:rPr>
          <w:rFonts w:ascii="Times New Roman" w:eastAsia="Times New Roman"/>
          <w:sz w:val="24"/>
        </w:rPr>
        <w:t>B.</w:t>
      </w:r>
      <w:r>
        <w:rPr>
          <w:sz w:val="24"/>
        </w:rPr>
        <w:t>监理人未按合同约定派员参加试验和检验的，承包人应重新组织试验和检验</w:t>
      </w:r>
      <w:r>
        <w:rPr>
          <w:rFonts w:ascii="Times New Roman" w:eastAsia="Times New Roman"/>
          <w:spacing w:val="-3"/>
          <w:sz w:val="24"/>
        </w:rPr>
        <w:t>C.</w:t>
      </w:r>
      <w:r>
        <w:rPr>
          <w:spacing w:val="-3"/>
          <w:sz w:val="24"/>
        </w:rPr>
        <w:t>监理人对承包人的试验和检验结果有疑问，要求承包人重新试验和检验的，须</w:t>
      </w:r>
      <w:r>
        <w:rPr>
          <w:sz w:val="24"/>
        </w:rPr>
        <w:t>经发包人同意</w:t>
      </w:r>
    </w:p>
    <w:p>
      <w:pPr>
        <w:spacing w:after="0" w:line="364" w:lineRule="auto"/>
        <w:jc w:val="left"/>
        <w:rPr>
          <w:sz w:val="24"/>
        </w:rPr>
        <w:sectPr>
          <w:pgSz w:w="11910" w:h="16840"/>
          <w:pgMar w:top="1700" w:right="1560" w:bottom="1360" w:left="1680" w:header="852" w:footer="1175" w:gutter="0"/>
          <w:pgNumType w:start="6"/>
          <w:cols w:space="708"/>
        </w:sectPr>
      </w:pPr>
    </w:p>
    <w:p>
      <w:pPr>
        <w:pStyle w:val="BodyText"/>
        <w:spacing w:before="99" w:line="364" w:lineRule="auto"/>
        <w:ind w:right="237"/>
      </w:pPr>
      <w:r>
        <w:rPr>
          <w:rFonts w:ascii="Times New Roman" w:eastAsia="Times New Roman"/>
        </w:rPr>
        <w:t>D.</w:t>
      </w:r>
      <w:r>
        <w:t>监理人提出的重新试验和检验证明材料、设备和工程的质量不符合合同要求的，由此造成的费用增加和工期延误由承包人承担</w:t>
      </w:r>
    </w:p>
    <w:p>
      <w:pPr>
        <w:pStyle w:val="ListParagraph"/>
        <w:numPr>
          <w:ilvl w:val="0"/>
          <w:numId w:val="2"/>
        </w:numPr>
        <w:tabs>
          <w:tab w:val="left" w:pos="423"/>
          <w:tab w:val="left" w:pos="7559"/>
        </w:tabs>
        <w:spacing w:before="1" w:after="0" w:line="364" w:lineRule="auto"/>
        <w:ind w:left="120" w:right="145" w:firstLine="0"/>
        <w:jc w:val="left"/>
        <w:rPr>
          <w:sz w:val="24"/>
        </w:rPr>
      </w:pPr>
      <w:r>
        <w:rPr>
          <w:sz w:val="24"/>
        </w:rPr>
        <w:t>根据《标准施工招标文件》中的通用合同条款，发包人负责提供的材料和工程设备经验收后，接收保管和施工现场内二次搬运所发生的费用由（</w:t>
      </w:r>
      <w:r>
        <w:rPr>
          <w:sz w:val="24"/>
        </w:rPr>
        <w:tab/>
      </w:r>
      <w:r>
        <w:rPr>
          <w:spacing w:val="-1"/>
          <w:sz w:val="24"/>
        </w:rPr>
        <w:t>）承</w:t>
      </w:r>
      <w:r>
        <w:rPr>
          <w:sz w:val="24"/>
        </w:rPr>
        <w:t>担。</w:t>
      </w:r>
      <w:r>
        <w:rPr>
          <w:rFonts w:ascii="Times New Roman" w:eastAsia="Times New Roman"/>
          <w:sz w:val="24"/>
        </w:rPr>
        <w:t>A.</w:t>
      </w:r>
      <w:r>
        <w:rPr>
          <w:sz w:val="24"/>
        </w:rPr>
        <w:t>发包人</w:t>
      </w:r>
    </w:p>
    <w:p>
      <w:pPr>
        <w:pStyle w:val="ListParagraph"/>
        <w:numPr>
          <w:ilvl w:val="0"/>
          <w:numId w:val="3"/>
        </w:numPr>
        <w:tabs>
          <w:tab w:val="left" w:pos="341"/>
        </w:tabs>
        <w:spacing w:before="2" w:after="0" w:line="240" w:lineRule="auto"/>
        <w:ind w:left="340" w:right="0" w:hanging="221"/>
        <w:jc w:val="left"/>
        <w:rPr>
          <w:sz w:val="24"/>
        </w:rPr>
      </w:pPr>
      <w:r>
        <w:rPr>
          <w:sz w:val="24"/>
        </w:rPr>
        <w:t>承包人</w:t>
      </w:r>
    </w:p>
    <w:p>
      <w:pPr>
        <w:pStyle w:val="ListParagraph"/>
        <w:numPr>
          <w:ilvl w:val="0"/>
          <w:numId w:val="3"/>
        </w:numPr>
        <w:tabs>
          <w:tab w:val="left" w:pos="342"/>
        </w:tabs>
        <w:spacing w:before="160" w:after="0" w:line="240" w:lineRule="auto"/>
        <w:ind w:left="341" w:right="0" w:hanging="222"/>
        <w:jc w:val="left"/>
        <w:rPr>
          <w:sz w:val="24"/>
        </w:rPr>
      </w:pPr>
      <w:r>
        <w:rPr>
          <w:sz w:val="24"/>
        </w:rPr>
        <w:t>发包人和承包人</w:t>
      </w:r>
    </w:p>
    <w:p>
      <w:pPr>
        <w:pStyle w:val="ListParagraph"/>
        <w:numPr>
          <w:ilvl w:val="0"/>
          <w:numId w:val="3"/>
        </w:numPr>
        <w:tabs>
          <w:tab w:val="left" w:pos="354"/>
        </w:tabs>
        <w:spacing w:before="161" w:after="0" w:line="240" w:lineRule="auto"/>
        <w:ind w:left="353" w:right="0" w:hanging="234"/>
        <w:jc w:val="left"/>
        <w:rPr>
          <w:sz w:val="24"/>
        </w:rPr>
      </w:pPr>
      <w:r>
        <w:rPr>
          <w:sz w:val="24"/>
        </w:rPr>
        <w:t>发包人和材料设备供应商</w:t>
      </w:r>
    </w:p>
    <w:p>
      <w:pPr>
        <w:pStyle w:val="ListParagraph"/>
        <w:numPr>
          <w:ilvl w:val="0"/>
          <w:numId w:val="2"/>
        </w:numPr>
        <w:tabs>
          <w:tab w:val="left" w:pos="423"/>
          <w:tab w:val="left" w:pos="6839"/>
        </w:tabs>
        <w:spacing w:before="160" w:after="0" w:line="364" w:lineRule="auto"/>
        <w:ind w:left="120" w:right="237" w:firstLine="0"/>
        <w:jc w:val="left"/>
        <w:rPr>
          <w:sz w:val="24"/>
        </w:rPr>
      </w:pPr>
      <w:r>
        <w:rPr>
          <w:sz w:val="24"/>
        </w:rPr>
        <w:t>根据《标准施工招标文件》中的通用合同条款，发包人根据实际情况向承包人提出提前竣工要求的，应在提前竣工协议中明确的内容是（</w:t>
      </w:r>
      <w:r>
        <w:rPr>
          <w:sz w:val="24"/>
        </w:rPr>
        <w:tab/>
      </w:r>
      <w:r>
        <w:rPr>
          <w:sz w:val="24"/>
        </w:rPr>
        <w:t>）。</w:t>
      </w:r>
    </w:p>
    <w:p>
      <w:pPr>
        <w:pStyle w:val="ListParagraph"/>
        <w:numPr>
          <w:ilvl w:val="1"/>
          <w:numId w:val="2"/>
        </w:numPr>
        <w:tabs>
          <w:tab w:val="left" w:pos="354"/>
        </w:tabs>
        <w:spacing w:before="1" w:after="0" w:line="364" w:lineRule="auto"/>
        <w:ind w:left="120" w:right="631" w:firstLine="0"/>
        <w:jc w:val="left"/>
        <w:rPr>
          <w:sz w:val="24"/>
        </w:rPr>
      </w:pPr>
      <w:r>
        <w:rPr>
          <w:spacing w:val="-1"/>
          <w:sz w:val="24"/>
        </w:rPr>
        <w:t>承包人修订的进度计划和赶工措施，发包人提供的条件和追加的合同价款</w:t>
      </w:r>
      <w:r>
        <w:rPr>
          <w:rFonts w:ascii="Times New Roman" w:eastAsia="Times New Roman"/>
          <w:sz w:val="24"/>
        </w:rPr>
        <w:t>B.</w:t>
      </w:r>
      <w:r>
        <w:rPr>
          <w:sz w:val="24"/>
        </w:rPr>
        <w:t>发包人提出的赶工要求和追加合同价款，承包人要求的奖励办法</w:t>
      </w:r>
    </w:p>
    <w:p>
      <w:pPr>
        <w:pStyle w:val="BodyText"/>
        <w:spacing w:before="2"/>
      </w:pPr>
      <w:r>
        <w:rPr>
          <w:rFonts w:ascii="Times New Roman" w:eastAsia="Times New Roman"/>
        </w:rPr>
        <w:t>C.</w:t>
      </w:r>
      <w:r>
        <w:t>发包人修订的进度计划和奖励办法，承包人提出的赶工措施和追加的费用</w:t>
      </w:r>
    </w:p>
    <w:p>
      <w:pPr>
        <w:pStyle w:val="BodyText"/>
        <w:spacing w:before="160" w:line="364" w:lineRule="auto"/>
        <w:ind w:right="237"/>
      </w:pPr>
      <w:r>
        <w:rPr>
          <w:rFonts w:ascii="Times New Roman" w:eastAsia="Times New Roman"/>
          <w:spacing w:val="-1"/>
        </w:rPr>
        <w:t>D.</w:t>
      </w:r>
      <w:r>
        <w:rPr>
          <w:spacing w:val="-5"/>
        </w:rPr>
        <w:t>承包人修订的进度计划和施工条件要求，发包人的工期要求和追加的合同价款</w:t>
      </w:r>
      <w:r>
        <w:rPr>
          <w:rFonts w:ascii="Times New Roman" w:eastAsia="Times New Roman"/>
        </w:rPr>
        <w:t>33.</w:t>
      </w:r>
      <w:r>
        <w:t>根据《标准施工招标文件》中的通用合同条款，承包人的施工安全责任是</w:t>
      </w:r>
    </w:p>
    <w:p>
      <w:pPr>
        <w:tabs>
          <w:tab w:val="left" w:pos="599"/>
        </w:tabs>
        <w:spacing w:before="1"/>
        <w:ind w:left="120" w:right="0" w:firstLine="0"/>
        <w:jc w:val="left"/>
        <w:rPr>
          <w:sz w:val="24"/>
        </w:rPr>
      </w:pPr>
      <w:r>
        <w:rPr>
          <w:sz w:val="24"/>
        </w:rPr>
        <w:t>（</w:t>
      </w:r>
      <w:r>
        <w:rPr>
          <w:sz w:val="24"/>
        </w:rPr>
        <w:tab/>
      </w:r>
      <w:r>
        <w:rPr>
          <w:sz w:val="24"/>
        </w:rPr>
        <w:t>）。</w:t>
      </w:r>
    </w:p>
    <w:p>
      <w:pPr>
        <w:pStyle w:val="BodyText"/>
        <w:spacing w:before="161" w:line="364" w:lineRule="auto"/>
        <w:ind w:right="4471"/>
      </w:pPr>
      <w:r>
        <w:rPr>
          <w:rFonts w:ascii="Times New Roman" w:eastAsia="Times New Roman"/>
          <w:spacing w:val="-1"/>
        </w:rPr>
        <w:t>A.</w:t>
      </w:r>
      <w:r>
        <w:rPr>
          <w:spacing w:val="-1"/>
        </w:rPr>
        <w:t>执行监理人编制的施工安全措施计划</w:t>
      </w:r>
      <w:r>
        <w:rPr>
          <w:rFonts w:ascii="Times New Roman" w:eastAsia="Times New Roman"/>
        </w:rPr>
        <w:t>B.</w:t>
      </w:r>
      <w:r>
        <w:t>要求发包人提供劳动保护用具</w:t>
      </w:r>
    </w:p>
    <w:p>
      <w:pPr>
        <w:pStyle w:val="BodyText"/>
      </w:pPr>
      <w:r>
        <w:rPr>
          <w:rFonts w:ascii="Times New Roman" w:eastAsia="Times New Roman"/>
        </w:rPr>
        <w:t>C.</w:t>
      </w:r>
      <w:r>
        <w:t>制定安全操作规程</w:t>
      </w:r>
    </w:p>
    <w:p>
      <w:pPr>
        <w:pStyle w:val="BodyText"/>
        <w:spacing w:before="161"/>
      </w:pPr>
      <w:r>
        <w:rPr>
          <w:rFonts w:ascii="Times New Roman" w:eastAsia="Times New Roman"/>
        </w:rPr>
        <w:t>D.</w:t>
      </w:r>
      <w:r>
        <w:t>承担施工现场所有人员工伤事故的赔偿责任</w:t>
      </w:r>
    </w:p>
    <w:p>
      <w:pPr>
        <w:pStyle w:val="ListParagraph"/>
        <w:numPr>
          <w:ilvl w:val="0"/>
          <w:numId w:val="4"/>
        </w:numPr>
        <w:tabs>
          <w:tab w:val="left" w:pos="421"/>
          <w:tab w:val="left" w:pos="8071"/>
        </w:tabs>
        <w:spacing w:before="160" w:after="0" w:line="240" w:lineRule="auto"/>
        <w:ind w:left="421" w:right="0" w:hanging="301"/>
        <w:jc w:val="left"/>
        <w:rPr>
          <w:sz w:val="24"/>
        </w:rPr>
      </w:pPr>
      <w:r>
        <w:rPr>
          <w:sz w:val="24"/>
        </w:rPr>
        <w:t>根据《标准施工招标文件》，关于进度款支付证书的说法，正确的是（</w:t>
      </w:r>
      <w:r>
        <w:rPr>
          <w:sz w:val="24"/>
        </w:rPr>
        <w:tab/>
      </w:r>
      <w:r>
        <w:rPr>
          <w:sz w:val="24"/>
        </w:rPr>
        <w:t>）。</w:t>
      </w:r>
    </w:p>
    <w:p>
      <w:pPr>
        <w:pStyle w:val="ListParagraph"/>
        <w:numPr>
          <w:ilvl w:val="1"/>
          <w:numId w:val="4"/>
        </w:numPr>
        <w:tabs>
          <w:tab w:val="left" w:pos="354"/>
        </w:tabs>
        <w:spacing w:before="161" w:after="0" w:line="240" w:lineRule="auto"/>
        <w:ind w:left="353" w:right="0" w:hanging="234"/>
        <w:jc w:val="left"/>
        <w:rPr>
          <w:sz w:val="24"/>
        </w:rPr>
      </w:pPr>
      <w:r>
        <w:rPr>
          <w:sz w:val="24"/>
        </w:rPr>
        <w:t>进度款支付证书应由监理人审查承包人进度付款申请单后签发</w:t>
      </w:r>
    </w:p>
    <w:p>
      <w:pPr>
        <w:pStyle w:val="ListParagraph"/>
        <w:numPr>
          <w:ilvl w:val="1"/>
          <w:numId w:val="4"/>
        </w:numPr>
        <w:tabs>
          <w:tab w:val="left" w:pos="341"/>
        </w:tabs>
        <w:spacing w:before="160" w:after="0" w:line="364" w:lineRule="auto"/>
        <w:ind w:left="120" w:right="1123" w:firstLine="0"/>
        <w:jc w:val="left"/>
        <w:rPr>
          <w:sz w:val="24"/>
        </w:rPr>
      </w:pPr>
      <w:r>
        <w:rPr>
          <w:spacing w:val="-1"/>
          <w:sz w:val="24"/>
        </w:rPr>
        <w:t>监理人出其进度款支付证书视为监理人已批准承包人完成该部分工作</w:t>
      </w:r>
      <w:r>
        <w:rPr>
          <w:rFonts w:ascii="Times New Roman" w:eastAsia="Times New Roman"/>
          <w:sz w:val="24"/>
        </w:rPr>
        <w:t>C.</w:t>
      </w:r>
      <w:r>
        <w:rPr>
          <w:sz w:val="24"/>
        </w:rPr>
        <w:t>进度款支付证书应经发包人审查同意并签认后由监理人出具</w:t>
      </w:r>
    </w:p>
    <w:p>
      <w:pPr>
        <w:pStyle w:val="BodyText"/>
        <w:tabs>
          <w:tab w:val="left" w:pos="3539"/>
        </w:tabs>
        <w:spacing w:line="364" w:lineRule="auto"/>
        <w:ind w:right="3991"/>
      </w:pPr>
      <w:r>
        <w:rPr>
          <w:rFonts w:ascii="Times New Roman" w:eastAsia="Times New Roman"/>
          <w:spacing w:val="-1"/>
        </w:rPr>
        <w:t>D.</w:t>
      </w:r>
      <w:r>
        <w:rPr>
          <w:spacing w:val="-1"/>
        </w:rPr>
        <w:t>进</w:t>
      </w:r>
      <w:r>
        <w:t>度款支付证书一经签发监理人无权修改</w:t>
      </w:r>
      <w:r>
        <w:rPr>
          <w:rFonts w:ascii="Times New Roman" w:eastAsia="Times New Roman"/>
        </w:rPr>
        <w:t>35.</w:t>
      </w:r>
      <w:r>
        <w:t>通用条款规定的费用是指（</w:t>
      </w:r>
      <w:r>
        <w:tab/>
      </w:r>
      <w:r>
        <w:t>）。</w:t>
      </w:r>
    </w:p>
    <w:p>
      <w:pPr>
        <w:pStyle w:val="ListParagraph"/>
        <w:numPr>
          <w:ilvl w:val="0"/>
          <w:numId w:val="5"/>
        </w:numPr>
        <w:tabs>
          <w:tab w:val="left" w:pos="354"/>
        </w:tabs>
        <w:spacing w:before="1" w:after="0" w:line="240" w:lineRule="auto"/>
        <w:ind w:left="353" w:right="0" w:hanging="234"/>
        <w:jc w:val="left"/>
        <w:rPr>
          <w:sz w:val="24"/>
        </w:rPr>
      </w:pPr>
      <w:r>
        <w:rPr>
          <w:sz w:val="24"/>
        </w:rPr>
        <w:t>施工合同履行中发生的不计利润的合理开支</w:t>
      </w:r>
    </w:p>
    <w:p>
      <w:pPr>
        <w:pStyle w:val="ListParagraph"/>
        <w:numPr>
          <w:ilvl w:val="0"/>
          <w:numId w:val="5"/>
        </w:numPr>
        <w:tabs>
          <w:tab w:val="left" w:pos="341"/>
        </w:tabs>
        <w:spacing w:before="161" w:after="0" w:line="364" w:lineRule="auto"/>
        <w:ind w:left="120" w:right="3043" w:firstLine="0"/>
        <w:jc w:val="left"/>
        <w:rPr>
          <w:sz w:val="24"/>
        </w:rPr>
      </w:pPr>
      <w:r>
        <w:rPr>
          <w:spacing w:val="-1"/>
          <w:sz w:val="24"/>
        </w:rPr>
        <w:t>施工合同履行中由发包人支付给承包人的全部款项</w:t>
      </w:r>
      <w:r>
        <w:rPr>
          <w:rFonts w:ascii="Times New Roman" w:eastAsia="Times New Roman"/>
          <w:sz w:val="24"/>
        </w:rPr>
        <w:t>C.</w:t>
      </w:r>
      <w:r>
        <w:rPr>
          <w:sz w:val="24"/>
        </w:rPr>
        <w:t>发包人对承包人履行合同支付的结算价</w:t>
      </w:r>
    </w:p>
    <w:p>
      <w:pPr>
        <w:spacing w:after="0" w:line="364" w:lineRule="auto"/>
        <w:jc w:val="left"/>
        <w:rPr>
          <w:sz w:val="24"/>
        </w:rPr>
        <w:sectPr>
          <w:pgSz w:w="11910" w:h="16840"/>
          <w:pgMar w:top="1700" w:right="1560" w:bottom="1360" w:left="1680" w:header="852" w:footer="1175" w:gutter="0"/>
          <w:pgNumType w:start="7"/>
          <w:cols w:space="708"/>
        </w:sectPr>
      </w:pPr>
    </w:p>
    <w:p>
      <w:pPr>
        <w:pStyle w:val="BodyText"/>
        <w:spacing w:before="99"/>
      </w:pPr>
      <w:r>
        <w:rPr>
          <w:rFonts w:ascii="Times New Roman" w:eastAsia="Times New Roman"/>
        </w:rPr>
        <w:t>D.</w:t>
      </w:r>
      <w:r>
        <w:t>承包人完成工程的实际成本</w:t>
      </w:r>
    </w:p>
    <w:p>
      <w:pPr>
        <w:pStyle w:val="ListParagraph"/>
        <w:numPr>
          <w:ilvl w:val="0"/>
          <w:numId w:val="6"/>
        </w:numPr>
        <w:tabs>
          <w:tab w:val="left" w:pos="421"/>
          <w:tab w:val="left" w:pos="7139"/>
        </w:tabs>
        <w:spacing w:before="160" w:after="0" w:line="240" w:lineRule="auto"/>
        <w:ind w:left="421" w:right="0" w:hanging="301"/>
        <w:jc w:val="left"/>
        <w:rPr>
          <w:sz w:val="24"/>
        </w:rPr>
      </w:pPr>
      <w:r>
        <w:rPr>
          <w:sz w:val="24"/>
        </w:rPr>
        <w:t>根据《标准施工招标文件》，关于暂估价的说法，正确的是（</w:t>
      </w:r>
      <w:r>
        <w:rPr>
          <w:sz w:val="24"/>
        </w:rPr>
        <w:tab/>
      </w:r>
      <w:r>
        <w:rPr>
          <w:sz w:val="24"/>
        </w:rPr>
        <w:t>）。</w:t>
      </w:r>
    </w:p>
    <w:p>
      <w:pPr>
        <w:pStyle w:val="ListParagraph"/>
        <w:numPr>
          <w:ilvl w:val="1"/>
          <w:numId w:val="6"/>
        </w:numPr>
        <w:tabs>
          <w:tab w:val="left" w:pos="354"/>
        </w:tabs>
        <w:spacing w:before="161" w:after="0" w:line="364" w:lineRule="auto"/>
        <w:ind w:left="120" w:right="631" w:firstLine="0"/>
        <w:jc w:val="left"/>
        <w:rPr>
          <w:sz w:val="24"/>
        </w:rPr>
      </w:pPr>
      <w:r>
        <w:rPr>
          <w:spacing w:val="-1"/>
          <w:sz w:val="24"/>
        </w:rPr>
        <w:t>暂估价是指签约合同价之外用于支付部分材料设备的费用或专业工程价款</w:t>
      </w:r>
      <w:r>
        <w:rPr>
          <w:rFonts w:ascii="Times New Roman" w:eastAsia="Times New Roman"/>
          <w:sz w:val="24"/>
        </w:rPr>
        <w:t>B.</w:t>
      </w:r>
      <w:r>
        <w:rPr>
          <w:sz w:val="24"/>
        </w:rPr>
        <w:t>暂估价是指施工合同履行中可能发生的工程费用</w:t>
      </w:r>
    </w:p>
    <w:p>
      <w:pPr>
        <w:pStyle w:val="BodyText"/>
        <w:spacing w:line="364" w:lineRule="auto"/>
        <w:ind w:right="403"/>
      </w:pPr>
      <w:r>
        <w:rPr>
          <w:rFonts w:ascii="Times New Roman" w:eastAsia="Times New Roman"/>
          <w:spacing w:val="-1"/>
        </w:rPr>
        <w:t>C.</w:t>
      </w:r>
      <w:r>
        <w:t>暂估价是指发包人在工程量清单中写明支付但暂时不能确定价格的工程款项</w:t>
      </w:r>
      <w:r>
        <w:rPr>
          <w:rFonts w:ascii="Times New Roman" w:eastAsia="Times New Roman"/>
        </w:rPr>
        <w:t>D.</w:t>
      </w:r>
      <w:r>
        <w:t>暂估价内的工程材料设备或专业工程施工均须由承包人负责提供</w:t>
      </w:r>
    </w:p>
    <w:p>
      <w:pPr>
        <w:pStyle w:val="ListParagraph"/>
        <w:numPr>
          <w:ilvl w:val="0"/>
          <w:numId w:val="6"/>
        </w:numPr>
        <w:tabs>
          <w:tab w:val="left" w:pos="430"/>
        </w:tabs>
        <w:spacing w:before="1" w:after="0" w:line="240" w:lineRule="auto"/>
        <w:ind w:left="429" w:right="0" w:hanging="310"/>
        <w:jc w:val="left"/>
        <w:rPr>
          <w:sz w:val="24"/>
        </w:rPr>
      </w:pPr>
      <w:r>
        <w:rPr>
          <w:sz w:val="24"/>
        </w:rPr>
        <w:t>根据《标准设计施工总承包招标文件》，关于工程分包的说法，正确的是</w:t>
      </w:r>
    </w:p>
    <w:p>
      <w:pPr>
        <w:tabs>
          <w:tab w:val="left" w:pos="599"/>
        </w:tabs>
        <w:spacing w:before="161"/>
        <w:ind w:left="120" w:right="0" w:firstLine="0"/>
        <w:jc w:val="left"/>
        <w:rPr>
          <w:sz w:val="24"/>
        </w:rPr>
      </w:pPr>
      <w:r>
        <w:rPr>
          <w:sz w:val="24"/>
        </w:rPr>
        <w:t>（</w:t>
      </w:r>
      <w:r>
        <w:rPr>
          <w:sz w:val="24"/>
        </w:rPr>
        <w:tab/>
      </w:r>
      <w:r>
        <w:rPr>
          <w:sz w:val="24"/>
        </w:rPr>
        <w:t>）。</w:t>
      </w:r>
    </w:p>
    <w:p>
      <w:pPr>
        <w:pStyle w:val="ListParagraph"/>
        <w:numPr>
          <w:ilvl w:val="1"/>
          <w:numId w:val="6"/>
        </w:numPr>
        <w:tabs>
          <w:tab w:val="left" w:pos="354"/>
        </w:tabs>
        <w:spacing w:before="160" w:after="0" w:line="240" w:lineRule="auto"/>
        <w:ind w:left="353" w:right="0" w:hanging="234"/>
        <w:jc w:val="left"/>
        <w:rPr>
          <w:sz w:val="24"/>
        </w:rPr>
      </w:pPr>
      <w:r>
        <w:rPr>
          <w:sz w:val="24"/>
        </w:rPr>
        <w:t>承包人经发包人同意，可将全部施工分包给第三人</w:t>
      </w:r>
    </w:p>
    <w:p>
      <w:pPr>
        <w:pStyle w:val="ListParagraph"/>
        <w:numPr>
          <w:ilvl w:val="1"/>
          <w:numId w:val="6"/>
        </w:numPr>
        <w:tabs>
          <w:tab w:val="left" w:pos="341"/>
        </w:tabs>
        <w:spacing w:before="161" w:after="0" w:line="240" w:lineRule="auto"/>
        <w:ind w:left="340" w:right="0" w:hanging="221"/>
        <w:jc w:val="left"/>
        <w:rPr>
          <w:sz w:val="24"/>
        </w:rPr>
      </w:pPr>
      <w:r>
        <w:rPr>
          <w:sz w:val="24"/>
        </w:rPr>
        <w:t>承包人的分包合同，应由分包人向监理人提交副本备案</w:t>
      </w:r>
    </w:p>
    <w:p>
      <w:pPr>
        <w:pStyle w:val="ListParagraph"/>
        <w:numPr>
          <w:ilvl w:val="1"/>
          <w:numId w:val="6"/>
        </w:numPr>
        <w:tabs>
          <w:tab w:val="left" w:pos="342"/>
        </w:tabs>
        <w:spacing w:before="160" w:after="0" w:line="364" w:lineRule="auto"/>
        <w:ind w:left="120" w:right="1843" w:firstLine="0"/>
        <w:jc w:val="left"/>
        <w:rPr>
          <w:sz w:val="24"/>
        </w:rPr>
      </w:pPr>
      <w:r>
        <w:rPr>
          <w:spacing w:val="-1"/>
          <w:sz w:val="24"/>
        </w:rPr>
        <w:t>承包人征得发包人同意，可将部分工程分包给有资质的分包人</w:t>
      </w:r>
      <w:r>
        <w:rPr>
          <w:rFonts w:ascii="Times New Roman" w:eastAsia="Times New Roman"/>
          <w:sz w:val="24"/>
        </w:rPr>
        <w:t>D.</w:t>
      </w:r>
      <w:r>
        <w:rPr>
          <w:sz w:val="24"/>
        </w:rPr>
        <w:t>发包人、监理人和承包人共同对分包人进行分包管理</w:t>
      </w:r>
    </w:p>
    <w:p>
      <w:pPr>
        <w:pStyle w:val="ListParagraph"/>
        <w:numPr>
          <w:ilvl w:val="0"/>
          <w:numId w:val="6"/>
        </w:numPr>
        <w:tabs>
          <w:tab w:val="left" w:pos="421"/>
          <w:tab w:val="left" w:pos="5459"/>
        </w:tabs>
        <w:spacing w:before="1" w:after="0" w:line="240" w:lineRule="auto"/>
        <w:ind w:left="421" w:right="0" w:hanging="301"/>
        <w:jc w:val="left"/>
        <w:rPr>
          <w:sz w:val="24"/>
        </w:rPr>
      </w:pPr>
      <w:r>
        <w:rPr>
          <w:sz w:val="24"/>
        </w:rPr>
        <w:t>建设工程采用设计施工总承包模式的特点是（</w:t>
      </w:r>
      <w:r>
        <w:rPr>
          <w:sz w:val="24"/>
        </w:rPr>
        <w:tab/>
      </w:r>
      <w:r>
        <w:rPr>
          <w:sz w:val="24"/>
        </w:rPr>
        <w:t>）。</w:t>
      </w:r>
    </w:p>
    <w:p>
      <w:pPr>
        <w:pStyle w:val="ListParagraph"/>
        <w:numPr>
          <w:ilvl w:val="1"/>
          <w:numId w:val="6"/>
        </w:numPr>
        <w:tabs>
          <w:tab w:val="left" w:pos="354"/>
        </w:tabs>
        <w:spacing w:before="161" w:after="0" w:line="364" w:lineRule="auto"/>
        <w:ind w:left="120" w:right="5671" w:firstLine="0"/>
        <w:jc w:val="left"/>
        <w:rPr>
          <w:sz w:val="24"/>
        </w:rPr>
      </w:pPr>
      <w:r>
        <w:rPr>
          <w:spacing w:val="-1"/>
          <w:sz w:val="24"/>
        </w:rPr>
        <w:t>不利于承包人的工程变更</w:t>
      </w:r>
      <w:r>
        <w:rPr>
          <w:rFonts w:ascii="Times New Roman" w:eastAsia="Times New Roman"/>
          <w:sz w:val="24"/>
        </w:rPr>
        <w:t>B.</w:t>
      </w:r>
      <w:r>
        <w:rPr>
          <w:sz w:val="24"/>
        </w:rPr>
        <w:t>建设周期不易把控</w:t>
      </w:r>
    </w:p>
    <w:p>
      <w:pPr>
        <w:pStyle w:val="BodyText"/>
      </w:pPr>
      <w:r>
        <w:rPr>
          <w:rFonts w:ascii="Times New Roman" w:eastAsia="Times New Roman"/>
        </w:rPr>
        <w:t>C.</w:t>
      </w:r>
      <w:r>
        <w:t>设计和施工责任划分不清</w:t>
      </w:r>
    </w:p>
    <w:p>
      <w:pPr>
        <w:pStyle w:val="BodyText"/>
        <w:spacing w:before="161"/>
      </w:pPr>
      <w:r>
        <w:rPr>
          <w:rFonts w:ascii="Times New Roman" w:eastAsia="Times New Roman"/>
        </w:rPr>
        <w:t>D.</w:t>
      </w:r>
      <w:r>
        <w:t>影响工程设计方案的比选范围和充分竞争</w:t>
      </w:r>
    </w:p>
    <w:p>
      <w:pPr>
        <w:pStyle w:val="ListParagraph"/>
        <w:numPr>
          <w:ilvl w:val="0"/>
          <w:numId w:val="6"/>
        </w:numPr>
        <w:tabs>
          <w:tab w:val="left" w:pos="423"/>
          <w:tab w:val="left" w:pos="839"/>
        </w:tabs>
        <w:spacing w:before="160" w:after="0" w:line="364" w:lineRule="auto"/>
        <w:ind w:left="120" w:right="237" w:firstLine="0"/>
        <w:jc w:val="left"/>
        <w:rPr>
          <w:sz w:val="24"/>
        </w:rPr>
      </w:pPr>
      <w:r>
        <w:rPr>
          <w:sz w:val="24"/>
        </w:rPr>
        <w:t>根据《标准设计施工总承包招标文件》，关于采用专利技术的说法，正确的是（</w:t>
      </w:r>
      <w:r>
        <w:rPr>
          <w:sz w:val="24"/>
        </w:rPr>
        <w:tab/>
      </w:r>
      <w:r>
        <w:rPr>
          <w:sz w:val="24"/>
        </w:rPr>
        <w:t>）。</w:t>
      </w:r>
    </w:p>
    <w:p>
      <w:pPr>
        <w:pStyle w:val="ListParagraph"/>
        <w:numPr>
          <w:ilvl w:val="1"/>
          <w:numId w:val="6"/>
        </w:numPr>
        <w:tabs>
          <w:tab w:val="left" w:pos="354"/>
        </w:tabs>
        <w:spacing w:before="1" w:after="0" w:line="364" w:lineRule="auto"/>
        <w:ind w:left="120" w:right="3271" w:firstLine="0"/>
        <w:jc w:val="left"/>
        <w:rPr>
          <w:sz w:val="24"/>
        </w:rPr>
      </w:pPr>
      <w:r>
        <w:rPr>
          <w:spacing w:val="-1"/>
          <w:sz w:val="24"/>
        </w:rPr>
        <w:t>承包人采用专利技术的费用应包含在投标报价中</w:t>
      </w:r>
      <w:r>
        <w:rPr>
          <w:rFonts w:ascii="Times New Roman" w:eastAsia="Times New Roman"/>
          <w:sz w:val="24"/>
        </w:rPr>
        <w:t>B.</w:t>
      </w:r>
      <w:r>
        <w:rPr>
          <w:sz w:val="24"/>
        </w:rPr>
        <w:t>承包人采用专利技术的费用应由发包人另行补偿</w:t>
      </w:r>
    </w:p>
    <w:p>
      <w:pPr>
        <w:pStyle w:val="BodyText"/>
        <w:spacing w:line="364" w:lineRule="auto"/>
        <w:ind w:right="2803"/>
      </w:pPr>
      <w:r>
        <w:rPr>
          <w:rFonts w:ascii="Times New Roman" w:eastAsia="Times New Roman"/>
          <w:spacing w:val="-1"/>
        </w:rPr>
        <w:t>C.</w:t>
      </w:r>
      <w:r>
        <w:t>承包人因侵犯专利权引起的责任由合同双方共同承担</w:t>
      </w:r>
      <w:r>
        <w:rPr>
          <w:rFonts w:ascii="Times New Roman" w:eastAsia="Times New Roman"/>
        </w:rPr>
        <w:t>D.</w:t>
      </w:r>
      <w:r>
        <w:t>承包人因侵犯专利权引起的责任由发包人承担</w:t>
      </w:r>
    </w:p>
    <w:p>
      <w:pPr>
        <w:pStyle w:val="ListParagraph"/>
        <w:numPr>
          <w:ilvl w:val="0"/>
          <w:numId w:val="6"/>
        </w:numPr>
        <w:tabs>
          <w:tab w:val="left" w:pos="423"/>
          <w:tab w:val="left" w:pos="5879"/>
        </w:tabs>
        <w:spacing w:before="2" w:after="0" w:line="364" w:lineRule="auto"/>
        <w:ind w:left="120" w:right="237" w:firstLine="0"/>
        <w:jc w:val="left"/>
        <w:rPr>
          <w:sz w:val="24"/>
        </w:rPr>
      </w:pPr>
      <w:r>
        <w:rPr>
          <w:sz w:val="24"/>
        </w:rPr>
        <w:t>根据《标准设计施工总承包招标文件》的规定，自监理人收到承包人设计文件之日起，对承包人设计文件的审查期限不应超过（</w:t>
      </w:r>
      <w:r>
        <w:rPr>
          <w:sz w:val="24"/>
        </w:rPr>
        <w:tab/>
      </w:r>
      <w:r>
        <w:rPr>
          <w:sz w:val="24"/>
        </w:rPr>
        <w:t>）。</w:t>
      </w:r>
    </w:p>
    <w:p>
      <w:pPr>
        <w:pStyle w:val="BodyText"/>
        <w:spacing w:before="17" w:line="408" w:lineRule="auto"/>
        <w:ind w:right="8056"/>
        <w:rPr>
          <w:rFonts w:ascii="Times New Roman"/>
        </w:rPr>
      </w:pPr>
      <w:r>
        <w:rPr>
          <w:rFonts w:ascii="Times New Roman"/>
        </w:rPr>
        <w:t>A.7</w:t>
      </w:r>
      <w:r>
        <w:rPr>
          <w:rFonts w:ascii="Times New Roman"/>
          <w:spacing w:val="1"/>
        </w:rPr>
        <w:t xml:space="preserve"> </w:t>
      </w:r>
      <w:r>
        <w:rPr>
          <w:rFonts w:ascii="Times New Roman"/>
        </w:rPr>
        <w:t>B.14</w:t>
      </w:r>
      <w:r>
        <w:rPr>
          <w:rFonts w:ascii="Times New Roman"/>
          <w:spacing w:val="-57"/>
        </w:rPr>
        <w:t xml:space="preserve"> </w:t>
      </w:r>
      <w:r>
        <w:rPr>
          <w:rFonts w:ascii="Times New Roman"/>
        </w:rPr>
        <w:t>C.21</w:t>
      </w:r>
      <w:r>
        <w:rPr>
          <w:rFonts w:ascii="Times New Roman"/>
          <w:spacing w:val="-57"/>
        </w:rPr>
        <w:t xml:space="preserve"> </w:t>
      </w:r>
      <w:r>
        <w:rPr>
          <w:rFonts w:ascii="Times New Roman"/>
        </w:rPr>
        <w:t>D.28</w:t>
      </w:r>
    </w:p>
    <w:p>
      <w:pPr>
        <w:spacing w:after="0" w:line="408" w:lineRule="auto"/>
        <w:rPr>
          <w:rFonts w:ascii="Times New Roman"/>
        </w:rPr>
        <w:sectPr>
          <w:pgSz w:w="11910" w:h="16840"/>
          <w:pgMar w:top="1700" w:right="1560" w:bottom="1360" w:left="1680" w:header="852" w:footer="1175" w:gutter="0"/>
          <w:pgNumType w:start="8"/>
          <w:cols w:space="708"/>
        </w:sectPr>
      </w:pPr>
    </w:p>
    <w:p>
      <w:pPr>
        <w:pStyle w:val="ListParagraph"/>
        <w:numPr>
          <w:ilvl w:val="0"/>
          <w:numId w:val="6"/>
        </w:numPr>
        <w:tabs>
          <w:tab w:val="left" w:pos="423"/>
          <w:tab w:val="left" w:pos="2039"/>
        </w:tabs>
        <w:spacing w:before="99" w:after="0" w:line="364" w:lineRule="auto"/>
        <w:ind w:left="120" w:right="237" w:firstLine="0"/>
        <w:jc w:val="left"/>
        <w:rPr>
          <w:sz w:val="24"/>
        </w:rPr>
      </w:pPr>
      <w:r>
        <w:rPr>
          <w:sz w:val="24"/>
        </w:rPr>
        <w:t>根据《标准设备采购招标文件》，买卖双方可约定合同设备的所有权和风险转移的界面为（</w:t>
      </w:r>
      <w:r>
        <w:rPr>
          <w:sz w:val="24"/>
        </w:rPr>
        <w:tab/>
      </w:r>
      <w:r>
        <w:rPr>
          <w:sz w:val="24"/>
        </w:rPr>
        <w:t>）。</w:t>
      </w:r>
    </w:p>
    <w:p>
      <w:pPr>
        <w:pStyle w:val="ListParagraph"/>
        <w:numPr>
          <w:ilvl w:val="1"/>
          <w:numId w:val="6"/>
        </w:numPr>
        <w:tabs>
          <w:tab w:val="left" w:pos="354"/>
        </w:tabs>
        <w:spacing w:before="1" w:after="0" w:line="364" w:lineRule="auto"/>
        <w:ind w:left="120" w:right="5191" w:firstLine="0"/>
        <w:jc w:val="left"/>
        <w:rPr>
          <w:sz w:val="24"/>
        </w:rPr>
      </w:pPr>
      <w:r>
        <w:rPr>
          <w:spacing w:val="-1"/>
          <w:sz w:val="24"/>
        </w:rPr>
        <w:t>装在设备制造厂的运输工具上</w:t>
      </w:r>
      <w:r>
        <w:rPr>
          <w:rFonts w:ascii="Times New Roman" w:eastAsia="Times New Roman"/>
          <w:sz w:val="24"/>
        </w:rPr>
        <w:t>B.</w:t>
      </w:r>
      <w:r>
        <w:rPr>
          <w:sz w:val="24"/>
        </w:rPr>
        <w:t>施工场地设备安装部位</w:t>
      </w:r>
    </w:p>
    <w:p>
      <w:pPr>
        <w:pStyle w:val="BodyText"/>
        <w:spacing w:line="364" w:lineRule="auto"/>
        <w:ind w:right="4963"/>
      </w:pPr>
      <w:r>
        <w:rPr>
          <w:rFonts w:ascii="Times New Roman" w:eastAsia="Times New Roman"/>
          <w:spacing w:val="-1"/>
        </w:rPr>
        <w:t>C.</w:t>
      </w:r>
      <w:r>
        <w:t>运至施工场地运输工具的车面上</w:t>
      </w:r>
      <w:r>
        <w:rPr>
          <w:rFonts w:ascii="Times New Roman" w:eastAsia="Times New Roman"/>
        </w:rPr>
        <w:t>D.</w:t>
      </w:r>
      <w:r>
        <w:t>施工场地的安装作业面</w:t>
      </w:r>
    </w:p>
    <w:p>
      <w:pPr>
        <w:pStyle w:val="ListParagraph"/>
        <w:numPr>
          <w:ilvl w:val="0"/>
          <w:numId w:val="6"/>
        </w:numPr>
        <w:tabs>
          <w:tab w:val="left" w:pos="423"/>
          <w:tab w:val="left" w:pos="7079"/>
        </w:tabs>
        <w:spacing w:before="1" w:after="0" w:line="364" w:lineRule="auto"/>
        <w:ind w:left="120" w:right="237" w:firstLine="0"/>
        <w:jc w:val="left"/>
        <w:rPr>
          <w:sz w:val="24"/>
        </w:rPr>
      </w:pPr>
      <w:r>
        <w:rPr>
          <w:sz w:val="24"/>
        </w:rPr>
        <w:t>根据《标准设备采购招标文件》，由于买方原因，合同约定的设备在三次考核中均未能达到技术性能考核指标，买卖双方应签署的文件是（</w:t>
      </w:r>
      <w:r>
        <w:rPr>
          <w:sz w:val="24"/>
        </w:rPr>
        <w:tab/>
      </w:r>
      <w:r>
        <w:rPr>
          <w:sz w:val="24"/>
        </w:rPr>
        <w:t>）。</w:t>
      </w:r>
    </w:p>
    <w:p>
      <w:pPr>
        <w:pStyle w:val="ListParagraph"/>
        <w:numPr>
          <w:ilvl w:val="1"/>
          <w:numId w:val="6"/>
        </w:numPr>
        <w:tabs>
          <w:tab w:val="left" w:pos="354"/>
        </w:tabs>
        <w:spacing w:before="2" w:after="0" w:line="364" w:lineRule="auto"/>
        <w:ind w:left="120" w:right="6631" w:firstLine="0"/>
        <w:jc w:val="left"/>
        <w:rPr>
          <w:sz w:val="24"/>
        </w:rPr>
      </w:pPr>
      <w:r>
        <w:rPr>
          <w:spacing w:val="-1"/>
          <w:sz w:val="24"/>
        </w:rPr>
        <w:t>设备质量合格证</w:t>
      </w:r>
      <w:r>
        <w:rPr>
          <w:rFonts w:ascii="Times New Roman" w:eastAsia="Times New Roman"/>
          <w:sz w:val="24"/>
        </w:rPr>
        <w:t>B.</w:t>
      </w:r>
      <w:r>
        <w:rPr>
          <w:sz w:val="24"/>
        </w:rPr>
        <w:t>验收款支付函</w:t>
      </w:r>
      <w:r>
        <w:rPr>
          <w:spacing w:val="1"/>
          <w:sz w:val="24"/>
        </w:rPr>
        <w:t xml:space="preserve"> </w:t>
      </w:r>
      <w:r>
        <w:rPr>
          <w:rFonts w:ascii="Times New Roman" w:eastAsia="Times New Roman"/>
          <w:sz w:val="24"/>
        </w:rPr>
        <w:t>C.</w:t>
      </w:r>
      <w:r>
        <w:rPr>
          <w:sz w:val="24"/>
        </w:rPr>
        <w:t>进度款支付函</w:t>
      </w:r>
      <w:r>
        <w:rPr>
          <w:spacing w:val="1"/>
          <w:sz w:val="24"/>
        </w:rPr>
        <w:t xml:space="preserve"> </w:t>
      </w:r>
      <w:r>
        <w:rPr>
          <w:rFonts w:ascii="Times New Roman" w:eastAsia="Times New Roman"/>
          <w:sz w:val="24"/>
        </w:rPr>
        <w:t>D.</w:t>
      </w:r>
      <w:r>
        <w:rPr>
          <w:sz w:val="24"/>
        </w:rPr>
        <w:t>设备验收证书</w:t>
      </w:r>
    </w:p>
    <w:p>
      <w:pPr>
        <w:pStyle w:val="ListParagraph"/>
        <w:numPr>
          <w:ilvl w:val="0"/>
          <w:numId w:val="6"/>
        </w:numPr>
        <w:tabs>
          <w:tab w:val="left" w:pos="423"/>
        </w:tabs>
        <w:spacing w:before="2" w:after="0" w:line="364" w:lineRule="auto"/>
        <w:ind w:left="120" w:right="237" w:firstLine="0"/>
        <w:jc w:val="both"/>
        <w:rPr>
          <w:sz w:val="24"/>
        </w:rPr>
      </w:pPr>
      <w:r>
        <w:rPr>
          <w:sz w:val="24"/>
        </w:rPr>
        <w:t>根据《标准设备采购招标文件》中的通用合同条款，合同约定设备在出厂前</w:t>
      </w:r>
      <w:r>
        <w:rPr>
          <w:spacing w:val="-3"/>
          <w:sz w:val="24"/>
        </w:rPr>
        <w:t>买方参与交货前检验，卖方在设备已包装完毕准备启运前通知买方的，监理人的</w:t>
      </w:r>
      <w:r>
        <w:rPr>
          <w:sz w:val="24"/>
        </w:rPr>
        <w:t>正确做法是（</w:t>
      </w:r>
      <w:r>
        <w:rPr>
          <w:spacing w:val="1"/>
          <w:sz w:val="24"/>
        </w:rPr>
        <w:t xml:space="preserve"> </w:t>
      </w:r>
      <w:r>
        <w:rPr>
          <w:sz w:val="24"/>
        </w:rPr>
        <w:t>）。</w:t>
      </w:r>
    </w:p>
    <w:p>
      <w:pPr>
        <w:pStyle w:val="ListParagraph"/>
        <w:numPr>
          <w:ilvl w:val="1"/>
          <w:numId w:val="6"/>
        </w:numPr>
        <w:tabs>
          <w:tab w:val="left" w:pos="354"/>
        </w:tabs>
        <w:spacing w:before="2" w:after="0" w:line="364" w:lineRule="auto"/>
        <w:ind w:left="120" w:right="4243" w:firstLine="0"/>
        <w:jc w:val="left"/>
        <w:rPr>
          <w:sz w:val="24"/>
        </w:rPr>
      </w:pPr>
      <w:r>
        <w:rPr>
          <w:sz w:val="24"/>
        </w:rPr>
        <w:t>同意卖方启运，改为设备安装前检验</w:t>
      </w:r>
      <w:r>
        <w:rPr>
          <w:spacing w:val="1"/>
          <w:sz w:val="24"/>
        </w:rPr>
        <w:t xml:space="preserve"> </w:t>
      </w:r>
      <w:r>
        <w:rPr>
          <w:rFonts w:ascii="Times New Roman" w:eastAsia="Times New Roman"/>
          <w:spacing w:val="-1"/>
          <w:sz w:val="24"/>
        </w:rPr>
        <w:t>B.</w:t>
      </w:r>
      <w:r>
        <w:rPr>
          <w:sz w:val="24"/>
        </w:rPr>
        <w:t>停止启运，按合同约定进行交货前检验</w:t>
      </w:r>
      <w:r>
        <w:rPr>
          <w:rFonts w:ascii="Times New Roman" w:eastAsia="Times New Roman"/>
          <w:spacing w:val="-1"/>
          <w:sz w:val="24"/>
        </w:rPr>
        <w:t>C.</w:t>
      </w:r>
      <w:r>
        <w:rPr>
          <w:sz w:val="24"/>
        </w:rPr>
        <w:t>停止启运，卖方自行检验后再包装启运</w:t>
      </w:r>
    </w:p>
    <w:p>
      <w:pPr>
        <w:pStyle w:val="BodyText"/>
        <w:spacing w:before="2"/>
      </w:pPr>
      <w:r>
        <w:rPr>
          <w:rFonts w:ascii="Times New Roman" w:eastAsia="Times New Roman"/>
          <w:spacing w:val="-1"/>
        </w:rPr>
        <w:t>D.</w:t>
      </w:r>
      <w:r>
        <w:rPr>
          <w:spacing w:val="-4"/>
        </w:rPr>
        <w:t xml:space="preserve">同意启运，视为卖方违约并扣合同价 </w:t>
      </w:r>
      <w:r>
        <w:rPr>
          <w:rFonts w:ascii="Times New Roman" w:eastAsia="Times New Roman"/>
        </w:rPr>
        <w:t>1.5%</w:t>
      </w:r>
      <w:r>
        <w:t>的违约金</w:t>
      </w:r>
    </w:p>
    <w:p>
      <w:pPr>
        <w:pStyle w:val="ListParagraph"/>
        <w:numPr>
          <w:ilvl w:val="0"/>
          <w:numId w:val="6"/>
        </w:numPr>
        <w:tabs>
          <w:tab w:val="left" w:pos="423"/>
          <w:tab w:val="left" w:pos="6119"/>
        </w:tabs>
        <w:spacing w:before="160" w:after="0" w:line="364" w:lineRule="auto"/>
        <w:ind w:left="119" w:right="237" w:firstLine="0"/>
        <w:jc w:val="left"/>
        <w:rPr>
          <w:sz w:val="24"/>
        </w:rPr>
      </w:pPr>
      <w:r>
        <w:rPr>
          <w:sz w:val="24"/>
        </w:rPr>
        <w:t>根据《标准材料采购招标文件》中的通用合同条款，合同约定的材料运输至施工场地卸货交付后，该材料的照管责任及风险应由（</w:t>
      </w:r>
      <w:r>
        <w:rPr>
          <w:sz w:val="24"/>
        </w:rPr>
        <w:tab/>
      </w:r>
      <w:r>
        <w:rPr>
          <w:sz w:val="24"/>
        </w:rPr>
        <w:t>）承担。</w:t>
      </w:r>
    </w:p>
    <w:p>
      <w:pPr>
        <w:pStyle w:val="ListParagraph"/>
        <w:numPr>
          <w:ilvl w:val="1"/>
          <w:numId w:val="6"/>
        </w:numPr>
        <w:tabs>
          <w:tab w:val="left" w:pos="354"/>
        </w:tabs>
        <w:spacing w:before="1" w:after="0" w:line="364" w:lineRule="auto"/>
        <w:ind w:left="119" w:right="7831" w:firstLine="0"/>
        <w:jc w:val="left"/>
        <w:rPr>
          <w:sz w:val="24"/>
        </w:rPr>
      </w:pPr>
      <w:r>
        <w:rPr>
          <w:spacing w:val="-1"/>
          <w:sz w:val="24"/>
        </w:rPr>
        <w:t>卖方</w:t>
      </w:r>
      <w:r>
        <w:rPr>
          <w:rFonts w:ascii="Times New Roman" w:eastAsia="Times New Roman"/>
          <w:sz w:val="24"/>
        </w:rPr>
        <w:t>B.</w:t>
      </w:r>
      <w:r>
        <w:rPr>
          <w:sz w:val="24"/>
        </w:rPr>
        <w:t>买方</w:t>
      </w:r>
    </w:p>
    <w:p>
      <w:pPr>
        <w:pStyle w:val="BodyText"/>
        <w:spacing w:line="364" w:lineRule="auto"/>
        <w:ind w:left="119" w:right="6871"/>
      </w:pPr>
      <w:r>
        <w:rPr>
          <w:rFonts w:ascii="Times New Roman" w:eastAsia="Times New Roman"/>
        </w:rPr>
        <w:t>C.</w:t>
      </w:r>
      <w:r>
        <w:t>卖方和买方</w:t>
      </w:r>
      <w:r>
        <w:rPr>
          <w:spacing w:val="1"/>
        </w:rPr>
        <w:t xml:space="preserve"> </w:t>
      </w:r>
      <w:r>
        <w:rPr>
          <w:rFonts w:ascii="Times New Roman" w:eastAsia="Times New Roman"/>
          <w:spacing w:val="-1"/>
        </w:rPr>
        <w:t>D.</w:t>
      </w:r>
      <w:r>
        <w:t>材料生产厂家</w:t>
      </w:r>
    </w:p>
    <w:p>
      <w:pPr>
        <w:pStyle w:val="ListParagraph"/>
        <w:numPr>
          <w:ilvl w:val="0"/>
          <w:numId w:val="6"/>
        </w:numPr>
        <w:tabs>
          <w:tab w:val="left" w:pos="421"/>
          <w:tab w:val="left" w:pos="6419"/>
        </w:tabs>
        <w:spacing w:before="2" w:after="0" w:line="240" w:lineRule="auto"/>
        <w:ind w:left="421" w:right="0" w:hanging="302"/>
        <w:jc w:val="left"/>
        <w:rPr>
          <w:sz w:val="24"/>
        </w:rPr>
      </w:pPr>
      <w:r>
        <w:rPr>
          <w:sz w:val="24"/>
        </w:rPr>
        <w:t>合同约定的材料经验收合格，买卖双方应签署的文件（</w:t>
      </w:r>
      <w:r>
        <w:rPr>
          <w:sz w:val="24"/>
        </w:rPr>
        <w:tab/>
      </w:r>
      <w:r>
        <w:rPr>
          <w:sz w:val="24"/>
        </w:rPr>
        <w:t>）。</w:t>
      </w:r>
    </w:p>
    <w:p>
      <w:pPr>
        <w:pStyle w:val="ListParagraph"/>
        <w:numPr>
          <w:ilvl w:val="1"/>
          <w:numId w:val="6"/>
        </w:numPr>
        <w:tabs>
          <w:tab w:val="left" w:pos="354"/>
        </w:tabs>
        <w:spacing w:before="160" w:after="0" w:line="364" w:lineRule="auto"/>
        <w:ind w:left="119" w:right="6883" w:firstLine="0"/>
        <w:jc w:val="left"/>
        <w:rPr>
          <w:sz w:val="24"/>
        </w:rPr>
      </w:pPr>
      <w:r>
        <w:rPr>
          <w:sz w:val="24"/>
        </w:rPr>
        <w:t>质量合格证</w:t>
      </w:r>
      <w:r>
        <w:rPr>
          <w:spacing w:val="1"/>
          <w:sz w:val="24"/>
        </w:rPr>
        <w:t xml:space="preserve"> </w:t>
      </w:r>
      <w:r>
        <w:rPr>
          <w:rFonts w:ascii="Times New Roman" w:eastAsia="Times New Roman"/>
          <w:spacing w:val="-1"/>
          <w:sz w:val="24"/>
        </w:rPr>
        <w:t>B.</w:t>
      </w:r>
      <w:r>
        <w:rPr>
          <w:sz w:val="24"/>
        </w:rPr>
        <w:t>进度款支付证</w:t>
      </w:r>
      <w:r>
        <w:rPr>
          <w:rFonts w:ascii="Times New Roman" w:eastAsia="Times New Roman"/>
          <w:sz w:val="24"/>
        </w:rPr>
        <w:t>C.</w:t>
      </w:r>
      <w:r>
        <w:rPr>
          <w:sz w:val="24"/>
        </w:rPr>
        <w:t>验收证书</w:t>
      </w:r>
    </w:p>
    <w:p>
      <w:pPr>
        <w:spacing w:after="0" w:line="364" w:lineRule="auto"/>
        <w:jc w:val="left"/>
        <w:rPr>
          <w:sz w:val="24"/>
        </w:rPr>
        <w:sectPr>
          <w:pgSz w:w="11910" w:h="16840"/>
          <w:pgMar w:top="1700" w:right="1560" w:bottom="1360" w:left="1680" w:header="852" w:footer="1175" w:gutter="0"/>
          <w:pgNumType w:start="9"/>
          <w:cols w:space="708"/>
        </w:sectPr>
      </w:pPr>
    </w:p>
    <w:p>
      <w:pPr>
        <w:pStyle w:val="BodyText"/>
        <w:spacing w:before="99"/>
      </w:pPr>
      <w:r>
        <w:rPr>
          <w:rFonts w:ascii="Times New Roman" w:eastAsia="Times New Roman"/>
        </w:rPr>
        <w:t>D.</w:t>
      </w:r>
      <w:r>
        <w:t>验收款支付证</w:t>
      </w:r>
    </w:p>
    <w:p>
      <w:pPr>
        <w:pStyle w:val="ListParagraph"/>
        <w:numPr>
          <w:ilvl w:val="0"/>
          <w:numId w:val="6"/>
        </w:numPr>
        <w:tabs>
          <w:tab w:val="left" w:pos="423"/>
        </w:tabs>
        <w:spacing w:before="160" w:after="0" w:line="364" w:lineRule="auto"/>
        <w:ind w:left="120" w:right="237" w:firstLine="0"/>
        <w:jc w:val="left"/>
        <w:rPr>
          <w:sz w:val="24"/>
        </w:rPr>
      </w:pPr>
      <w:r>
        <w:rPr>
          <w:sz w:val="24"/>
        </w:rPr>
        <w:t>因卖方未能按时支付合同约定的材料时，每延迟一天，应向买方支付（</w:t>
      </w:r>
      <w:r>
        <w:rPr>
          <w:spacing w:val="67"/>
          <w:sz w:val="24"/>
        </w:rPr>
        <w:t xml:space="preserve"> </w:t>
      </w:r>
      <w:r>
        <w:rPr>
          <w:sz w:val="24"/>
        </w:rPr>
        <w:t>）</w:t>
      </w:r>
      <w:r>
        <w:rPr>
          <w:spacing w:val="-117"/>
          <w:sz w:val="24"/>
        </w:rPr>
        <w:t xml:space="preserve"> </w:t>
      </w:r>
      <w:r>
        <w:rPr>
          <w:sz w:val="24"/>
        </w:rPr>
        <w:t>违约金。</w:t>
      </w:r>
    </w:p>
    <w:p>
      <w:pPr>
        <w:pStyle w:val="BodyText"/>
        <w:spacing w:before="17" w:line="408" w:lineRule="auto"/>
        <w:ind w:right="7676"/>
        <w:rPr>
          <w:rFonts w:ascii="Times New Roman"/>
        </w:rPr>
      </w:pPr>
      <w:r>
        <w:rPr>
          <w:rFonts w:ascii="Times New Roman"/>
        </w:rPr>
        <w:t>A.0.08%</w:t>
      </w:r>
      <w:r>
        <w:rPr>
          <w:rFonts w:ascii="Times New Roman"/>
          <w:spacing w:val="-57"/>
        </w:rPr>
        <w:t xml:space="preserve"> </w:t>
      </w:r>
      <w:r>
        <w:rPr>
          <w:rFonts w:ascii="Times New Roman"/>
        </w:rPr>
        <w:t>B.0.5%</w:t>
      </w:r>
    </w:p>
    <w:p>
      <w:pPr>
        <w:pStyle w:val="BodyText"/>
        <w:spacing w:before="0" w:line="274" w:lineRule="exact"/>
        <w:rPr>
          <w:rFonts w:ascii="Times New Roman"/>
        </w:rPr>
      </w:pPr>
      <w:r>
        <w:rPr>
          <w:rFonts w:ascii="Times New Roman"/>
        </w:rPr>
        <w:t>C.0.8%</w:t>
      </w:r>
    </w:p>
    <w:p>
      <w:pPr>
        <w:pStyle w:val="BodyText"/>
        <w:spacing w:before="192"/>
        <w:rPr>
          <w:rFonts w:ascii="Times New Roman"/>
        </w:rPr>
      </w:pPr>
      <w:r>
        <w:rPr>
          <w:rFonts w:ascii="Times New Roman"/>
        </w:rPr>
        <w:t>D.1.0%</w:t>
      </w:r>
    </w:p>
    <w:p>
      <w:pPr>
        <w:pStyle w:val="ListParagraph"/>
        <w:numPr>
          <w:ilvl w:val="0"/>
          <w:numId w:val="6"/>
        </w:numPr>
        <w:tabs>
          <w:tab w:val="left" w:pos="421"/>
          <w:tab w:val="left" w:pos="7106"/>
        </w:tabs>
        <w:spacing w:before="176" w:after="0" w:line="240" w:lineRule="auto"/>
        <w:ind w:left="421" w:right="0" w:hanging="301"/>
        <w:jc w:val="left"/>
        <w:rPr>
          <w:sz w:val="24"/>
        </w:rPr>
      </w:pPr>
      <w:r>
        <w:rPr>
          <w:spacing w:val="-1"/>
          <w:sz w:val="24"/>
        </w:rPr>
        <w:t>根据</w:t>
      </w:r>
      <w:r>
        <w:rPr>
          <w:spacing w:val="-59"/>
          <w:sz w:val="24"/>
        </w:rPr>
        <w:t xml:space="preserve"> </w:t>
      </w:r>
      <w:r>
        <w:rPr>
          <w:rFonts w:ascii="Times New Roman" w:eastAsia="Times New Roman"/>
          <w:spacing w:val="-1"/>
          <w:sz w:val="24"/>
        </w:rPr>
        <w:t>FIDIC</w:t>
      </w:r>
      <w:r>
        <w:rPr>
          <w:sz w:val="24"/>
        </w:rPr>
        <w:t>《施工合同条件》，属于工程师职责和权力的是（</w:t>
      </w:r>
      <w:r>
        <w:rPr>
          <w:sz w:val="24"/>
        </w:rPr>
        <w:tab/>
      </w:r>
      <w:r>
        <w:rPr>
          <w:sz w:val="24"/>
        </w:rPr>
        <w:t>）。</w:t>
      </w:r>
    </w:p>
    <w:p>
      <w:pPr>
        <w:pStyle w:val="ListParagraph"/>
        <w:numPr>
          <w:ilvl w:val="1"/>
          <w:numId w:val="6"/>
        </w:numPr>
        <w:tabs>
          <w:tab w:val="left" w:pos="354"/>
        </w:tabs>
        <w:spacing w:before="161" w:after="0" w:line="364" w:lineRule="auto"/>
        <w:ind w:left="119" w:right="6391" w:firstLine="0"/>
        <w:jc w:val="left"/>
        <w:rPr>
          <w:sz w:val="24"/>
        </w:rPr>
      </w:pPr>
      <w:r>
        <w:rPr>
          <w:spacing w:val="-1"/>
          <w:sz w:val="24"/>
        </w:rPr>
        <w:t>提供履约担保证书</w:t>
      </w:r>
      <w:r>
        <w:rPr>
          <w:rFonts w:ascii="Times New Roman" w:eastAsia="Times New Roman"/>
          <w:sz w:val="24"/>
        </w:rPr>
        <w:t>B.</w:t>
      </w:r>
      <w:r>
        <w:rPr>
          <w:sz w:val="24"/>
        </w:rPr>
        <w:t>及时提供设计图纸</w:t>
      </w:r>
    </w:p>
    <w:p>
      <w:pPr>
        <w:pStyle w:val="BodyText"/>
        <w:spacing w:line="364" w:lineRule="auto"/>
        <w:ind w:left="119" w:right="5923"/>
      </w:pPr>
      <w:r>
        <w:rPr>
          <w:rFonts w:ascii="Times New Roman" w:eastAsia="Times New Roman"/>
          <w:spacing w:val="-1"/>
        </w:rPr>
        <w:t>C.</w:t>
      </w:r>
      <w:r>
        <w:t>给予承包商现场进入权</w:t>
      </w:r>
      <w:r>
        <w:rPr>
          <w:rFonts w:ascii="Times New Roman" w:eastAsia="Times New Roman"/>
        </w:rPr>
        <w:t>D.</w:t>
      </w:r>
      <w:r>
        <w:t>接收并处理索赔报告</w:t>
      </w:r>
    </w:p>
    <w:p>
      <w:pPr>
        <w:pStyle w:val="ListParagraph"/>
        <w:numPr>
          <w:ilvl w:val="0"/>
          <w:numId w:val="6"/>
        </w:numPr>
        <w:tabs>
          <w:tab w:val="left" w:pos="423"/>
          <w:tab w:val="left" w:pos="7559"/>
        </w:tabs>
        <w:spacing w:before="1" w:after="0" w:line="372" w:lineRule="auto"/>
        <w:ind w:left="119" w:right="237" w:firstLine="0"/>
        <w:jc w:val="left"/>
        <w:rPr>
          <w:rFonts w:ascii="Times New Roman" w:eastAsia="Times New Roman"/>
          <w:sz w:val="24"/>
        </w:rPr>
      </w:pPr>
      <w:r>
        <w:rPr>
          <w:sz w:val="24"/>
        </w:rPr>
        <w:t>根据</w:t>
      </w:r>
      <w:r>
        <w:rPr>
          <w:spacing w:val="6"/>
          <w:sz w:val="24"/>
        </w:rPr>
        <w:t xml:space="preserve"> </w:t>
      </w:r>
      <w:r>
        <w:rPr>
          <w:rFonts w:ascii="Times New Roman" w:eastAsia="Times New Roman"/>
          <w:sz w:val="24"/>
        </w:rPr>
        <w:t>FIDIC</w:t>
      </w:r>
      <w:r>
        <w:rPr>
          <w:sz w:val="24"/>
        </w:rPr>
        <w:t>《施工合同条件》，承包商向工程师发出申请工程接收证书通知的时间应在承包商认为工程即将竣工并做好接收准备日期前不少于（</w:t>
      </w:r>
      <w:r>
        <w:rPr>
          <w:sz w:val="24"/>
        </w:rPr>
        <w:tab/>
      </w:r>
      <w:r>
        <w:rPr>
          <w:sz w:val="24"/>
        </w:rPr>
        <w:t>）日。</w:t>
      </w:r>
      <w:r>
        <w:rPr>
          <w:rFonts w:ascii="Times New Roman" w:eastAsia="Times New Roman"/>
          <w:sz w:val="24"/>
        </w:rPr>
        <w:t>A.14</w:t>
      </w:r>
    </w:p>
    <w:p>
      <w:pPr>
        <w:pStyle w:val="BodyText"/>
        <w:spacing w:before="39" w:line="408" w:lineRule="auto"/>
        <w:ind w:left="119" w:right="8071"/>
        <w:jc w:val="both"/>
        <w:rPr>
          <w:rFonts w:ascii="Times New Roman"/>
        </w:rPr>
      </w:pPr>
      <w:r>
        <w:rPr>
          <w:rFonts w:ascii="Times New Roman"/>
        </w:rPr>
        <w:t>B.21</w:t>
      </w:r>
      <w:r>
        <w:rPr>
          <w:rFonts w:ascii="Times New Roman"/>
          <w:spacing w:val="-58"/>
        </w:rPr>
        <w:t xml:space="preserve"> </w:t>
      </w:r>
      <w:r>
        <w:rPr>
          <w:rFonts w:ascii="Times New Roman"/>
        </w:rPr>
        <w:t>C.28</w:t>
      </w:r>
      <w:r>
        <w:rPr>
          <w:rFonts w:ascii="Times New Roman"/>
          <w:spacing w:val="-58"/>
        </w:rPr>
        <w:t xml:space="preserve"> </w:t>
      </w:r>
      <w:r>
        <w:rPr>
          <w:rFonts w:ascii="Times New Roman"/>
        </w:rPr>
        <w:t>D.30</w:t>
      </w:r>
    </w:p>
    <w:p>
      <w:pPr>
        <w:pStyle w:val="ListParagraph"/>
        <w:numPr>
          <w:ilvl w:val="0"/>
          <w:numId w:val="6"/>
        </w:numPr>
        <w:tabs>
          <w:tab w:val="left" w:pos="423"/>
        </w:tabs>
        <w:spacing w:before="0" w:after="0" w:line="288" w:lineRule="exact"/>
        <w:ind w:left="422" w:right="0" w:hanging="304"/>
        <w:jc w:val="left"/>
        <w:rPr>
          <w:sz w:val="24"/>
        </w:rPr>
      </w:pPr>
      <w:r>
        <w:rPr>
          <w:spacing w:val="-9"/>
          <w:sz w:val="24"/>
        </w:rPr>
        <w:t xml:space="preserve">根据 </w:t>
      </w:r>
      <w:r>
        <w:rPr>
          <w:rFonts w:ascii="Times New Roman" w:eastAsia="Times New Roman"/>
          <w:sz w:val="24"/>
        </w:rPr>
        <w:t>FIDIC</w:t>
      </w:r>
      <w:r>
        <w:rPr>
          <w:sz w:val="24"/>
        </w:rPr>
        <w:t>《设计采购施工（</w:t>
      </w:r>
      <w:r>
        <w:rPr>
          <w:rFonts w:ascii="Times New Roman" w:eastAsia="Times New Roman"/>
          <w:sz w:val="24"/>
        </w:rPr>
        <w:t>EPC</w:t>
      </w:r>
      <w:r>
        <w:rPr>
          <w:sz w:val="24"/>
        </w:rPr>
        <w:t>）</w:t>
      </w:r>
      <w:r>
        <w:rPr>
          <w:rFonts w:ascii="Times New Roman" w:eastAsia="Times New Roman"/>
          <w:sz w:val="24"/>
        </w:rPr>
        <w:t>/</w:t>
      </w:r>
      <w:r>
        <w:rPr>
          <w:sz w:val="24"/>
        </w:rPr>
        <w:t>交钥匙工程合同条件》，合同文件的优</w:t>
      </w:r>
    </w:p>
    <w:p>
      <w:pPr>
        <w:pStyle w:val="BodyText"/>
        <w:spacing w:before="161"/>
        <w:jc w:val="both"/>
      </w:pPr>
      <w:r>
        <w:t>先解释顺序是（</w:t>
      </w:r>
      <w:r>
        <w:rPr>
          <w:spacing w:val="120"/>
        </w:rPr>
        <w:t xml:space="preserve"> </w:t>
      </w:r>
      <w:r>
        <w:t>）。</w:t>
      </w:r>
    </w:p>
    <w:p>
      <w:pPr>
        <w:pStyle w:val="ListParagraph"/>
        <w:numPr>
          <w:ilvl w:val="1"/>
          <w:numId w:val="6"/>
        </w:numPr>
        <w:tabs>
          <w:tab w:val="left" w:pos="354"/>
        </w:tabs>
        <w:spacing w:before="160" w:after="0" w:line="364" w:lineRule="auto"/>
        <w:ind w:left="120" w:right="3031" w:firstLine="0"/>
        <w:jc w:val="both"/>
        <w:rPr>
          <w:sz w:val="24"/>
        </w:rPr>
      </w:pPr>
      <w:r>
        <w:rPr>
          <w:spacing w:val="-1"/>
          <w:sz w:val="24"/>
        </w:rPr>
        <w:t>通用合同条件—专用合同条件—投标书—业主要求</w:t>
      </w:r>
      <w:r>
        <w:rPr>
          <w:rFonts w:ascii="Times New Roman" w:eastAsia="Times New Roman" w:hAnsi="Times New Roman"/>
          <w:sz w:val="24"/>
        </w:rPr>
        <w:t>B.</w:t>
      </w:r>
      <w:r>
        <w:rPr>
          <w:sz w:val="24"/>
        </w:rPr>
        <w:t>专用合同条件—通用合同条件—业主要求—投标书</w:t>
      </w:r>
      <w:r>
        <w:rPr>
          <w:rFonts w:ascii="Times New Roman" w:eastAsia="Times New Roman" w:hAnsi="Times New Roman"/>
          <w:sz w:val="24"/>
        </w:rPr>
        <w:t>C.</w:t>
      </w:r>
      <w:r>
        <w:rPr>
          <w:sz w:val="24"/>
        </w:rPr>
        <w:t>通用合同条件—专用合同条件—业主要求—投标书</w:t>
      </w:r>
      <w:r>
        <w:rPr>
          <w:rFonts w:ascii="Times New Roman" w:eastAsia="Times New Roman" w:hAnsi="Times New Roman"/>
          <w:spacing w:val="-1"/>
          <w:sz w:val="24"/>
        </w:rPr>
        <w:t>D.</w:t>
      </w:r>
      <w:r>
        <w:rPr>
          <w:spacing w:val="-1"/>
          <w:sz w:val="24"/>
        </w:rPr>
        <w:t>专用合同条件—通用合同条件—投标书—业主要求</w:t>
      </w:r>
    </w:p>
    <w:p>
      <w:pPr>
        <w:pStyle w:val="BodyText"/>
        <w:spacing w:before="3"/>
        <w:rPr>
          <w:rFonts w:ascii="Times New Roman" w:eastAsia="Times New Roman"/>
        </w:rPr>
      </w:pPr>
      <w:r>
        <w:t>【答案】</w:t>
      </w:r>
      <w:r>
        <w:rPr>
          <w:rFonts w:ascii="Times New Roman" w:eastAsia="Times New Roman"/>
        </w:rPr>
        <w:t>B</w:t>
      </w:r>
    </w:p>
    <w:p>
      <w:pPr>
        <w:pStyle w:val="BodyText"/>
        <w:spacing w:before="160" w:line="364" w:lineRule="auto"/>
        <w:ind w:left="119" w:right="145"/>
        <w:jc w:val="both"/>
      </w:pPr>
      <w:r>
        <w:t>【解析】本题考查的是《设计采购施工（</w:t>
      </w:r>
      <w:r>
        <w:rPr>
          <w:rFonts w:ascii="Times New Roman" w:eastAsia="Times New Roman"/>
        </w:rPr>
        <w:t>EPC</w:t>
      </w:r>
      <w:r>
        <w:t>）</w:t>
      </w:r>
      <w:r>
        <w:rPr>
          <w:rFonts w:ascii="Times New Roman" w:eastAsia="Times New Roman"/>
        </w:rPr>
        <w:t>/</w:t>
      </w:r>
      <w:r>
        <w:t>交钥匙合同条件》及各方责任</w:t>
      </w:r>
      <w:r>
        <w:rPr>
          <w:spacing w:val="-1"/>
        </w:rPr>
        <w:t>和义务。银皮书合同文件的组成及其优先次序是：（</w:t>
      </w:r>
      <w:r>
        <w:rPr>
          <w:rFonts w:ascii="Times New Roman" w:eastAsia="Times New Roman"/>
          <w:spacing w:val="-1"/>
        </w:rPr>
        <w:t>1</w:t>
      </w:r>
      <w:r>
        <w:rPr>
          <w:spacing w:val="-1"/>
        </w:rPr>
        <w:t>）合同协议书；</w:t>
      </w:r>
      <w:r>
        <w:t>（</w:t>
      </w:r>
      <w:r>
        <w:rPr>
          <w:rFonts w:ascii="Times New Roman" w:eastAsia="Times New Roman"/>
        </w:rPr>
        <w:t>2</w:t>
      </w:r>
      <w:r>
        <w:t>）专用</w:t>
      </w:r>
      <w:r>
        <w:rPr>
          <w:spacing w:val="-1"/>
        </w:rPr>
        <w:t>合同条件；（</w:t>
      </w:r>
      <w:r>
        <w:rPr>
          <w:rFonts w:ascii="Times New Roman" w:eastAsia="Times New Roman"/>
          <w:spacing w:val="-1"/>
        </w:rPr>
        <w:t>3</w:t>
      </w:r>
      <w:r>
        <w:rPr>
          <w:spacing w:val="-1"/>
        </w:rPr>
        <w:t>）通用合同条件；（</w:t>
      </w:r>
      <w:r>
        <w:rPr>
          <w:rFonts w:ascii="Times New Roman" w:eastAsia="Times New Roman"/>
          <w:spacing w:val="-1"/>
        </w:rPr>
        <w:t>4</w:t>
      </w:r>
      <w:r>
        <w:rPr>
          <w:spacing w:val="-1"/>
        </w:rPr>
        <w:t>）</w:t>
      </w:r>
      <w:r>
        <w:t>业主要求；（</w:t>
      </w:r>
      <w:r>
        <w:rPr>
          <w:rFonts w:ascii="Times New Roman" w:eastAsia="Times New Roman"/>
        </w:rPr>
        <w:t>5</w:t>
      </w:r>
      <w:r>
        <w:t>）明细表；（</w:t>
      </w:r>
      <w:r>
        <w:rPr>
          <w:rFonts w:ascii="Times New Roman" w:eastAsia="Times New Roman"/>
        </w:rPr>
        <w:t>6</w:t>
      </w:r>
      <w:r>
        <w:t>）投标书；</w:t>
      </w:r>
    </w:p>
    <w:p>
      <w:pPr>
        <w:pStyle w:val="BodyText"/>
        <w:spacing w:before="2"/>
        <w:ind w:left="119"/>
      </w:pPr>
      <w:r>
        <w:rPr>
          <w:spacing w:val="-3"/>
        </w:rPr>
        <w:t>（</w:t>
      </w:r>
      <w:r>
        <w:rPr>
          <w:rFonts w:ascii="Times New Roman" w:eastAsia="Times New Roman"/>
          <w:spacing w:val="-3"/>
        </w:rPr>
        <w:t>7</w:t>
      </w:r>
      <w:r>
        <w:rPr>
          <w:spacing w:val="-3"/>
        </w:rPr>
        <w:t>）联合体保证（如投标人为联合体）；（</w:t>
      </w:r>
      <w:r>
        <w:rPr>
          <w:rFonts w:ascii="Times New Roman" w:eastAsia="Times New Roman"/>
          <w:spacing w:val="-3"/>
        </w:rPr>
        <w:t>8</w:t>
      </w:r>
      <w:r>
        <w:rPr>
          <w:spacing w:val="-3"/>
        </w:rPr>
        <w:t>）</w:t>
      </w:r>
      <w:r>
        <w:rPr>
          <w:spacing w:val="-2"/>
        </w:rPr>
        <w:t>其他组成合同的文件。参见教材</w:t>
      </w:r>
    </w:p>
    <w:p>
      <w:pPr>
        <w:spacing w:after="0"/>
        <w:sectPr>
          <w:pgSz w:w="11910" w:h="16840"/>
          <w:pgMar w:top="1700" w:right="1560" w:bottom="1360" w:left="1680" w:header="852" w:footer="1175" w:gutter="0"/>
          <w:pgNumType w:start="10"/>
          <w:cols w:space="708"/>
        </w:sectPr>
      </w:pPr>
    </w:p>
    <w:p>
      <w:pPr>
        <w:pStyle w:val="BodyText"/>
        <w:spacing w:before="99"/>
      </w:pPr>
      <w:r>
        <w:rPr>
          <w:rFonts w:ascii="Times New Roman" w:eastAsia="Times New Roman"/>
        </w:rPr>
        <w:t>P158</w:t>
      </w:r>
      <w:r>
        <w:t>。</w:t>
      </w:r>
    </w:p>
    <w:p>
      <w:pPr>
        <w:pStyle w:val="ListParagraph"/>
        <w:numPr>
          <w:ilvl w:val="0"/>
          <w:numId w:val="6"/>
        </w:numPr>
        <w:tabs>
          <w:tab w:val="left" w:pos="423"/>
          <w:tab w:val="left" w:pos="2999"/>
        </w:tabs>
        <w:spacing w:before="160" w:after="0" w:line="364" w:lineRule="auto"/>
        <w:ind w:left="120" w:right="235" w:firstLine="0"/>
        <w:jc w:val="left"/>
        <w:rPr>
          <w:sz w:val="24"/>
        </w:rPr>
      </w:pPr>
      <w:r>
        <w:rPr>
          <w:sz w:val="24"/>
        </w:rPr>
        <w:t>根据美国建筑师学会（</w:t>
      </w:r>
      <w:r>
        <w:rPr>
          <w:rFonts w:ascii="Times New Roman" w:eastAsia="Times New Roman"/>
          <w:sz w:val="24"/>
        </w:rPr>
        <w:t>A1A</w:t>
      </w:r>
      <w:r>
        <w:rPr>
          <w:rFonts w:ascii="Times New Roman" w:eastAsia="Times New Roman"/>
          <w:spacing w:val="24"/>
          <w:sz w:val="24"/>
        </w:rPr>
        <w:t xml:space="preserve"> </w:t>
      </w:r>
      <w:r>
        <w:rPr>
          <w:sz w:val="24"/>
        </w:rPr>
        <w:t>发布的</w:t>
      </w:r>
      <w:r>
        <w:rPr>
          <w:spacing w:val="-35"/>
          <w:sz w:val="24"/>
        </w:rPr>
        <w:t xml:space="preserve"> </w:t>
      </w:r>
      <w:r>
        <w:rPr>
          <w:rFonts w:ascii="Times New Roman" w:eastAsia="Times New Roman"/>
          <w:sz w:val="24"/>
        </w:rPr>
        <w:t>IPD</w:t>
      </w:r>
      <w:r>
        <w:rPr>
          <w:sz w:val="24"/>
        </w:rPr>
        <w:t>（集成项目交付）合同，关于争端和索赔的说法，正确的是（</w:t>
      </w:r>
      <w:r>
        <w:rPr>
          <w:sz w:val="24"/>
        </w:rPr>
        <w:tab/>
      </w:r>
      <w:r>
        <w:rPr>
          <w:sz w:val="24"/>
        </w:rPr>
        <w:t>）。</w:t>
      </w:r>
    </w:p>
    <w:p>
      <w:pPr>
        <w:pStyle w:val="ListParagraph"/>
        <w:numPr>
          <w:ilvl w:val="1"/>
          <w:numId w:val="6"/>
        </w:numPr>
        <w:tabs>
          <w:tab w:val="left" w:pos="354"/>
        </w:tabs>
        <w:spacing w:before="1" w:after="0" w:line="364" w:lineRule="auto"/>
        <w:ind w:left="120" w:right="1603" w:firstLine="0"/>
        <w:jc w:val="left"/>
        <w:rPr>
          <w:b/>
          <w:sz w:val="24"/>
        </w:rPr>
      </w:pPr>
      <w:r>
        <w:rPr>
          <w:sz w:val="24"/>
        </w:rPr>
        <w:t>争端应提交合同各方没有任何利害关系的争端裁决委员会裁决</w:t>
      </w:r>
      <w:r>
        <w:rPr>
          <w:spacing w:val="1"/>
          <w:sz w:val="24"/>
        </w:rPr>
        <w:t xml:space="preserve"> </w:t>
      </w:r>
      <w:r>
        <w:rPr>
          <w:rFonts w:ascii="Times New Roman" w:eastAsia="Times New Roman"/>
          <w:spacing w:val="-1"/>
          <w:sz w:val="24"/>
        </w:rPr>
        <w:t>B.</w:t>
      </w:r>
      <w:r>
        <w:rPr>
          <w:sz w:val="24"/>
        </w:rPr>
        <w:t>争端应提交业主委托任命的代表业主进行合同管理的工程师裁决</w:t>
      </w:r>
      <w:r>
        <w:rPr>
          <w:rFonts w:ascii="Times New Roman" w:eastAsia="Times New Roman"/>
          <w:spacing w:val="-1"/>
          <w:sz w:val="24"/>
        </w:rPr>
        <w:t>C.</w:t>
      </w:r>
      <w:r>
        <w:rPr>
          <w:sz w:val="24"/>
        </w:rPr>
        <w:t>合同各方应通过合同中约定的早期警告和补偿事件机制处理索赔</w:t>
      </w:r>
      <w:r>
        <w:rPr>
          <w:rFonts w:ascii="Times New Roman" w:eastAsia="Times New Roman"/>
          <w:sz w:val="24"/>
        </w:rPr>
        <w:t>D.</w:t>
      </w:r>
      <w:r>
        <w:rPr>
          <w:sz w:val="24"/>
        </w:rPr>
        <w:t>合同各方应放弃除故意违约等情形外的对合同任何一方的索赔</w:t>
      </w:r>
      <w:r>
        <w:rPr>
          <w:b/>
          <w:sz w:val="24"/>
        </w:rPr>
        <w:t>二、多项选择题</w:t>
      </w:r>
    </w:p>
    <w:p>
      <w:pPr>
        <w:pStyle w:val="ListParagraph"/>
        <w:numPr>
          <w:ilvl w:val="2"/>
          <w:numId w:val="6"/>
        </w:numPr>
        <w:tabs>
          <w:tab w:val="left" w:pos="301"/>
          <w:tab w:val="left" w:pos="2939"/>
        </w:tabs>
        <w:spacing w:before="3" w:after="0" w:line="240" w:lineRule="auto"/>
        <w:ind w:left="301" w:right="0" w:hanging="181"/>
        <w:jc w:val="left"/>
        <w:rPr>
          <w:sz w:val="24"/>
        </w:rPr>
      </w:pPr>
      <w:r>
        <w:rPr>
          <w:sz w:val="24"/>
        </w:rPr>
        <w:t>合同实施计划应包括（</w:t>
      </w:r>
      <w:r>
        <w:rPr>
          <w:sz w:val="24"/>
        </w:rPr>
        <w:tab/>
      </w:r>
      <w:r>
        <w:rPr>
          <w:sz w:val="24"/>
        </w:rPr>
        <w:t>）。</w:t>
      </w:r>
    </w:p>
    <w:p>
      <w:pPr>
        <w:pStyle w:val="ListParagraph"/>
        <w:numPr>
          <w:ilvl w:val="3"/>
          <w:numId w:val="6"/>
        </w:numPr>
        <w:tabs>
          <w:tab w:val="left" w:pos="354"/>
        </w:tabs>
        <w:spacing w:before="161" w:after="0" w:line="240" w:lineRule="auto"/>
        <w:ind w:left="353" w:right="0" w:hanging="234"/>
        <w:jc w:val="left"/>
        <w:rPr>
          <w:sz w:val="24"/>
        </w:rPr>
      </w:pPr>
      <w:r>
        <w:rPr>
          <w:sz w:val="24"/>
        </w:rPr>
        <w:t>合同文体比选</w:t>
      </w:r>
    </w:p>
    <w:p>
      <w:pPr>
        <w:pStyle w:val="ListParagraph"/>
        <w:numPr>
          <w:ilvl w:val="3"/>
          <w:numId w:val="6"/>
        </w:numPr>
        <w:tabs>
          <w:tab w:val="left" w:pos="341"/>
        </w:tabs>
        <w:spacing w:before="160" w:after="0" w:line="364" w:lineRule="auto"/>
        <w:ind w:left="120" w:right="6163" w:firstLine="0"/>
        <w:jc w:val="left"/>
        <w:rPr>
          <w:sz w:val="24"/>
        </w:rPr>
      </w:pPr>
      <w:r>
        <w:rPr>
          <w:sz w:val="24"/>
        </w:rPr>
        <w:t>合同实施总体安排</w:t>
      </w:r>
      <w:r>
        <w:rPr>
          <w:spacing w:val="1"/>
          <w:sz w:val="24"/>
        </w:rPr>
        <w:t xml:space="preserve"> </w:t>
      </w:r>
      <w:r>
        <w:rPr>
          <w:rFonts w:ascii="Times New Roman" w:eastAsia="Times New Roman"/>
          <w:spacing w:val="-2"/>
          <w:sz w:val="24"/>
        </w:rPr>
        <w:t>C.</w:t>
      </w:r>
      <w:r>
        <w:rPr>
          <w:spacing w:val="-2"/>
          <w:sz w:val="24"/>
        </w:rPr>
        <w:t>合同分解与管理策划</w:t>
      </w:r>
    </w:p>
    <w:p>
      <w:pPr>
        <w:pStyle w:val="BodyText"/>
        <w:spacing w:before="2" w:line="364" w:lineRule="auto"/>
        <w:ind w:right="5671"/>
      </w:pPr>
      <w:r>
        <w:rPr>
          <w:rFonts w:ascii="Times New Roman" w:eastAsia="Times New Roman"/>
          <w:spacing w:val="-1"/>
        </w:rPr>
        <w:t>D.</w:t>
      </w:r>
      <w:r>
        <w:rPr>
          <w:spacing w:val="-1"/>
        </w:rPr>
        <w:t>合同实施保证体系的建立</w:t>
      </w:r>
      <w:r>
        <w:rPr>
          <w:rFonts w:ascii="Times New Roman" w:eastAsia="Times New Roman"/>
        </w:rPr>
        <w:t>E.</w:t>
      </w:r>
      <w:r>
        <w:t>合同索赔结果分析</w:t>
      </w:r>
    </w:p>
    <w:p>
      <w:pPr>
        <w:pStyle w:val="ListParagraph"/>
        <w:numPr>
          <w:ilvl w:val="2"/>
          <w:numId w:val="6"/>
        </w:numPr>
        <w:tabs>
          <w:tab w:val="left" w:pos="301"/>
          <w:tab w:val="left" w:pos="3419"/>
        </w:tabs>
        <w:spacing w:before="1" w:after="0" w:line="240" w:lineRule="auto"/>
        <w:ind w:left="301" w:right="0" w:hanging="181"/>
        <w:jc w:val="left"/>
        <w:rPr>
          <w:sz w:val="24"/>
        </w:rPr>
      </w:pPr>
      <w:r>
        <w:rPr>
          <w:sz w:val="24"/>
        </w:rPr>
        <w:t>合同法律关系的客体包括（</w:t>
      </w:r>
      <w:r>
        <w:rPr>
          <w:sz w:val="24"/>
        </w:rPr>
        <w:tab/>
      </w:r>
      <w:r>
        <w:rPr>
          <w:sz w:val="24"/>
        </w:rPr>
        <w:t>）。</w:t>
      </w:r>
    </w:p>
    <w:p>
      <w:pPr>
        <w:pStyle w:val="ListParagraph"/>
        <w:numPr>
          <w:ilvl w:val="3"/>
          <w:numId w:val="6"/>
        </w:numPr>
        <w:tabs>
          <w:tab w:val="left" w:pos="354"/>
        </w:tabs>
        <w:spacing w:before="160" w:after="0" w:line="364" w:lineRule="auto"/>
        <w:ind w:left="120" w:right="7591" w:firstLine="0"/>
        <w:jc w:val="left"/>
        <w:rPr>
          <w:sz w:val="24"/>
        </w:rPr>
      </w:pPr>
      <w:r>
        <w:rPr>
          <w:spacing w:val="-1"/>
          <w:sz w:val="24"/>
        </w:rPr>
        <w:t>当事人</w:t>
      </w:r>
      <w:r>
        <w:rPr>
          <w:rFonts w:ascii="Times New Roman" w:eastAsia="Times New Roman"/>
          <w:sz w:val="24"/>
        </w:rPr>
        <w:t>B.</w:t>
      </w:r>
      <w:r>
        <w:rPr>
          <w:sz w:val="24"/>
        </w:rPr>
        <w:t>物</w:t>
      </w:r>
    </w:p>
    <w:p>
      <w:pPr>
        <w:pStyle w:val="BodyText"/>
        <w:spacing w:before="2" w:line="364" w:lineRule="auto"/>
        <w:ind w:right="7831"/>
      </w:pPr>
      <w:r>
        <w:rPr>
          <w:rFonts w:ascii="Times New Roman" w:eastAsia="Times New Roman"/>
        </w:rPr>
        <w:t>C.</w:t>
      </w:r>
      <w:r>
        <w:t>行为</w:t>
      </w:r>
      <w:r>
        <w:rPr>
          <w:rFonts w:ascii="Times New Roman" w:eastAsia="Times New Roman"/>
          <w:spacing w:val="-1"/>
        </w:rPr>
        <w:t>D.</w:t>
      </w:r>
      <w:r>
        <w:rPr>
          <w:spacing w:val="-1"/>
        </w:rPr>
        <w:t>权力</w:t>
      </w:r>
    </w:p>
    <w:p>
      <w:pPr>
        <w:pStyle w:val="BodyText"/>
      </w:pPr>
      <w:r>
        <w:rPr>
          <w:rFonts w:ascii="Times New Roman" w:eastAsia="Times New Roman"/>
        </w:rPr>
        <w:t>E.</w:t>
      </w:r>
      <w:r>
        <w:t>智力成果</w:t>
      </w:r>
    </w:p>
    <w:p>
      <w:pPr>
        <w:pStyle w:val="ListParagraph"/>
        <w:numPr>
          <w:ilvl w:val="2"/>
          <w:numId w:val="6"/>
        </w:numPr>
        <w:tabs>
          <w:tab w:val="left" w:pos="301"/>
          <w:tab w:val="left" w:pos="6539"/>
        </w:tabs>
        <w:spacing w:before="160" w:after="0" w:line="240" w:lineRule="auto"/>
        <w:ind w:left="301" w:right="0" w:hanging="181"/>
        <w:jc w:val="left"/>
        <w:rPr>
          <w:sz w:val="24"/>
        </w:rPr>
      </w:pPr>
      <w:r>
        <w:rPr>
          <w:sz w:val="24"/>
        </w:rPr>
        <w:t>某工程投保安装工程一切险，保险人负责赔偿的损失有（</w:t>
      </w:r>
      <w:r>
        <w:rPr>
          <w:sz w:val="24"/>
        </w:rPr>
        <w:tab/>
      </w:r>
      <w:r>
        <w:rPr>
          <w:sz w:val="24"/>
        </w:rPr>
        <w:t>）。</w:t>
      </w:r>
    </w:p>
    <w:p>
      <w:pPr>
        <w:pStyle w:val="ListParagraph"/>
        <w:numPr>
          <w:ilvl w:val="3"/>
          <w:numId w:val="6"/>
        </w:numPr>
        <w:tabs>
          <w:tab w:val="left" w:pos="354"/>
        </w:tabs>
        <w:spacing w:before="161" w:after="0" w:line="364" w:lineRule="auto"/>
        <w:ind w:left="120" w:right="5431" w:firstLine="0"/>
        <w:jc w:val="left"/>
        <w:rPr>
          <w:sz w:val="24"/>
        </w:rPr>
      </w:pPr>
      <w:r>
        <w:rPr>
          <w:spacing w:val="-1"/>
          <w:sz w:val="24"/>
        </w:rPr>
        <w:t>超负荷原因造成的设备损失</w:t>
      </w:r>
      <w:r>
        <w:rPr>
          <w:rFonts w:ascii="Times New Roman" w:eastAsia="Times New Roman"/>
          <w:sz w:val="24"/>
        </w:rPr>
        <w:t>B.</w:t>
      </w:r>
      <w:r>
        <w:rPr>
          <w:sz w:val="24"/>
        </w:rPr>
        <w:t>地面下陷造成的损失</w:t>
      </w:r>
    </w:p>
    <w:p>
      <w:pPr>
        <w:pStyle w:val="BodyText"/>
      </w:pPr>
      <w:r>
        <w:rPr>
          <w:rFonts w:ascii="Times New Roman" w:eastAsia="Times New Roman"/>
        </w:rPr>
        <w:t>C.</w:t>
      </w:r>
      <w:r>
        <w:t>维修保养的费用支出</w:t>
      </w:r>
    </w:p>
    <w:p>
      <w:pPr>
        <w:pStyle w:val="BodyText"/>
        <w:spacing w:before="160" w:line="364" w:lineRule="auto"/>
        <w:ind w:right="5191"/>
      </w:pPr>
      <w:r>
        <w:rPr>
          <w:rFonts w:ascii="Times New Roman" w:eastAsia="Times New Roman"/>
          <w:spacing w:val="-1"/>
        </w:rPr>
        <w:t>D.</w:t>
      </w:r>
      <w:r>
        <w:rPr>
          <w:spacing w:val="-1"/>
        </w:rPr>
        <w:t>机械装置失灵造成的本体损失</w:t>
      </w:r>
      <w:r>
        <w:rPr>
          <w:rFonts w:ascii="Times New Roman" w:eastAsia="Times New Roman"/>
        </w:rPr>
        <w:t>E.</w:t>
      </w:r>
      <w:r>
        <w:t>水灾造成的设备损失</w:t>
      </w:r>
    </w:p>
    <w:p>
      <w:pPr>
        <w:pStyle w:val="ListParagraph"/>
        <w:numPr>
          <w:ilvl w:val="2"/>
          <w:numId w:val="6"/>
        </w:numPr>
        <w:tabs>
          <w:tab w:val="left" w:pos="301"/>
          <w:tab w:val="left" w:pos="4619"/>
        </w:tabs>
        <w:spacing w:before="2" w:after="0" w:line="240" w:lineRule="auto"/>
        <w:ind w:left="301" w:right="0" w:hanging="181"/>
        <w:jc w:val="left"/>
        <w:rPr>
          <w:sz w:val="24"/>
        </w:rPr>
      </w:pPr>
      <w:r>
        <w:rPr>
          <w:sz w:val="24"/>
        </w:rPr>
        <w:t>与公开招标相比，邀请招标的特点有（</w:t>
      </w:r>
      <w:r>
        <w:rPr>
          <w:sz w:val="24"/>
        </w:rPr>
        <w:tab/>
      </w:r>
      <w:r>
        <w:rPr>
          <w:sz w:val="24"/>
        </w:rPr>
        <w:t>）。</w:t>
      </w:r>
    </w:p>
    <w:p>
      <w:pPr>
        <w:pStyle w:val="ListParagraph"/>
        <w:numPr>
          <w:ilvl w:val="3"/>
          <w:numId w:val="6"/>
        </w:numPr>
        <w:tabs>
          <w:tab w:val="left" w:pos="354"/>
        </w:tabs>
        <w:spacing w:before="160" w:after="0" w:line="364" w:lineRule="auto"/>
        <w:ind w:left="120" w:right="4951" w:firstLine="0"/>
        <w:jc w:val="left"/>
        <w:rPr>
          <w:sz w:val="24"/>
        </w:rPr>
      </w:pPr>
      <w:r>
        <w:rPr>
          <w:spacing w:val="-1"/>
          <w:sz w:val="24"/>
        </w:rPr>
        <w:t>以投标邀请书的形式邀请投标人</w:t>
      </w:r>
      <w:r>
        <w:rPr>
          <w:rFonts w:ascii="Times New Roman" w:eastAsia="Times New Roman"/>
          <w:sz w:val="24"/>
        </w:rPr>
        <w:t>B.</w:t>
      </w:r>
      <w:r>
        <w:rPr>
          <w:spacing w:val="-6"/>
          <w:sz w:val="24"/>
        </w:rPr>
        <w:t xml:space="preserve">邀请投标人的数量须在 </w:t>
      </w:r>
      <w:r>
        <w:rPr>
          <w:rFonts w:ascii="Times New Roman" w:eastAsia="Times New Roman"/>
          <w:sz w:val="24"/>
        </w:rPr>
        <w:t xml:space="preserve">5 </w:t>
      </w:r>
      <w:r>
        <w:rPr>
          <w:sz w:val="24"/>
        </w:rPr>
        <w:t>家以上</w:t>
      </w:r>
    </w:p>
    <w:p>
      <w:pPr>
        <w:spacing w:after="0" w:line="364" w:lineRule="auto"/>
        <w:jc w:val="left"/>
        <w:rPr>
          <w:sz w:val="24"/>
        </w:rPr>
        <w:sectPr>
          <w:pgSz w:w="11910" w:h="16840"/>
          <w:pgMar w:top="1700" w:right="1560" w:bottom="1360" w:left="1680" w:header="852" w:footer="1175" w:gutter="0"/>
          <w:pgNumType w:start="11"/>
          <w:cols w:space="708"/>
        </w:sectPr>
      </w:pPr>
    </w:p>
    <w:p>
      <w:pPr>
        <w:pStyle w:val="BodyText"/>
        <w:spacing w:before="99" w:line="364" w:lineRule="auto"/>
        <w:ind w:right="4711"/>
        <w:jc w:val="both"/>
      </w:pPr>
      <w:r>
        <w:rPr>
          <w:rFonts w:ascii="Times New Roman" w:eastAsia="Times New Roman"/>
        </w:rPr>
        <w:t>C.</w:t>
      </w:r>
      <w:r>
        <w:t>招标人对潜在投标人能力较为了解</w:t>
      </w:r>
      <w:r>
        <w:rPr>
          <w:rFonts w:ascii="Times New Roman" w:eastAsia="Times New Roman"/>
          <w:spacing w:val="-1"/>
        </w:rPr>
        <w:t>D.</w:t>
      </w:r>
      <w:r>
        <w:rPr>
          <w:spacing w:val="-1"/>
        </w:rPr>
        <w:t>适合于投标资质要求高的重大工程</w:t>
      </w:r>
      <w:r>
        <w:rPr>
          <w:rFonts w:ascii="Times New Roman" w:eastAsia="Times New Roman"/>
        </w:rPr>
        <w:t>E.</w:t>
      </w:r>
      <w:r>
        <w:t>招投标周期缩短且评标工作量小</w:t>
      </w:r>
    </w:p>
    <w:p>
      <w:pPr>
        <w:pStyle w:val="ListParagraph"/>
        <w:numPr>
          <w:ilvl w:val="2"/>
          <w:numId w:val="6"/>
        </w:numPr>
        <w:tabs>
          <w:tab w:val="left" w:pos="301"/>
          <w:tab w:val="left" w:pos="1559"/>
        </w:tabs>
        <w:spacing w:before="2" w:after="0" w:line="364" w:lineRule="auto"/>
        <w:ind w:left="120" w:right="237" w:firstLine="0"/>
        <w:jc w:val="left"/>
        <w:rPr>
          <w:sz w:val="24"/>
        </w:rPr>
      </w:pPr>
      <w:r>
        <w:rPr>
          <w:spacing w:val="-2"/>
          <w:sz w:val="24"/>
        </w:rPr>
        <w:t>根据</w:t>
      </w:r>
      <w:r>
        <w:rPr>
          <w:spacing w:val="-1"/>
          <w:sz w:val="24"/>
        </w:rPr>
        <w:t>《工程建设项目勘察设计招标投标办法》，工程勘察设计可以不进行招标</w:t>
      </w:r>
      <w:r>
        <w:rPr>
          <w:sz w:val="24"/>
        </w:rPr>
        <w:t>的情形有（</w:t>
      </w:r>
      <w:r>
        <w:rPr>
          <w:sz w:val="24"/>
        </w:rPr>
        <w:tab/>
      </w:r>
      <w:r>
        <w:rPr>
          <w:sz w:val="24"/>
        </w:rPr>
        <w:t>）。</w:t>
      </w:r>
    </w:p>
    <w:p>
      <w:pPr>
        <w:pStyle w:val="ListParagraph"/>
        <w:numPr>
          <w:ilvl w:val="3"/>
          <w:numId w:val="6"/>
        </w:numPr>
        <w:tabs>
          <w:tab w:val="left" w:pos="354"/>
        </w:tabs>
        <w:spacing w:before="1" w:after="0" w:line="240" w:lineRule="auto"/>
        <w:ind w:left="353" w:right="0" w:hanging="234"/>
        <w:jc w:val="left"/>
        <w:rPr>
          <w:sz w:val="24"/>
        </w:rPr>
      </w:pPr>
      <w:r>
        <w:rPr>
          <w:sz w:val="24"/>
        </w:rPr>
        <w:t>建设单位依法能够自行勘察设计</w:t>
      </w:r>
    </w:p>
    <w:p>
      <w:pPr>
        <w:pStyle w:val="ListParagraph"/>
        <w:numPr>
          <w:ilvl w:val="3"/>
          <w:numId w:val="6"/>
        </w:numPr>
        <w:tabs>
          <w:tab w:val="left" w:pos="341"/>
        </w:tabs>
        <w:spacing w:before="160" w:after="0" w:line="240" w:lineRule="auto"/>
        <w:ind w:left="340" w:right="0" w:hanging="221"/>
        <w:jc w:val="left"/>
        <w:rPr>
          <w:sz w:val="24"/>
        </w:rPr>
      </w:pPr>
      <w:r>
        <w:rPr>
          <w:spacing w:val="2"/>
          <w:w w:val="95"/>
          <w:sz w:val="24"/>
        </w:rPr>
        <w:t xml:space="preserve">能满足技术条件的勘察设计单位少于 </w:t>
      </w:r>
      <w:r>
        <w:rPr>
          <w:rFonts w:ascii="Times New Roman" w:eastAsia="Times New Roman"/>
          <w:w w:val="95"/>
          <w:sz w:val="24"/>
        </w:rPr>
        <w:t>3</w:t>
      </w:r>
      <w:r>
        <w:rPr>
          <w:rFonts w:ascii="Times New Roman" w:eastAsia="Times New Roman"/>
          <w:spacing w:val="105"/>
          <w:sz w:val="24"/>
        </w:rPr>
        <w:t xml:space="preserve"> </w:t>
      </w:r>
      <w:r>
        <w:rPr>
          <w:w w:val="95"/>
          <w:sz w:val="24"/>
        </w:rPr>
        <w:t>家</w:t>
      </w:r>
    </w:p>
    <w:p>
      <w:pPr>
        <w:pStyle w:val="ListParagraph"/>
        <w:numPr>
          <w:ilvl w:val="3"/>
          <w:numId w:val="6"/>
        </w:numPr>
        <w:tabs>
          <w:tab w:val="left" w:pos="342"/>
        </w:tabs>
        <w:spacing w:before="161" w:after="0" w:line="240" w:lineRule="auto"/>
        <w:ind w:left="341" w:right="0" w:hanging="222"/>
        <w:jc w:val="left"/>
        <w:rPr>
          <w:sz w:val="24"/>
        </w:rPr>
      </w:pPr>
      <w:r>
        <w:rPr>
          <w:sz w:val="24"/>
        </w:rPr>
        <w:t>抢险救灾情况紧急不适宜进行招标</w:t>
      </w:r>
    </w:p>
    <w:p>
      <w:pPr>
        <w:pStyle w:val="ListParagraph"/>
        <w:numPr>
          <w:ilvl w:val="3"/>
          <w:numId w:val="6"/>
        </w:numPr>
        <w:tabs>
          <w:tab w:val="left" w:pos="354"/>
        </w:tabs>
        <w:spacing w:before="160" w:after="0" w:line="364" w:lineRule="auto"/>
        <w:ind w:left="120" w:right="3031" w:firstLine="0"/>
        <w:jc w:val="left"/>
        <w:rPr>
          <w:sz w:val="24"/>
        </w:rPr>
      </w:pPr>
      <w:r>
        <w:rPr>
          <w:spacing w:val="-1"/>
          <w:sz w:val="24"/>
        </w:rPr>
        <w:t>项目投资大、工期长，能胜任的勘察设计单位较少</w:t>
      </w:r>
      <w:r>
        <w:rPr>
          <w:rFonts w:ascii="Times New Roman" w:eastAsia="Times New Roman"/>
          <w:sz w:val="24"/>
        </w:rPr>
        <w:t>E.</w:t>
      </w:r>
      <w:r>
        <w:rPr>
          <w:sz w:val="24"/>
        </w:rPr>
        <w:t>建设单位已有长期合作的勘察设计单位</w:t>
      </w:r>
    </w:p>
    <w:p>
      <w:pPr>
        <w:pStyle w:val="ListParagraph"/>
        <w:numPr>
          <w:ilvl w:val="2"/>
          <w:numId w:val="6"/>
        </w:numPr>
        <w:tabs>
          <w:tab w:val="left" w:pos="301"/>
          <w:tab w:val="left" w:pos="2939"/>
        </w:tabs>
        <w:spacing w:before="1" w:after="0" w:line="240" w:lineRule="auto"/>
        <w:ind w:left="301" w:right="0" w:hanging="181"/>
        <w:jc w:val="left"/>
        <w:rPr>
          <w:sz w:val="24"/>
        </w:rPr>
      </w:pPr>
      <w:r>
        <w:rPr>
          <w:sz w:val="24"/>
        </w:rPr>
        <w:t>组成施工招标文件有（</w:t>
      </w:r>
      <w:r>
        <w:rPr>
          <w:sz w:val="24"/>
        </w:rPr>
        <w:tab/>
      </w:r>
      <w:r>
        <w:rPr>
          <w:sz w:val="24"/>
        </w:rPr>
        <w:t>）。</w:t>
      </w:r>
    </w:p>
    <w:p>
      <w:pPr>
        <w:pStyle w:val="ListParagraph"/>
        <w:numPr>
          <w:ilvl w:val="3"/>
          <w:numId w:val="6"/>
        </w:numPr>
        <w:tabs>
          <w:tab w:val="left" w:pos="354"/>
        </w:tabs>
        <w:spacing w:before="161" w:after="0" w:line="364" w:lineRule="auto"/>
        <w:ind w:left="120" w:right="7111" w:firstLine="0"/>
        <w:jc w:val="left"/>
        <w:rPr>
          <w:sz w:val="24"/>
        </w:rPr>
      </w:pPr>
      <w:r>
        <w:rPr>
          <w:spacing w:val="-1"/>
          <w:sz w:val="24"/>
        </w:rPr>
        <w:t>投标人须知</w:t>
      </w:r>
      <w:r>
        <w:rPr>
          <w:rFonts w:ascii="Times New Roman" w:eastAsia="Times New Roman"/>
          <w:sz w:val="24"/>
        </w:rPr>
        <w:t>B.</w:t>
      </w:r>
      <w:r>
        <w:rPr>
          <w:sz w:val="24"/>
        </w:rPr>
        <w:t>发包人要求</w:t>
      </w:r>
    </w:p>
    <w:p>
      <w:pPr>
        <w:pStyle w:val="BodyText"/>
        <w:spacing w:line="364" w:lineRule="auto"/>
        <w:ind w:right="6403"/>
      </w:pPr>
      <w:r>
        <w:rPr>
          <w:rFonts w:ascii="Times New Roman" w:eastAsia="Times New Roman"/>
          <w:spacing w:val="-1"/>
        </w:rPr>
        <w:t>C.</w:t>
      </w:r>
      <w:r>
        <w:t>目的及工程量清单</w:t>
      </w:r>
      <w:r>
        <w:rPr>
          <w:rFonts w:ascii="Times New Roman" w:eastAsia="Times New Roman"/>
        </w:rPr>
        <w:t>D.</w:t>
      </w:r>
      <w:r>
        <w:t>合同条款及格式</w:t>
      </w:r>
      <w:r>
        <w:rPr>
          <w:spacing w:val="1"/>
        </w:rPr>
        <w:t xml:space="preserve"> </w:t>
      </w:r>
      <w:r>
        <w:rPr>
          <w:rFonts w:ascii="Times New Roman" w:eastAsia="Times New Roman"/>
        </w:rPr>
        <w:t>E.</w:t>
      </w:r>
      <w:r>
        <w:t>技术标准和要求</w:t>
      </w:r>
    </w:p>
    <w:p>
      <w:pPr>
        <w:pStyle w:val="ListParagraph"/>
        <w:numPr>
          <w:ilvl w:val="2"/>
          <w:numId w:val="6"/>
        </w:numPr>
        <w:tabs>
          <w:tab w:val="left" w:pos="301"/>
          <w:tab w:val="left" w:pos="2039"/>
        </w:tabs>
        <w:spacing w:before="2" w:after="0" w:line="364" w:lineRule="auto"/>
        <w:ind w:left="120" w:right="237" w:firstLine="0"/>
        <w:jc w:val="left"/>
        <w:rPr>
          <w:sz w:val="24"/>
        </w:rPr>
      </w:pPr>
      <w:r>
        <w:rPr>
          <w:spacing w:val="-2"/>
          <w:sz w:val="24"/>
        </w:rPr>
        <w:t>根据</w:t>
      </w:r>
      <w:r>
        <w:rPr>
          <w:spacing w:val="-1"/>
          <w:sz w:val="24"/>
        </w:rPr>
        <w:t>《标准施工招标文件》，施工评标中，对施工组织设计和项目管理机构的</w:t>
      </w:r>
      <w:r>
        <w:rPr>
          <w:sz w:val="24"/>
        </w:rPr>
        <w:t>评审内容包括（</w:t>
      </w:r>
      <w:r>
        <w:rPr>
          <w:sz w:val="24"/>
        </w:rPr>
        <w:tab/>
      </w:r>
      <w:r>
        <w:rPr>
          <w:sz w:val="24"/>
        </w:rPr>
        <w:t>）。</w:t>
      </w:r>
    </w:p>
    <w:p>
      <w:pPr>
        <w:pStyle w:val="ListParagraph"/>
        <w:numPr>
          <w:ilvl w:val="3"/>
          <w:numId w:val="6"/>
        </w:numPr>
        <w:tabs>
          <w:tab w:val="left" w:pos="354"/>
        </w:tabs>
        <w:spacing w:before="1" w:after="0" w:line="240" w:lineRule="auto"/>
        <w:ind w:left="353" w:right="0" w:hanging="234"/>
        <w:jc w:val="left"/>
        <w:rPr>
          <w:sz w:val="24"/>
        </w:rPr>
      </w:pPr>
      <w:r>
        <w:rPr>
          <w:sz w:val="24"/>
        </w:rPr>
        <w:t>施工方案的技术措施</w:t>
      </w:r>
    </w:p>
    <w:p>
      <w:pPr>
        <w:pStyle w:val="ListParagraph"/>
        <w:numPr>
          <w:ilvl w:val="3"/>
          <w:numId w:val="6"/>
        </w:numPr>
        <w:tabs>
          <w:tab w:val="left" w:pos="341"/>
        </w:tabs>
        <w:spacing w:before="161" w:after="0" w:line="364" w:lineRule="auto"/>
        <w:ind w:left="120" w:right="4243" w:firstLine="0"/>
        <w:jc w:val="left"/>
        <w:rPr>
          <w:sz w:val="24"/>
        </w:rPr>
      </w:pPr>
      <w:r>
        <w:rPr>
          <w:spacing w:val="-1"/>
          <w:sz w:val="24"/>
        </w:rPr>
        <w:t>质量、安全、环境保护管理体系与措施</w:t>
      </w:r>
      <w:r>
        <w:rPr>
          <w:rFonts w:ascii="Times New Roman" w:eastAsia="Times New Roman"/>
          <w:sz w:val="24"/>
        </w:rPr>
        <w:t>C.</w:t>
      </w:r>
      <w:r>
        <w:rPr>
          <w:sz w:val="24"/>
        </w:rPr>
        <w:t>工程进度计划、资源配置计划</w:t>
      </w:r>
    </w:p>
    <w:p>
      <w:pPr>
        <w:pStyle w:val="BodyText"/>
        <w:spacing w:line="364" w:lineRule="auto"/>
        <w:ind w:right="4951"/>
      </w:pPr>
      <w:r>
        <w:rPr>
          <w:rFonts w:ascii="Times New Roman" w:eastAsia="Times New Roman"/>
          <w:spacing w:val="-1"/>
        </w:rPr>
        <w:t>D.</w:t>
      </w:r>
      <w:r>
        <w:rPr>
          <w:spacing w:val="-1"/>
        </w:rPr>
        <w:t>技术负责人及主要管理人员配置</w:t>
      </w:r>
      <w:r>
        <w:rPr>
          <w:rFonts w:ascii="Times New Roman" w:eastAsia="Times New Roman"/>
        </w:rPr>
        <w:t>E.</w:t>
      </w:r>
      <w:r>
        <w:t>工程投资绩效评审方案</w:t>
      </w:r>
    </w:p>
    <w:p>
      <w:pPr>
        <w:pStyle w:val="ListParagraph"/>
        <w:numPr>
          <w:ilvl w:val="2"/>
          <w:numId w:val="6"/>
        </w:numPr>
        <w:tabs>
          <w:tab w:val="left" w:pos="301"/>
          <w:tab w:val="left" w:pos="4379"/>
        </w:tabs>
        <w:spacing w:before="1" w:after="0" w:line="240" w:lineRule="auto"/>
        <w:ind w:left="301" w:right="0" w:hanging="181"/>
        <w:jc w:val="left"/>
        <w:rPr>
          <w:sz w:val="24"/>
        </w:rPr>
      </w:pPr>
      <w:r>
        <w:rPr>
          <w:sz w:val="24"/>
        </w:rPr>
        <w:t>对潜在投标人进行资格初审的内容（</w:t>
      </w:r>
      <w:r>
        <w:rPr>
          <w:sz w:val="24"/>
        </w:rPr>
        <w:tab/>
      </w:r>
      <w:r>
        <w:rPr>
          <w:sz w:val="24"/>
        </w:rPr>
        <w:t>）。</w:t>
      </w:r>
    </w:p>
    <w:p>
      <w:pPr>
        <w:pStyle w:val="ListParagraph"/>
        <w:numPr>
          <w:ilvl w:val="3"/>
          <w:numId w:val="6"/>
        </w:numPr>
        <w:tabs>
          <w:tab w:val="left" w:pos="354"/>
        </w:tabs>
        <w:spacing w:before="161" w:after="0" w:line="364" w:lineRule="auto"/>
        <w:ind w:left="120" w:right="6151" w:firstLine="0"/>
        <w:jc w:val="left"/>
        <w:rPr>
          <w:sz w:val="24"/>
        </w:rPr>
      </w:pPr>
      <w:r>
        <w:rPr>
          <w:spacing w:val="-1"/>
          <w:sz w:val="24"/>
        </w:rPr>
        <w:t>资质等级和营业执照</w:t>
      </w:r>
      <w:r>
        <w:rPr>
          <w:rFonts w:ascii="Times New Roman" w:eastAsia="Times New Roman"/>
          <w:sz w:val="24"/>
        </w:rPr>
        <w:t>B.</w:t>
      </w:r>
      <w:r>
        <w:rPr>
          <w:sz w:val="24"/>
        </w:rPr>
        <w:t>信誉和业绩</w:t>
      </w:r>
    </w:p>
    <w:p>
      <w:pPr>
        <w:pStyle w:val="BodyText"/>
        <w:spacing w:line="364" w:lineRule="auto"/>
        <w:ind w:right="6897"/>
      </w:pPr>
      <w:r>
        <w:rPr>
          <w:rFonts w:ascii="Times New Roman" w:eastAsia="Times New Roman"/>
        </w:rPr>
        <w:t>C.</w:t>
      </w:r>
      <w:r>
        <w:t>工程量清单</w:t>
      </w:r>
      <w:r>
        <w:rPr>
          <w:rFonts w:ascii="Times New Roman" w:eastAsia="Times New Roman"/>
        </w:rPr>
        <w:t>D.</w:t>
      </w:r>
      <w:r>
        <w:t>投标保证金</w:t>
      </w:r>
      <w:r>
        <w:rPr>
          <w:spacing w:val="1"/>
        </w:rPr>
        <w:t xml:space="preserve"> </w:t>
      </w:r>
      <w:r>
        <w:rPr>
          <w:rFonts w:ascii="Times New Roman" w:eastAsia="Times New Roman"/>
          <w:spacing w:val="-1"/>
        </w:rPr>
        <w:t>E.</w:t>
      </w:r>
      <w:r>
        <w:t>项目经理资格</w:t>
      </w:r>
    </w:p>
    <w:p>
      <w:pPr>
        <w:spacing w:after="0" w:line="364" w:lineRule="auto"/>
        <w:sectPr>
          <w:pgSz w:w="11910" w:h="16840"/>
          <w:pgMar w:top="1700" w:right="1560" w:bottom="1360" w:left="1680" w:header="852" w:footer="1175" w:gutter="0"/>
          <w:pgNumType w:start="12"/>
          <w:cols w:space="708"/>
        </w:sectPr>
      </w:pPr>
    </w:p>
    <w:p>
      <w:pPr>
        <w:pStyle w:val="ListParagraph"/>
        <w:numPr>
          <w:ilvl w:val="2"/>
          <w:numId w:val="6"/>
        </w:numPr>
        <w:tabs>
          <w:tab w:val="left" w:pos="301"/>
        </w:tabs>
        <w:spacing w:before="99" w:after="0" w:line="240" w:lineRule="auto"/>
        <w:ind w:left="301" w:right="0" w:hanging="181"/>
        <w:jc w:val="left"/>
        <w:rPr>
          <w:sz w:val="24"/>
        </w:rPr>
      </w:pPr>
      <w:r>
        <w:rPr>
          <w:sz w:val="24"/>
        </w:rPr>
        <w:t>根据《标准施工招标文件》，评标委员会对投标报价进行的响应性评审内容有</w:t>
      </w:r>
    </w:p>
    <w:p>
      <w:pPr>
        <w:tabs>
          <w:tab w:val="left" w:pos="599"/>
        </w:tabs>
        <w:spacing w:before="160"/>
        <w:ind w:left="120" w:right="0" w:firstLine="0"/>
        <w:jc w:val="left"/>
        <w:rPr>
          <w:sz w:val="24"/>
        </w:rPr>
      </w:pPr>
      <w:r>
        <w:rPr>
          <w:sz w:val="24"/>
        </w:rPr>
        <w:t>（</w:t>
      </w:r>
      <w:r>
        <w:rPr>
          <w:sz w:val="24"/>
        </w:rPr>
        <w:tab/>
      </w:r>
      <w:r>
        <w:rPr>
          <w:sz w:val="24"/>
        </w:rPr>
        <w:t>）。</w:t>
      </w:r>
    </w:p>
    <w:p>
      <w:pPr>
        <w:pStyle w:val="ListParagraph"/>
        <w:numPr>
          <w:ilvl w:val="3"/>
          <w:numId w:val="6"/>
        </w:numPr>
        <w:tabs>
          <w:tab w:val="left" w:pos="354"/>
        </w:tabs>
        <w:spacing w:before="161" w:after="0" w:line="364" w:lineRule="auto"/>
        <w:ind w:left="120" w:right="6871" w:firstLine="0"/>
        <w:jc w:val="left"/>
        <w:rPr>
          <w:sz w:val="24"/>
        </w:rPr>
      </w:pPr>
      <w:r>
        <w:rPr>
          <w:spacing w:val="-1"/>
          <w:sz w:val="24"/>
        </w:rPr>
        <w:t>投标文件格式</w:t>
      </w:r>
      <w:r>
        <w:rPr>
          <w:rFonts w:ascii="Times New Roman" w:eastAsia="Times New Roman"/>
          <w:sz w:val="24"/>
        </w:rPr>
        <w:t>B.</w:t>
      </w:r>
      <w:r>
        <w:rPr>
          <w:sz w:val="24"/>
        </w:rPr>
        <w:t>投标有效期</w:t>
      </w:r>
      <w:r>
        <w:rPr>
          <w:spacing w:val="1"/>
          <w:sz w:val="24"/>
        </w:rPr>
        <w:t xml:space="preserve"> </w:t>
      </w:r>
      <w:r>
        <w:rPr>
          <w:rFonts w:ascii="Times New Roman" w:eastAsia="Times New Roman"/>
          <w:sz w:val="24"/>
        </w:rPr>
        <w:t>C.</w:t>
      </w:r>
      <w:r>
        <w:rPr>
          <w:sz w:val="24"/>
        </w:rPr>
        <w:t>投标保证金</w:t>
      </w:r>
    </w:p>
    <w:p>
      <w:pPr>
        <w:pStyle w:val="BodyText"/>
        <w:spacing w:before="2" w:line="364" w:lineRule="auto"/>
        <w:ind w:right="6391"/>
      </w:pPr>
      <w:r>
        <w:rPr>
          <w:rFonts w:ascii="Times New Roman" w:eastAsia="Times New Roman"/>
          <w:spacing w:val="-1"/>
        </w:rPr>
        <w:t>D.</w:t>
      </w:r>
      <w:r>
        <w:rPr>
          <w:spacing w:val="-1"/>
        </w:rPr>
        <w:t>已标价工程量清单</w:t>
      </w:r>
      <w:r>
        <w:rPr>
          <w:rFonts w:ascii="Times New Roman" w:eastAsia="Times New Roman"/>
        </w:rPr>
        <w:t>E.</w:t>
      </w:r>
      <w:r>
        <w:t>安全生产许可证</w:t>
      </w:r>
    </w:p>
    <w:p>
      <w:pPr>
        <w:pStyle w:val="ListParagraph"/>
        <w:numPr>
          <w:ilvl w:val="2"/>
          <w:numId w:val="6"/>
        </w:numPr>
        <w:tabs>
          <w:tab w:val="left" w:pos="423"/>
          <w:tab w:val="left" w:pos="2039"/>
        </w:tabs>
        <w:spacing w:before="1" w:after="0" w:line="364" w:lineRule="auto"/>
        <w:ind w:left="120" w:right="237" w:firstLine="0"/>
        <w:jc w:val="left"/>
        <w:rPr>
          <w:sz w:val="24"/>
        </w:rPr>
      </w:pPr>
      <w:r>
        <w:rPr>
          <w:sz w:val="24"/>
        </w:rPr>
        <w:t>根据《标准材料采购招标文件》，建设工程材料供货要求中应写明卖方提供的相关服务有（</w:t>
      </w:r>
      <w:r>
        <w:rPr>
          <w:sz w:val="24"/>
        </w:rPr>
        <w:tab/>
      </w:r>
      <w:r>
        <w:rPr>
          <w:sz w:val="24"/>
        </w:rPr>
        <w:t>）。</w:t>
      </w:r>
    </w:p>
    <w:p>
      <w:pPr>
        <w:pStyle w:val="ListParagraph"/>
        <w:numPr>
          <w:ilvl w:val="3"/>
          <w:numId w:val="6"/>
        </w:numPr>
        <w:tabs>
          <w:tab w:val="left" w:pos="354"/>
        </w:tabs>
        <w:spacing w:before="1" w:after="0" w:line="240" w:lineRule="auto"/>
        <w:ind w:left="353" w:right="0" w:hanging="234"/>
        <w:jc w:val="left"/>
        <w:rPr>
          <w:sz w:val="24"/>
        </w:rPr>
      </w:pPr>
      <w:r>
        <w:rPr>
          <w:sz w:val="24"/>
        </w:rPr>
        <w:t>为买方检验材料提供技术指导</w:t>
      </w:r>
    </w:p>
    <w:p>
      <w:pPr>
        <w:pStyle w:val="ListParagraph"/>
        <w:numPr>
          <w:ilvl w:val="3"/>
          <w:numId w:val="6"/>
        </w:numPr>
        <w:tabs>
          <w:tab w:val="left" w:pos="341"/>
        </w:tabs>
        <w:spacing w:before="160" w:after="0" w:line="364" w:lineRule="auto"/>
        <w:ind w:left="120" w:right="4723" w:firstLine="0"/>
        <w:jc w:val="left"/>
        <w:rPr>
          <w:sz w:val="24"/>
        </w:rPr>
      </w:pPr>
      <w:r>
        <w:rPr>
          <w:spacing w:val="-1"/>
          <w:sz w:val="24"/>
        </w:rPr>
        <w:t>为买方检验材料提供检测仪器设备</w:t>
      </w:r>
      <w:r>
        <w:rPr>
          <w:rFonts w:ascii="Times New Roman" w:eastAsia="Times New Roman"/>
          <w:sz w:val="24"/>
        </w:rPr>
        <w:t>C.</w:t>
      </w:r>
      <w:r>
        <w:rPr>
          <w:sz w:val="24"/>
        </w:rPr>
        <w:t>为买方使用供货材料提供培训</w:t>
      </w:r>
    </w:p>
    <w:p>
      <w:pPr>
        <w:pStyle w:val="BodyText"/>
        <w:spacing w:before="2"/>
      </w:pPr>
      <w:r>
        <w:rPr>
          <w:rFonts w:ascii="Times New Roman" w:eastAsia="Times New Roman"/>
        </w:rPr>
        <w:t>D.</w:t>
      </w:r>
      <w:r>
        <w:t>为买方购买的材料进行投保</w:t>
      </w:r>
    </w:p>
    <w:p>
      <w:pPr>
        <w:pStyle w:val="BodyText"/>
        <w:spacing w:before="160"/>
      </w:pPr>
      <w:r>
        <w:rPr>
          <w:rFonts w:ascii="Times New Roman" w:eastAsia="Times New Roman"/>
        </w:rPr>
        <w:t>E.</w:t>
      </w:r>
      <w:r>
        <w:t>可根据买方要求派遣技术人员到施工现场提供服务</w:t>
      </w:r>
    </w:p>
    <w:p>
      <w:pPr>
        <w:pStyle w:val="ListParagraph"/>
        <w:numPr>
          <w:ilvl w:val="2"/>
          <w:numId w:val="6"/>
        </w:numPr>
        <w:tabs>
          <w:tab w:val="left" w:pos="414"/>
          <w:tab w:val="left" w:pos="7850"/>
        </w:tabs>
        <w:spacing w:before="161" w:after="0" w:line="240" w:lineRule="auto"/>
        <w:ind w:left="413" w:right="0" w:hanging="294"/>
        <w:jc w:val="left"/>
        <w:rPr>
          <w:sz w:val="24"/>
        </w:rPr>
      </w:pPr>
      <w:r>
        <w:rPr>
          <w:sz w:val="24"/>
        </w:rPr>
        <w:t>根据《标准材料采购招标文件》，评标时进行初步评审的内容包括（</w:t>
      </w:r>
      <w:r>
        <w:rPr>
          <w:sz w:val="24"/>
        </w:rPr>
        <w:tab/>
      </w:r>
      <w:r>
        <w:rPr>
          <w:sz w:val="24"/>
        </w:rPr>
        <w:t>）。</w:t>
      </w:r>
    </w:p>
    <w:p>
      <w:pPr>
        <w:pStyle w:val="ListParagraph"/>
        <w:numPr>
          <w:ilvl w:val="3"/>
          <w:numId w:val="6"/>
        </w:numPr>
        <w:tabs>
          <w:tab w:val="left" w:pos="354"/>
        </w:tabs>
        <w:spacing w:before="160" w:after="0" w:line="364" w:lineRule="auto"/>
        <w:ind w:left="120" w:right="7351" w:firstLine="0"/>
        <w:jc w:val="left"/>
        <w:rPr>
          <w:sz w:val="24"/>
        </w:rPr>
      </w:pPr>
      <w:r>
        <w:rPr>
          <w:spacing w:val="-1"/>
          <w:sz w:val="24"/>
        </w:rPr>
        <w:t>形式评审</w:t>
      </w:r>
      <w:r>
        <w:rPr>
          <w:rFonts w:ascii="Times New Roman" w:eastAsia="Times New Roman"/>
          <w:sz w:val="24"/>
        </w:rPr>
        <w:t>B.</w:t>
      </w:r>
      <w:r>
        <w:rPr>
          <w:sz w:val="24"/>
        </w:rPr>
        <w:t>资格评审</w:t>
      </w:r>
    </w:p>
    <w:p>
      <w:pPr>
        <w:pStyle w:val="BodyText"/>
        <w:spacing w:line="364" w:lineRule="auto"/>
        <w:ind w:right="6883"/>
      </w:pPr>
      <w:r>
        <w:rPr>
          <w:rFonts w:ascii="Times New Roman" w:eastAsia="Times New Roman"/>
          <w:spacing w:val="-1"/>
        </w:rPr>
        <w:t>C.</w:t>
      </w:r>
      <w:r>
        <w:t>评标办法评审</w:t>
      </w:r>
      <w:r>
        <w:rPr>
          <w:rFonts w:ascii="Times New Roman" w:eastAsia="Times New Roman"/>
        </w:rPr>
        <w:t>D.</w:t>
      </w:r>
      <w:r>
        <w:t>响应性评审</w:t>
      </w:r>
      <w:r>
        <w:rPr>
          <w:spacing w:val="1"/>
        </w:rPr>
        <w:t xml:space="preserve"> </w:t>
      </w:r>
      <w:r>
        <w:rPr>
          <w:rFonts w:ascii="Times New Roman" w:eastAsia="Times New Roman"/>
        </w:rPr>
        <w:t>E.</w:t>
      </w:r>
      <w:r>
        <w:t>投标价格评审</w:t>
      </w:r>
    </w:p>
    <w:p>
      <w:pPr>
        <w:pStyle w:val="ListParagraph"/>
        <w:numPr>
          <w:ilvl w:val="2"/>
          <w:numId w:val="6"/>
        </w:numPr>
        <w:tabs>
          <w:tab w:val="left" w:pos="421"/>
          <w:tab w:val="left" w:pos="7379"/>
        </w:tabs>
        <w:spacing w:before="2" w:after="0" w:line="240" w:lineRule="auto"/>
        <w:ind w:left="421" w:right="0" w:hanging="301"/>
        <w:jc w:val="left"/>
        <w:rPr>
          <w:sz w:val="24"/>
        </w:rPr>
      </w:pPr>
      <w:r>
        <w:rPr>
          <w:sz w:val="24"/>
        </w:rPr>
        <w:t>关于工程成套设备采购招标中对投标人要求的说法，正确的有（</w:t>
      </w:r>
      <w:r>
        <w:rPr>
          <w:sz w:val="24"/>
        </w:rPr>
        <w:tab/>
      </w:r>
      <w:r>
        <w:rPr>
          <w:sz w:val="24"/>
        </w:rPr>
        <w:t>）。</w:t>
      </w:r>
    </w:p>
    <w:p>
      <w:pPr>
        <w:pStyle w:val="ListParagraph"/>
        <w:numPr>
          <w:ilvl w:val="3"/>
          <w:numId w:val="6"/>
        </w:numPr>
        <w:tabs>
          <w:tab w:val="left" w:pos="354"/>
        </w:tabs>
        <w:spacing w:before="161" w:after="0" w:line="364" w:lineRule="auto"/>
        <w:ind w:left="120" w:right="2563" w:firstLine="0"/>
        <w:jc w:val="left"/>
        <w:rPr>
          <w:sz w:val="24"/>
        </w:rPr>
      </w:pPr>
      <w:r>
        <w:rPr>
          <w:sz w:val="24"/>
        </w:rPr>
        <w:t>投标人须具有与所供应工程成套设备相关的特定专利</w:t>
      </w:r>
      <w:r>
        <w:rPr>
          <w:spacing w:val="1"/>
          <w:sz w:val="24"/>
        </w:rPr>
        <w:t xml:space="preserve"> </w:t>
      </w:r>
      <w:r>
        <w:rPr>
          <w:rFonts w:ascii="Times New Roman" w:eastAsia="Times New Roman"/>
          <w:spacing w:val="-1"/>
          <w:sz w:val="24"/>
        </w:rPr>
        <w:t>B.</w:t>
      </w:r>
      <w:r>
        <w:rPr>
          <w:sz w:val="24"/>
        </w:rPr>
        <w:t>投标生产厂家须具有制造同类型设备的经验和制造能力</w:t>
      </w:r>
      <w:r>
        <w:rPr>
          <w:rFonts w:ascii="Times New Roman" w:eastAsia="Times New Roman"/>
          <w:sz w:val="24"/>
        </w:rPr>
        <w:t>C.</w:t>
      </w:r>
      <w:r>
        <w:rPr>
          <w:sz w:val="24"/>
        </w:rPr>
        <w:t>投标人可以是生产厂家，也可以是工程成套设备公司</w:t>
      </w:r>
    </w:p>
    <w:p>
      <w:pPr>
        <w:pStyle w:val="BodyText"/>
        <w:spacing w:line="364" w:lineRule="auto"/>
        <w:ind w:right="2311"/>
      </w:pPr>
      <w:r>
        <w:rPr>
          <w:rFonts w:ascii="Times New Roman" w:eastAsia="Times New Roman"/>
          <w:spacing w:val="-1"/>
        </w:rPr>
        <w:t>D.</w:t>
      </w:r>
      <w:r>
        <w:rPr>
          <w:spacing w:val="-1"/>
        </w:rPr>
        <w:t>一个生产厂家对同一型号的设备仅能委托一个代理商投标</w:t>
      </w:r>
      <w:r>
        <w:rPr>
          <w:rFonts w:ascii="Times New Roman" w:eastAsia="Times New Roman"/>
        </w:rPr>
        <w:t>E.</w:t>
      </w:r>
      <w:r>
        <w:t>工程成套设备公司投标须提供生产厂家的正式授权书</w:t>
      </w:r>
    </w:p>
    <w:p>
      <w:pPr>
        <w:pStyle w:val="ListParagraph"/>
        <w:numPr>
          <w:ilvl w:val="2"/>
          <w:numId w:val="6"/>
        </w:numPr>
        <w:tabs>
          <w:tab w:val="left" w:pos="430"/>
        </w:tabs>
        <w:spacing w:before="2" w:after="0" w:line="240" w:lineRule="auto"/>
        <w:ind w:left="429" w:right="0" w:hanging="310"/>
        <w:jc w:val="left"/>
        <w:rPr>
          <w:sz w:val="24"/>
        </w:rPr>
      </w:pPr>
      <w:r>
        <w:rPr>
          <w:sz w:val="24"/>
        </w:rPr>
        <w:t>根据《标准设计招标文件》中的通用合同条款，属于发包人违约的情形有</w:t>
      </w:r>
    </w:p>
    <w:p>
      <w:pPr>
        <w:tabs>
          <w:tab w:val="left" w:pos="599"/>
        </w:tabs>
        <w:spacing w:before="160"/>
        <w:ind w:left="120" w:right="0" w:firstLine="0"/>
        <w:jc w:val="left"/>
        <w:rPr>
          <w:sz w:val="24"/>
        </w:rPr>
      </w:pPr>
      <w:r>
        <w:rPr>
          <w:sz w:val="24"/>
        </w:rPr>
        <w:t>（</w:t>
      </w:r>
      <w:r>
        <w:rPr>
          <w:sz w:val="24"/>
        </w:rPr>
        <w:tab/>
      </w:r>
      <w:r>
        <w:rPr>
          <w:sz w:val="24"/>
        </w:rPr>
        <w:t>）。</w:t>
      </w:r>
    </w:p>
    <w:p>
      <w:pPr>
        <w:pStyle w:val="ListParagraph"/>
        <w:numPr>
          <w:ilvl w:val="3"/>
          <w:numId w:val="6"/>
        </w:numPr>
        <w:tabs>
          <w:tab w:val="left" w:pos="354"/>
        </w:tabs>
        <w:spacing w:before="161" w:after="0" w:line="240" w:lineRule="auto"/>
        <w:ind w:left="353" w:right="0" w:hanging="234"/>
        <w:jc w:val="left"/>
        <w:rPr>
          <w:sz w:val="24"/>
        </w:rPr>
      </w:pPr>
      <w:r>
        <w:rPr>
          <w:sz w:val="24"/>
        </w:rPr>
        <w:t>因发生不可抗力事件导致设计工作严重受阻</w:t>
      </w:r>
    </w:p>
    <w:p>
      <w:pPr>
        <w:spacing w:after="0" w:line="240" w:lineRule="auto"/>
        <w:jc w:val="left"/>
        <w:rPr>
          <w:sz w:val="24"/>
        </w:rPr>
        <w:sectPr>
          <w:pgSz w:w="11910" w:h="16840"/>
          <w:pgMar w:top="1700" w:right="1560" w:bottom="1360" w:left="1680" w:header="852" w:footer="1175" w:gutter="0"/>
          <w:pgNumType w:start="13"/>
          <w:cols w:space="708"/>
        </w:sectPr>
      </w:pPr>
    </w:p>
    <w:p>
      <w:pPr>
        <w:pStyle w:val="ListParagraph"/>
        <w:numPr>
          <w:ilvl w:val="3"/>
          <w:numId w:val="6"/>
        </w:numPr>
        <w:tabs>
          <w:tab w:val="left" w:pos="341"/>
        </w:tabs>
        <w:spacing w:before="99" w:after="0" w:line="364" w:lineRule="auto"/>
        <w:ind w:left="120" w:right="643" w:firstLine="0"/>
        <w:jc w:val="left"/>
        <w:rPr>
          <w:sz w:val="24"/>
        </w:rPr>
      </w:pPr>
      <w:r>
        <w:rPr>
          <w:spacing w:val="-1"/>
          <w:sz w:val="24"/>
        </w:rPr>
        <w:t>设计人在合同约定的时间内未能获得发包人按合同约定应支付的设计费用</w:t>
      </w:r>
      <w:r>
        <w:rPr>
          <w:rFonts w:ascii="Times New Roman" w:eastAsia="Times New Roman"/>
          <w:sz w:val="24"/>
        </w:rPr>
        <w:t>C.</w:t>
      </w:r>
      <w:r>
        <w:rPr>
          <w:sz w:val="24"/>
        </w:rPr>
        <w:t>发包人未按合同约定对设计人提出的确认事项进行答复导致设计滞后</w:t>
      </w:r>
    </w:p>
    <w:p>
      <w:pPr>
        <w:pStyle w:val="BodyText"/>
        <w:spacing w:line="364" w:lineRule="auto"/>
        <w:ind w:right="2311"/>
      </w:pPr>
      <w:r>
        <w:rPr>
          <w:rFonts w:ascii="Times New Roman" w:eastAsia="Times New Roman"/>
          <w:spacing w:val="-1"/>
        </w:rPr>
        <w:t>D.</w:t>
      </w:r>
      <w:r>
        <w:rPr>
          <w:spacing w:val="-1"/>
        </w:rPr>
        <w:t>设计文件标注的质量标准不符合工程建设强制性标准规定</w:t>
      </w:r>
      <w:r>
        <w:rPr>
          <w:rFonts w:ascii="Times New Roman" w:eastAsia="Times New Roman"/>
        </w:rPr>
        <w:t>E.</w:t>
      </w:r>
      <w:r>
        <w:t>设计人所提供设计文件的设计深度不符合设计合同约定</w:t>
      </w:r>
    </w:p>
    <w:p>
      <w:pPr>
        <w:pStyle w:val="ListParagraph"/>
        <w:numPr>
          <w:ilvl w:val="2"/>
          <w:numId w:val="6"/>
        </w:numPr>
        <w:tabs>
          <w:tab w:val="left" w:pos="423"/>
          <w:tab w:val="left" w:pos="4199"/>
        </w:tabs>
        <w:spacing w:before="1" w:after="0" w:line="364" w:lineRule="auto"/>
        <w:ind w:left="120" w:right="237" w:firstLine="0"/>
        <w:jc w:val="left"/>
        <w:rPr>
          <w:sz w:val="24"/>
        </w:rPr>
      </w:pPr>
      <w:r>
        <w:rPr>
          <w:sz w:val="24"/>
        </w:rPr>
        <w:t>根据《标准勘察招标文件》和《标准设计招标文件》中的通用合同条款，勘察和设计合同价格应包括的内容有（</w:t>
      </w:r>
      <w:r>
        <w:rPr>
          <w:sz w:val="24"/>
        </w:rPr>
        <w:tab/>
      </w:r>
      <w:r>
        <w:rPr>
          <w:sz w:val="24"/>
        </w:rPr>
        <w:t>）。</w:t>
      </w:r>
    </w:p>
    <w:p>
      <w:pPr>
        <w:pStyle w:val="ListParagraph"/>
        <w:numPr>
          <w:ilvl w:val="3"/>
          <w:numId w:val="6"/>
        </w:numPr>
        <w:tabs>
          <w:tab w:val="left" w:pos="354"/>
        </w:tabs>
        <w:spacing w:before="1" w:after="0" w:line="364" w:lineRule="auto"/>
        <w:ind w:left="120" w:right="3271" w:firstLine="0"/>
        <w:jc w:val="left"/>
        <w:rPr>
          <w:sz w:val="24"/>
        </w:rPr>
      </w:pPr>
      <w:r>
        <w:rPr>
          <w:spacing w:val="-1"/>
          <w:sz w:val="24"/>
        </w:rPr>
        <w:t>收集资料、踏勘现场并进行勘察设计工作的费用</w:t>
      </w:r>
      <w:r>
        <w:rPr>
          <w:rFonts w:ascii="Times New Roman" w:eastAsia="Times New Roman"/>
          <w:sz w:val="24"/>
        </w:rPr>
        <w:t>B.</w:t>
      </w:r>
      <w:r>
        <w:rPr>
          <w:sz w:val="24"/>
        </w:rPr>
        <w:t>工程施工期间配合及现场服务的费用</w:t>
      </w:r>
    </w:p>
    <w:p>
      <w:pPr>
        <w:pStyle w:val="BodyText"/>
        <w:spacing w:before="2"/>
      </w:pPr>
      <w:r>
        <w:rPr>
          <w:rFonts w:ascii="Times New Roman" w:eastAsia="Times New Roman"/>
        </w:rPr>
        <w:t>C.</w:t>
      </w:r>
      <w:r>
        <w:t>工程勘察和设计服务应缴纳的增值税税金</w:t>
      </w:r>
    </w:p>
    <w:p>
      <w:pPr>
        <w:pStyle w:val="BodyText"/>
        <w:spacing w:before="160" w:line="364" w:lineRule="auto"/>
        <w:ind w:right="2791"/>
      </w:pPr>
      <w:r>
        <w:rPr>
          <w:rFonts w:ascii="Times New Roman" w:eastAsia="Times New Roman"/>
          <w:spacing w:val="-1"/>
        </w:rPr>
        <w:t>D.</w:t>
      </w:r>
      <w:r>
        <w:rPr>
          <w:spacing w:val="-1"/>
        </w:rPr>
        <w:t>发包人要求勘察人和设计人进行专项试验检测的费用</w:t>
      </w:r>
      <w:r>
        <w:rPr>
          <w:rFonts w:ascii="Times New Roman" w:eastAsia="Times New Roman"/>
        </w:rPr>
        <w:t>E.</w:t>
      </w:r>
      <w:r>
        <w:t>发包人未按期支付费用导致的逾期付款违约金</w:t>
      </w:r>
    </w:p>
    <w:p>
      <w:pPr>
        <w:pStyle w:val="ListParagraph"/>
        <w:numPr>
          <w:ilvl w:val="2"/>
          <w:numId w:val="6"/>
        </w:numPr>
        <w:tabs>
          <w:tab w:val="left" w:pos="423"/>
          <w:tab w:val="left" w:pos="1319"/>
        </w:tabs>
        <w:spacing w:before="1" w:after="0" w:line="364" w:lineRule="auto"/>
        <w:ind w:left="120" w:right="237" w:firstLine="0"/>
        <w:jc w:val="left"/>
        <w:rPr>
          <w:sz w:val="24"/>
        </w:rPr>
      </w:pPr>
      <w:r>
        <w:rPr>
          <w:sz w:val="24"/>
        </w:rPr>
        <w:t>根据《标准施工招标文件》中的通用合同条款，承包人按合同约定应履行的职责有（</w:t>
      </w:r>
      <w:r>
        <w:rPr>
          <w:sz w:val="24"/>
        </w:rPr>
        <w:tab/>
      </w:r>
      <w:r>
        <w:rPr>
          <w:sz w:val="24"/>
        </w:rPr>
        <w:t>）。</w:t>
      </w:r>
    </w:p>
    <w:p>
      <w:pPr>
        <w:pStyle w:val="ListParagraph"/>
        <w:numPr>
          <w:ilvl w:val="3"/>
          <w:numId w:val="6"/>
        </w:numPr>
        <w:tabs>
          <w:tab w:val="left" w:pos="354"/>
        </w:tabs>
        <w:spacing w:before="1" w:after="0" w:line="364" w:lineRule="auto"/>
        <w:ind w:left="120" w:right="1591" w:firstLine="0"/>
        <w:jc w:val="left"/>
        <w:rPr>
          <w:sz w:val="24"/>
        </w:rPr>
      </w:pPr>
      <w:r>
        <w:rPr>
          <w:spacing w:val="-1"/>
          <w:sz w:val="24"/>
        </w:rPr>
        <w:t>按工作内容和施工进度要求，编制施工组织设计和施工进度计划</w:t>
      </w:r>
      <w:r>
        <w:rPr>
          <w:rFonts w:ascii="Times New Roman" w:eastAsia="Times New Roman"/>
          <w:sz w:val="24"/>
        </w:rPr>
        <w:t>B.</w:t>
      </w:r>
      <w:r>
        <w:rPr>
          <w:sz w:val="24"/>
        </w:rPr>
        <w:t>负责办理施工场地临时道路占用的许可手续</w:t>
      </w:r>
    </w:p>
    <w:p>
      <w:pPr>
        <w:pStyle w:val="BodyText"/>
        <w:spacing w:before="2"/>
      </w:pPr>
      <w:r>
        <w:rPr>
          <w:rFonts w:ascii="Times New Roman" w:eastAsia="Times New Roman"/>
        </w:rPr>
        <w:t>C.</w:t>
      </w:r>
      <w:r>
        <w:t>测设施工控制网并报监理人审批</w:t>
      </w:r>
    </w:p>
    <w:p>
      <w:pPr>
        <w:pStyle w:val="BodyText"/>
        <w:spacing w:before="160" w:line="364" w:lineRule="auto"/>
        <w:ind w:right="3297"/>
      </w:pPr>
      <w:r>
        <w:rPr>
          <w:rFonts w:ascii="Times New Roman" w:eastAsia="Times New Roman"/>
        </w:rPr>
        <w:t>D.</w:t>
      </w:r>
      <w:r>
        <w:t>负责在施工现场建立完善的工程质量管理体系</w:t>
      </w:r>
      <w:r>
        <w:rPr>
          <w:spacing w:val="1"/>
        </w:rPr>
        <w:t xml:space="preserve"> </w:t>
      </w:r>
      <w:r>
        <w:rPr>
          <w:rFonts w:ascii="Times New Roman" w:eastAsia="Times New Roman"/>
          <w:spacing w:val="-1"/>
        </w:rPr>
        <w:t>E.</w:t>
      </w:r>
      <w:r>
        <w:t>对深基坑工程和地下暗挖工程编制专项施工方案</w:t>
      </w:r>
    </w:p>
    <w:p>
      <w:pPr>
        <w:pStyle w:val="ListParagraph"/>
        <w:numPr>
          <w:ilvl w:val="2"/>
          <w:numId w:val="6"/>
        </w:numPr>
        <w:tabs>
          <w:tab w:val="left" w:pos="421"/>
          <w:tab w:val="left" w:pos="7139"/>
        </w:tabs>
        <w:spacing w:before="1" w:after="0" w:line="240" w:lineRule="auto"/>
        <w:ind w:left="421" w:right="0" w:hanging="301"/>
        <w:jc w:val="left"/>
        <w:rPr>
          <w:sz w:val="24"/>
        </w:rPr>
      </w:pPr>
      <w:r>
        <w:rPr>
          <w:sz w:val="24"/>
        </w:rPr>
        <w:t>投保建筑工程一切险，需要在专用合同条款中约定的内容有（</w:t>
      </w:r>
      <w:r>
        <w:rPr>
          <w:sz w:val="24"/>
        </w:rPr>
        <w:tab/>
      </w:r>
      <w:r>
        <w:rPr>
          <w:sz w:val="24"/>
        </w:rPr>
        <w:t>）。</w:t>
      </w:r>
    </w:p>
    <w:p>
      <w:pPr>
        <w:pStyle w:val="ListParagraph"/>
        <w:numPr>
          <w:ilvl w:val="3"/>
          <w:numId w:val="6"/>
        </w:numPr>
        <w:tabs>
          <w:tab w:val="left" w:pos="354"/>
        </w:tabs>
        <w:spacing w:before="161" w:after="0" w:line="364" w:lineRule="auto"/>
        <w:ind w:left="120" w:right="7351" w:firstLine="0"/>
        <w:jc w:val="left"/>
        <w:rPr>
          <w:sz w:val="24"/>
        </w:rPr>
      </w:pPr>
      <w:r>
        <w:rPr>
          <w:sz w:val="24"/>
        </w:rPr>
        <w:t>投保人</w:t>
      </w:r>
      <w:r>
        <w:rPr>
          <w:spacing w:val="1"/>
          <w:sz w:val="24"/>
        </w:rPr>
        <w:t xml:space="preserve"> </w:t>
      </w:r>
      <w:r>
        <w:rPr>
          <w:rFonts w:ascii="Times New Roman" w:eastAsia="Times New Roman"/>
          <w:sz w:val="24"/>
        </w:rPr>
        <w:t>B.</w:t>
      </w:r>
      <w:r>
        <w:rPr>
          <w:sz w:val="24"/>
        </w:rPr>
        <w:t>投保内容</w:t>
      </w:r>
      <w:r>
        <w:rPr>
          <w:rFonts w:ascii="Times New Roman" w:eastAsia="Times New Roman"/>
          <w:sz w:val="24"/>
        </w:rPr>
        <w:t>C.</w:t>
      </w:r>
      <w:r>
        <w:rPr>
          <w:sz w:val="24"/>
        </w:rPr>
        <w:t>保险金额</w:t>
      </w:r>
      <w:r>
        <w:rPr>
          <w:rFonts w:ascii="Times New Roman" w:eastAsia="Times New Roman"/>
          <w:spacing w:val="-1"/>
          <w:sz w:val="24"/>
        </w:rPr>
        <w:t>D.</w:t>
      </w:r>
      <w:r>
        <w:rPr>
          <w:spacing w:val="-1"/>
          <w:sz w:val="24"/>
        </w:rPr>
        <w:t>保险费率</w:t>
      </w:r>
      <w:r>
        <w:rPr>
          <w:rFonts w:ascii="Times New Roman" w:eastAsia="Times New Roman"/>
          <w:sz w:val="24"/>
        </w:rPr>
        <w:t>E.</w:t>
      </w:r>
      <w:r>
        <w:rPr>
          <w:sz w:val="24"/>
        </w:rPr>
        <w:t>保险期限</w:t>
      </w:r>
    </w:p>
    <w:p>
      <w:pPr>
        <w:pStyle w:val="ListParagraph"/>
        <w:numPr>
          <w:ilvl w:val="2"/>
          <w:numId w:val="6"/>
        </w:numPr>
        <w:tabs>
          <w:tab w:val="left" w:pos="421"/>
          <w:tab w:val="left" w:pos="1559"/>
        </w:tabs>
        <w:spacing w:before="3" w:after="0" w:line="364" w:lineRule="auto"/>
        <w:ind w:left="120" w:right="117" w:firstLine="0"/>
        <w:jc w:val="left"/>
        <w:rPr>
          <w:sz w:val="24"/>
        </w:rPr>
      </w:pPr>
      <w:r>
        <w:rPr>
          <w:spacing w:val="-2"/>
          <w:sz w:val="24"/>
        </w:rPr>
        <w:t>根据</w:t>
      </w:r>
      <w:r>
        <w:rPr>
          <w:spacing w:val="-1"/>
          <w:sz w:val="24"/>
        </w:rPr>
        <w:t>《标准施工招标文件》中的通用合同条款，关于预付款担保金额的说法，</w:t>
      </w:r>
      <w:r>
        <w:rPr>
          <w:spacing w:val="-117"/>
          <w:sz w:val="24"/>
        </w:rPr>
        <w:t xml:space="preserve"> </w:t>
      </w:r>
      <w:r>
        <w:rPr>
          <w:sz w:val="24"/>
        </w:rPr>
        <w:t>正确的有（</w:t>
      </w:r>
      <w:r>
        <w:rPr>
          <w:sz w:val="24"/>
        </w:rPr>
        <w:tab/>
      </w:r>
      <w:r>
        <w:rPr>
          <w:sz w:val="24"/>
        </w:rPr>
        <w:t>）。</w:t>
      </w:r>
    </w:p>
    <w:p>
      <w:pPr>
        <w:pStyle w:val="ListParagraph"/>
        <w:numPr>
          <w:ilvl w:val="3"/>
          <w:numId w:val="6"/>
        </w:numPr>
        <w:tabs>
          <w:tab w:val="left" w:pos="354"/>
        </w:tabs>
        <w:spacing w:before="1" w:after="0" w:line="364" w:lineRule="auto"/>
        <w:ind w:left="120" w:right="1123" w:firstLine="0"/>
        <w:jc w:val="left"/>
        <w:rPr>
          <w:sz w:val="24"/>
        </w:rPr>
      </w:pPr>
      <w:r>
        <w:rPr>
          <w:sz w:val="24"/>
        </w:rPr>
        <w:t>承包人提交的担保金额应与收到的合同约定的预付款金额保持一致</w:t>
      </w:r>
      <w:r>
        <w:rPr>
          <w:spacing w:val="1"/>
          <w:sz w:val="24"/>
        </w:rPr>
        <w:t xml:space="preserve"> </w:t>
      </w:r>
      <w:r>
        <w:rPr>
          <w:rFonts w:ascii="Times New Roman" w:eastAsia="Times New Roman"/>
          <w:sz w:val="24"/>
        </w:rPr>
        <w:t>B.</w:t>
      </w:r>
      <w:r>
        <w:rPr>
          <w:sz w:val="24"/>
        </w:rPr>
        <w:t>发包人从工程进度款中已扣除部分预付款后，担保金额可相应递减</w:t>
      </w:r>
      <w:r>
        <w:rPr>
          <w:spacing w:val="1"/>
          <w:sz w:val="24"/>
        </w:rPr>
        <w:t xml:space="preserve"> </w:t>
      </w:r>
      <w:r>
        <w:rPr>
          <w:rFonts w:ascii="Times New Roman" w:eastAsia="Times New Roman"/>
          <w:spacing w:val="-1"/>
          <w:sz w:val="24"/>
        </w:rPr>
        <w:t>C.</w:t>
      </w:r>
      <w:r>
        <w:rPr>
          <w:sz w:val="24"/>
        </w:rPr>
        <w:t>担保金额在发包人未扣除全部预付款前应高于合同约定的预付款金额</w:t>
      </w:r>
    </w:p>
    <w:p>
      <w:pPr>
        <w:spacing w:after="0" w:line="364" w:lineRule="auto"/>
        <w:jc w:val="left"/>
        <w:rPr>
          <w:sz w:val="24"/>
        </w:rPr>
        <w:sectPr>
          <w:pgSz w:w="11910" w:h="16840"/>
          <w:pgMar w:top="1700" w:right="1560" w:bottom="1360" w:left="1680" w:header="852" w:footer="1175" w:gutter="0"/>
          <w:pgNumType w:start="14"/>
          <w:cols w:space="708"/>
        </w:sectPr>
      </w:pPr>
    </w:p>
    <w:p>
      <w:pPr>
        <w:pStyle w:val="BodyText"/>
        <w:spacing w:before="99" w:line="364" w:lineRule="auto"/>
        <w:ind w:right="237"/>
      </w:pPr>
      <w:r>
        <w:rPr>
          <w:rFonts w:ascii="Times New Roman" w:eastAsia="Times New Roman"/>
        </w:rPr>
        <w:t>D.</w:t>
      </w:r>
      <w:r>
        <w:t>担保金额不应低于预付款金额减去已向承包人签发的进度款支付证书中扣除的金额</w:t>
      </w:r>
    </w:p>
    <w:p>
      <w:pPr>
        <w:pStyle w:val="BodyText"/>
      </w:pPr>
      <w:r>
        <w:rPr>
          <w:rFonts w:ascii="Times New Roman" w:eastAsia="Times New Roman"/>
        </w:rPr>
        <w:t>E.</w:t>
      </w:r>
      <w:r>
        <w:t>担保金额必须保持与剩余预付款额相同</w:t>
      </w:r>
    </w:p>
    <w:p>
      <w:pPr>
        <w:pStyle w:val="ListParagraph"/>
        <w:numPr>
          <w:ilvl w:val="2"/>
          <w:numId w:val="6"/>
        </w:numPr>
        <w:tabs>
          <w:tab w:val="left" w:pos="423"/>
          <w:tab w:val="left" w:pos="1319"/>
        </w:tabs>
        <w:spacing w:before="160" w:after="0" w:line="364" w:lineRule="auto"/>
        <w:ind w:left="120" w:right="237" w:firstLine="0"/>
        <w:jc w:val="left"/>
        <w:rPr>
          <w:sz w:val="24"/>
        </w:rPr>
      </w:pPr>
      <w:r>
        <w:rPr>
          <w:sz w:val="24"/>
        </w:rPr>
        <w:t>根据《标准施工招标文件》中的通用合同条款，关于监理人指示的说法，正确的有（</w:t>
      </w:r>
      <w:r>
        <w:rPr>
          <w:sz w:val="24"/>
        </w:rPr>
        <w:tab/>
      </w:r>
      <w:r>
        <w:rPr>
          <w:sz w:val="24"/>
        </w:rPr>
        <w:t>）。</w:t>
      </w:r>
    </w:p>
    <w:p>
      <w:pPr>
        <w:pStyle w:val="ListParagraph"/>
        <w:numPr>
          <w:ilvl w:val="3"/>
          <w:numId w:val="6"/>
        </w:numPr>
        <w:tabs>
          <w:tab w:val="left" w:pos="354"/>
        </w:tabs>
        <w:spacing w:before="2" w:after="0" w:line="364" w:lineRule="auto"/>
        <w:ind w:left="120" w:right="1831" w:firstLine="0"/>
        <w:jc w:val="left"/>
        <w:rPr>
          <w:sz w:val="24"/>
        </w:rPr>
      </w:pPr>
      <w:r>
        <w:rPr>
          <w:spacing w:val="-1"/>
          <w:sz w:val="24"/>
        </w:rPr>
        <w:t>监理人指示错误给承包人造成的损失应由发包人承担赔偿责任</w:t>
      </w:r>
      <w:r>
        <w:rPr>
          <w:rFonts w:ascii="Times New Roman" w:eastAsia="Times New Roman"/>
          <w:sz w:val="24"/>
        </w:rPr>
        <w:t>B.</w:t>
      </w:r>
      <w:r>
        <w:rPr>
          <w:sz w:val="24"/>
        </w:rPr>
        <w:t>监理人根据工程情况变化可以指示免除承包人的部分合同责任</w:t>
      </w:r>
    </w:p>
    <w:p>
      <w:pPr>
        <w:pStyle w:val="ListParagraph"/>
        <w:numPr>
          <w:ilvl w:val="0"/>
          <w:numId w:val="7"/>
        </w:numPr>
        <w:tabs>
          <w:tab w:val="left" w:pos="346"/>
        </w:tabs>
        <w:spacing w:before="1" w:after="0" w:line="364" w:lineRule="auto"/>
        <w:ind w:left="120" w:right="237" w:firstLine="0"/>
        <w:jc w:val="left"/>
        <w:rPr>
          <w:sz w:val="24"/>
        </w:rPr>
      </w:pPr>
      <w:r>
        <w:rPr>
          <w:sz w:val="24"/>
        </w:rPr>
        <w:t>监理人未按合同约定发出的指示延误导致承包人增加的施工成本应由发包人承担</w:t>
      </w:r>
    </w:p>
    <w:p>
      <w:pPr>
        <w:pStyle w:val="ListParagraph"/>
        <w:numPr>
          <w:ilvl w:val="0"/>
          <w:numId w:val="7"/>
        </w:numPr>
        <w:tabs>
          <w:tab w:val="left" w:pos="354"/>
        </w:tabs>
        <w:spacing w:before="1" w:after="0" w:line="240" w:lineRule="auto"/>
        <w:ind w:left="353" w:right="0" w:hanging="234"/>
        <w:jc w:val="left"/>
        <w:rPr>
          <w:sz w:val="24"/>
        </w:rPr>
      </w:pPr>
      <w:r>
        <w:rPr>
          <w:sz w:val="24"/>
        </w:rPr>
        <w:t>监理人根据工程设计变更指示可以改变承包人的有关合同义务</w:t>
      </w:r>
    </w:p>
    <w:p>
      <w:pPr>
        <w:pStyle w:val="ListParagraph"/>
        <w:numPr>
          <w:ilvl w:val="0"/>
          <w:numId w:val="7"/>
        </w:numPr>
        <w:tabs>
          <w:tab w:val="left" w:pos="328"/>
          <w:tab w:val="left" w:pos="1859"/>
        </w:tabs>
        <w:spacing w:before="161" w:after="0" w:line="364" w:lineRule="auto"/>
        <w:ind w:left="120" w:right="417" w:firstLine="0"/>
        <w:jc w:val="left"/>
        <w:rPr>
          <w:sz w:val="24"/>
        </w:rPr>
      </w:pPr>
      <w:r>
        <w:rPr>
          <w:spacing w:val="-1"/>
          <w:sz w:val="24"/>
        </w:rPr>
        <w:t>监理</w:t>
      </w:r>
      <w:r>
        <w:rPr>
          <w:sz w:val="24"/>
        </w:rPr>
        <w:t>人对承包人施工进度计划变更的批准应视为免除承包人工期延误的责任</w:t>
      </w:r>
      <w:r>
        <w:rPr>
          <w:rFonts w:ascii="Times New Roman" w:eastAsia="Times New Roman"/>
          <w:sz w:val="24"/>
        </w:rPr>
        <w:t>19.</w:t>
      </w:r>
      <w:r>
        <w:rPr>
          <w:sz w:val="24"/>
        </w:rPr>
        <w:t>施工中由（</w:t>
      </w:r>
      <w:r>
        <w:rPr>
          <w:sz w:val="24"/>
        </w:rPr>
        <w:tab/>
      </w:r>
      <w:r>
        <w:rPr>
          <w:sz w:val="24"/>
        </w:rPr>
        <w:t>）引起的暂停施工，承包人有权要求延长工期费用、利率。</w:t>
      </w:r>
      <w:r>
        <w:rPr>
          <w:rFonts w:ascii="Times New Roman" w:eastAsia="Times New Roman"/>
          <w:sz w:val="24"/>
        </w:rPr>
        <w:t>A.</w:t>
      </w:r>
      <w:r>
        <w:rPr>
          <w:sz w:val="24"/>
        </w:rPr>
        <w:t>发包人负责提供的设备未按时到位</w:t>
      </w:r>
    </w:p>
    <w:p>
      <w:pPr>
        <w:pStyle w:val="BodyText"/>
        <w:spacing w:line="364" w:lineRule="auto"/>
        <w:ind w:right="4003"/>
      </w:pPr>
      <w:r>
        <w:rPr>
          <w:rFonts w:ascii="Times New Roman" w:eastAsia="Times New Roman"/>
          <w:spacing w:val="-1"/>
        </w:rPr>
        <w:t>B.</w:t>
      </w:r>
      <w:r>
        <w:t>发包人委托的设计人提供的设计文件错误</w:t>
      </w:r>
      <w:r>
        <w:rPr>
          <w:rFonts w:ascii="Times New Roman" w:eastAsia="Times New Roman"/>
        </w:rPr>
        <w:t>C.</w:t>
      </w:r>
      <w:r>
        <w:t>发生不可抗力</w:t>
      </w:r>
    </w:p>
    <w:p>
      <w:pPr>
        <w:pStyle w:val="BodyText"/>
        <w:spacing w:before="2" w:line="364" w:lineRule="auto"/>
        <w:ind w:right="5191"/>
      </w:pPr>
      <w:r>
        <w:rPr>
          <w:rFonts w:ascii="Times New Roman" w:eastAsia="Times New Roman"/>
          <w:spacing w:val="-1"/>
        </w:rPr>
        <w:t>D.</w:t>
      </w:r>
      <w:r>
        <w:rPr>
          <w:spacing w:val="-1"/>
        </w:rPr>
        <w:t>承包人原因进行施工方案调整</w:t>
      </w:r>
      <w:r>
        <w:rPr>
          <w:rFonts w:ascii="Times New Roman" w:eastAsia="Times New Roman"/>
        </w:rPr>
        <w:t>E.</w:t>
      </w:r>
      <w:r>
        <w:t>承包人施工机械故障</w:t>
      </w:r>
    </w:p>
    <w:p>
      <w:pPr>
        <w:pStyle w:val="ListParagraph"/>
        <w:numPr>
          <w:ilvl w:val="0"/>
          <w:numId w:val="8"/>
        </w:numPr>
        <w:tabs>
          <w:tab w:val="left" w:pos="423"/>
          <w:tab w:val="left" w:pos="2279"/>
        </w:tabs>
        <w:spacing w:before="1" w:after="0" w:line="364" w:lineRule="auto"/>
        <w:ind w:left="120" w:right="237" w:firstLine="0"/>
        <w:jc w:val="left"/>
        <w:rPr>
          <w:sz w:val="24"/>
        </w:rPr>
      </w:pPr>
      <w:r>
        <w:rPr>
          <w:sz w:val="24"/>
        </w:rPr>
        <w:t>根据《标准施工招标文件》中的通用合同条款，发包人仅限于给予承包人费用补偿的情形有（</w:t>
      </w:r>
      <w:r>
        <w:rPr>
          <w:sz w:val="24"/>
        </w:rPr>
        <w:tab/>
      </w:r>
      <w:r>
        <w:rPr>
          <w:sz w:val="24"/>
        </w:rPr>
        <w:t>）。</w:t>
      </w:r>
    </w:p>
    <w:p>
      <w:pPr>
        <w:pStyle w:val="ListParagraph"/>
        <w:numPr>
          <w:ilvl w:val="1"/>
          <w:numId w:val="8"/>
        </w:numPr>
        <w:tabs>
          <w:tab w:val="left" w:pos="354"/>
        </w:tabs>
        <w:spacing w:before="1" w:after="0" w:line="364" w:lineRule="auto"/>
        <w:ind w:left="120" w:right="5671" w:firstLine="0"/>
        <w:jc w:val="left"/>
        <w:rPr>
          <w:sz w:val="24"/>
        </w:rPr>
      </w:pPr>
      <w:r>
        <w:rPr>
          <w:spacing w:val="-1"/>
          <w:sz w:val="24"/>
        </w:rPr>
        <w:t>法规变化引起的价格调整</w:t>
      </w:r>
      <w:r>
        <w:rPr>
          <w:rFonts w:ascii="Times New Roman" w:eastAsia="Times New Roman"/>
          <w:sz w:val="24"/>
        </w:rPr>
        <w:t>B.</w:t>
      </w:r>
      <w:r>
        <w:rPr>
          <w:sz w:val="24"/>
        </w:rPr>
        <w:t>监理人的指示错误</w:t>
      </w:r>
    </w:p>
    <w:p>
      <w:pPr>
        <w:pStyle w:val="BodyText"/>
        <w:spacing w:line="364" w:lineRule="auto"/>
        <w:ind w:right="4963"/>
      </w:pPr>
      <w:r>
        <w:rPr>
          <w:rFonts w:ascii="Times New Roman" w:eastAsia="Times New Roman"/>
          <w:spacing w:val="-1"/>
        </w:rPr>
        <w:t>C.</w:t>
      </w:r>
      <w:r>
        <w:t>因不可抗力停工期间的工程照管</w:t>
      </w:r>
      <w:r>
        <w:rPr>
          <w:rFonts w:ascii="Times New Roman" w:eastAsia="Times New Roman"/>
        </w:rPr>
        <w:t>D.</w:t>
      </w:r>
      <w:r>
        <w:t>发包人提供图纸延误</w:t>
      </w:r>
    </w:p>
    <w:p>
      <w:pPr>
        <w:pStyle w:val="BodyText"/>
      </w:pPr>
      <w:r>
        <w:rPr>
          <w:rFonts w:ascii="Times New Roman" w:eastAsia="Times New Roman"/>
        </w:rPr>
        <w:t>E.</w:t>
      </w:r>
      <w:r>
        <w:t>重新检验隐蔽工程质量</w:t>
      </w:r>
    </w:p>
    <w:p>
      <w:pPr>
        <w:pStyle w:val="ListParagraph"/>
        <w:numPr>
          <w:ilvl w:val="0"/>
          <w:numId w:val="8"/>
        </w:numPr>
        <w:tabs>
          <w:tab w:val="left" w:pos="423"/>
          <w:tab w:val="left" w:pos="2039"/>
        </w:tabs>
        <w:spacing w:before="161" w:after="0" w:line="364" w:lineRule="auto"/>
        <w:ind w:left="120" w:right="237" w:firstLine="0"/>
        <w:jc w:val="left"/>
        <w:rPr>
          <w:sz w:val="24"/>
        </w:rPr>
      </w:pPr>
      <w:r>
        <w:rPr>
          <w:sz w:val="24"/>
        </w:rPr>
        <w:t>根据《标准施工招标文件》中的通用合同条款，承包人施工项目部人员管理的主要措施有（</w:t>
      </w:r>
      <w:r>
        <w:rPr>
          <w:sz w:val="24"/>
        </w:rPr>
        <w:tab/>
      </w:r>
      <w:r>
        <w:rPr>
          <w:sz w:val="24"/>
        </w:rPr>
        <w:t>）。</w:t>
      </w:r>
    </w:p>
    <w:p>
      <w:pPr>
        <w:pStyle w:val="ListParagraph"/>
        <w:numPr>
          <w:ilvl w:val="1"/>
          <w:numId w:val="8"/>
        </w:numPr>
        <w:tabs>
          <w:tab w:val="left" w:pos="354"/>
        </w:tabs>
        <w:spacing w:before="1" w:after="0" w:line="364" w:lineRule="auto"/>
        <w:ind w:left="120" w:right="4471" w:firstLine="0"/>
        <w:jc w:val="left"/>
        <w:rPr>
          <w:sz w:val="24"/>
        </w:rPr>
      </w:pPr>
      <w:r>
        <w:rPr>
          <w:spacing w:val="-1"/>
          <w:sz w:val="24"/>
        </w:rPr>
        <w:t>在施工现场设立专门的质量检验机构</w:t>
      </w:r>
      <w:r>
        <w:rPr>
          <w:rFonts w:ascii="Times New Roman" w:eastAsia="Times New Roman"/>
          <w:sz w:val="24"/>
        </w:rPr>
        <w:t>B.</w:t>
      </w:r>
      <w:r>
        <w:rPr>
          <w:sz w:val="24"/>
        </w:rPr>
        <w:t>施工人员的质量教育和技术培训</w:t>
      </w:r>
    </w:p>
    <w:p>
      <w:pPr>
        <w:pStyle w:val="BodyText"/>
      </w:pPr>
      <w:r>
        <w:rPr>
          <w:rFonts w:ascii="Times New Roman" w:eastAsia="Times New Roman"/>
        </w:rPr>
        <w:t>C.</w:t>
      </w:r>
      <w:r>
        <w:t>严格执行规范和操作规程</w:t>
      </w:r>
    </w:p>
    <w:p>
      <w:pPr>
        <w:spacing w:after="0"/>
        <w:sectPr>
          <w:pgSz w:w="11910" w:h="16840"/>
          <w:pgMar w:top="1700" w:right="1560" w:bottom="1360" w:left="1680" w:header="852" w:footer="1175" w:gutter="0"/>
          <w:pgNumType w:start="15"/>
          <w:cols w:space="708"/>
        </w:sectPr>
      </w:pPr>
    </w:p>
    <w:p>
      <w:pPr>
        <w:pStyle w:val="BodyText"/>
        <w:spacing w:before="99" w:line="364" w:lineRule="auto"/>
        <w:ind w:right="4471"/>
      </w:pPr>
      <w:r>
        <w:rPr>
          <w:rFonts w:ascii="Times New Roman" w:eastAsia="Times New Roman"/>
          <w:spacing w:val="-1"/>
        </w:rPr>
        <w:t>D.</w:t>
      </w:r>
      <w:r>
        <w:rPr>
          <w:spacing w:val="-1"/>
        </w:rPr>
        <w:t>现场施工人员的职称和职业资格审查</w:t>
      </w:r>
      <w:r>
        <w:rPr>
          <w:rFonts w:ascii="Times New Roman" w:eastAsia="Times New Roman"/>
        </w:rPr>
        <w:t>E.</w:t>
      </w:r>
      <w:r>
        <w:t>定期考核施工人员的劳动技能</w:t>
      </w:r>
    </w:p>
    <w:p>
      <w:pPr>
        <w:pStyle w:val="ListParagraph"/>
        <w:numPr>
          <w:ilvl w:val="0"/>
          <w:numId w:val="8"/>
        </w:numPr>
        <w:tabs>
          <w:tab w:val="left" w:pos="423"/>
          <w:tab w:val="left" w:pos="4439"/>
        </w:tabs>
        <w:spacing w:before="1" w:after="0" w:line="364" w:lineRule="auto"/>
        <w:ind w:left="120" w:right="237" w:firstLine="0"/>
        <w:jc w:val="left"/>
        <w:rPr>
          <w:sz w:val="24"/>
        </w:rPr>
      </w:pPr>
      <w:r>
        <w:rPr>
          <w:sz w:val="24"/>
        </w:rPr>
        <w:t>根据《标准设计施工总承包招标文件》中的通用合同条款，承包人有权提出工期、费用和利润三项索赔的情形有（</w:t>
      </w:r>
      <w:r>
        <w:rPr>
          <w:sz w:val="24"/>
        </w:rPr>
        <w:tab/>
      </w:r>
      <w:r>
        <w:rPr>
          <w:sz w:val="24"/>
        </w:rPr>
        <w:t>）。</w:t>
      </w:r>
    </w:p>
    <w:p>
      <w:pPr>
        <w:pStyle w:val="ListParagraph"/>
        <w:numPr>
          <w:ilvl w:val="1"/>
          <w:numId w:val="8"/>
        </w:numPr>
        <w:tabs>
          <w:tab w:val="left" w:pos="354"/>
        </w:tabs>
        <w:spacing w:before="1" w:after="0" w:line="240" w:lineRule="auto"/>
        <w:ind w:left="353" w:right="0" w:hanging="234"/>
        <w:jc w:val="left"/>
        <w:rPr>
          <w:sz w:val="24"/>
        </w:rPr>
      </w:pPr>
      <w:r>
        <w:rPr>
          <w:sz w:val="24"/>
        </w:rPr>
        <w:t>不可预见的物质条件</w:t>
      </w:r>
    </w:p>
    <w:p>
      <w:pPr>
        <w:pStyle w:val="ListParagraph"/>
        <w:numPr>
          <w:ilvl w:val="1"/>
          <w:numId w:val="8"/>
        </w:numPr>
        <w:tabs>
          <w:tab w:val="left" w:pos="341"/>
        </w:tabs>
        <w:spacing w:before="161" w:after="0" w:line="364" w:lineRule="auto"/>
        <w:ind w:left="120" w:right="5683" w:firstLine="0"/>
        <w:jc w:val="left"/>
        <w:rPr>
          <w:sz w:val="24"/>
        </w:rPr>
      </w:pPr>
      <w:r>
        <w:rPr>
          <w:spacing w:val="-1"/>
          <w:sz w:val="24"/>
        </w:rPr>
        <w:t>发包人原因导致工期延误</w:t>
      </w:r>
      <w:r>
        <w:rPr>
          <w:rFonts w:ascii="Times New Roman" w:eastAsia="Times New Roman"/>
          <w:sz w:val="24"/>
        </w:rPr>
        <w:t>C.</w:t>
      </w:r>
      <w:r>
        <w:rPr>
          <w:sz w:val="24"/>
        </w:rPr>
        <w:t>监理人的指示错误</w:t>
      </w:r>
    </w:p>
    <w:p>
      <w:pPr>
        <w:pStyle w:val="BodyText"/>
        <w:spacing w:line="364" w:lineRule="auto"/>
        <w:ind w:right="5911"/>
      </w:pPr>
      <w:r>
        <w:rPr>
          <w:rFonts w:ascii="Times New Roman" w:eastAsia="Times New Roman"/>
          <w:spacing w:val="-1"/>
        </w:rPr>
        <w:t>D.</w:t>
      </w:r>
      <w:r>
        <w:rPr>
          <w:spacing w:val="-1"/>
        </w:rPr>
        <w:t>发包人提供的材料延误</w:t>
      </w:r>
      <w:r>
        <w:rPr>
          <w:rFonts w:ascii="Times New Roman" w:eastAsia="Times New Roman"/>
        </w:rPr>
        <w:t>E.</w:t>
      </w:r>
      <w:r>
        <w:t>异常恶劣的气候条件</w:t>
      </w:r>
    </w:p>
    <w:p>
      <w:pPr>
        <w:pStyle w:val="ListParagraph"/>
        <w:numPr>
          <w:ilvl w:val="0"/>
          <w:numId w:val="8"/>
        </w:numPr>
        <w:tabs>
          <w:tab w:val="left" w:pos="423"/>
          <w:tab w:val="left" w:pos="2279"/>
        </w:tabs>
        <w:spacing w:before="1" w:after="0" w:line="364" w:lineRule="auto"/>
        <w:ind w:left="120" w:right="237" w:firstLine="0"/>
        <w:jc w:val="left"/>
        <w:rPr>
          <w:sz w:val="24"/>
        </w:rPr>
      </w:pPr>
      <w:r>
        <w:rPr>
          <w:sz w:val="24"/>
        </w:rPr>
        <w:t>根据《标准设计施工总承包招标文件》中的通用合同条款，关于竣工验收的说法，正确的有（</w:t>
      </w:r>
      <w:r>
        <w:rPr>
          <w:sz w:val="24"/>
        </w:rPr>
        <w:tab/>
      </w:r>
      <w:r>
        <w:rPr>
          <w:sz w:val="24"/>
        </w:rPr>
        <w:t>）。</w:t>
      </w:r>
    </w:p>
    <w:p>
      <w:pPr>
        <w:pStyle w:val="ListParagraph"/>
        <w:numPr>
          <w:ilvl w:val="1"/>
          <w:numId w:val="8"/>
        </w:numPr>
        <w:tabs>
          <w:tab w:val="left" w:pos="354"/>
        </w:tabs>
        <w:spacing w:before="1" w:after="0" w:line="240" w:lineRule="auto"/>
        <w:ind w:left="353" w:right="0" w:hanging="234"/>
        <w:jc w:val="left"/>
        <w:rPr>
          <w:sz w:val="24"/>
        </w:rPr>
      </w:pPr>
      <w:r>
        <w:rPr>
          <w:spacing w:val="10"/>
          <w:w w:val="95"/>
          <w:sz w:val="24"/>
        </w:rPr>
        <w:t xml:space="preserve">承包人应提前 </w:t>
      </w:r>
      <w:r>
        <w:rPr>
          <w:rFonts w:ascii="Times New Roman" w:eastAsia="Times New Roman"/>
          <w:w w:val="95"/>
          <w:sz w:val="24"/>
        </w:rPr>
        <w:t>14</w:t>
      </w:r>
      <w:r>
        <w:rPr>
          <w:rFonts w:ascii="Times New Roman" w:eastAsia="Times New Roman"/>
          <w:spacing w:val="132"/>
          <w:sz w:val="24"/>
        </w:rPr>
        <w:t xml:space="preserve"> </w:t>
      </w:r>
      <w:r>
        <w:rPr>
          <w:w w:val="95"/>
          <w:sz w:val="24"/>
        </w:rPr>
        <w:t>天将申请竣工试验通知送达发包人</w:t>
      </w:r>
    </w:p>
    <w:p>
      <w:pPr>
        <w:pStyle w:val="ListParagraph"/>
        <w:numPr>
          <w:ilvl w:val="1"/>
          <w:numId w:val="8"/>
        </w:numPr>
        <w:tabs>
          <w:tab w:val="left" w:pos="341"/>
        </w:tabs>
        <w:spacing w:before="161" w:after="0" w:line="240" w:lineRule="auto"/>
        <w:ind w:left="340" w:right="0" w:hanging="222"/>
        <w:jc w:val="left"/>
        <w:rPr>
          <w:sz w:val="24"/>
        </w:rPr>
      </w:pPr>
      <w:r>
        <w:rPr>
          <w:sz w:val="24"/>
        </w:rPr>
        <w:t>承包人应在申请竣工试验前提交运行操作和维修手册</w:t>
      </w:r>
    </w:p>
    <w:p>
      <w:pPr>
        <w:pStyle w:val="ListParagraph"/>
        <w:numPr>
          <w:ilvl w:val="1"/>
          <w:numId w:val="8"/>
        </w:numPr>
        <w:tabs>
          <w:tab w:val="left" w:pos="342"/>
        </w:tabs>
        <w:spacing w:before="160" w:after="0" w:line="364" w:lineRule="auto"/>
        <w:ind w:left="119" w:right="2071" w:firstLine="0"/>
        <w:jc w:val="left"/>
        <w:rPr>
          <w:sz w:val="24"/>
        </w:rPr>
      </w:pPr>
      <w:r>
        <w:rPr>
          <w:sz w:val="24"/>
        </w:rPr>
        <w:t>承包人应在竣工试验通过时将工程移交给发包人组织试运行</w:t>
      </w:r>
      <w:r>
        <w:rPr>
          <w:rFonts w:ascii="Times New Roman" w:eastAsia="Times New Roman"/>
          <w:spacing w:val="-1"/>
          <w:sz w:val="24"/>
        </w:rPr>
        <w:t>D.</w:t>
      </w:r>
      <w:r>
        <w:rPr>
          <w:sz w:val="24"/>
        </w:rPr>
        <w:t>工程经验收合格，监理人经发包人同意后签发工程接收证书</w:t>
      </w:r>
    </w:p>
    <w:p>
      <w:pPr>
        <w:pStyle w:val="BodyText"/>
        <w:tabs>
          <w:tab w:val="left" w:pos="5699"/>
        </w:tabs>
        <w:spacing w:line="364" w:lineRule="auto"/>
        <w:ind w:left="119" w:right="1137"/>
      </w:pPr>
      <w:r>
        <w:rPr>
          <w:rFonts w:ascii="Times New Roman" w:eastAsia="Times New Roman"/>
          <w:spacing w:val="-1"/>
        </w:rPr>
        <w:t>E.</w:t>
      </w:r>
      <w:r>
        <w:t>工程接收证书上注明的实际竣工日期为提交竣工验收申请报告的日期</w:t>
      </w:r>
      <w:r>
        <w:rPr>
          <w:rFonts w:ascii="Times New Roman" w:eastAsia="Times New Roman"/>
        </w:rPr>
        <w:t>24.</w:t>
      </w:r>
      <w:r>
        <w:t>买方在支付进度款前需收到卖方提交的单据有（</w:t>
      </w:r>
      <w:r>
        <w:tab/>
      </w:r>
      <w:r>
        <w:t>）。</w:t>
      </w:r>
    </w:p>
    <w:p>
      <w:pPr>
        <w:pStyle w:val="BodyText"/>
        <w:spacing w:before="2" w:line="364" w:lineRule="auto"/>
        <w:ind w:left="119" w:right="5191"/>
      </w:pPr>
      <w:r>
        <w:rPr>
          <w:rFonts w:ascii="Times New Roman" w:eastAsia="Times New Roman"/>
          <w:spacing w:val="-1"/>
        </w:rPr>
        <w:t>A.</w:t>
      </w:r>
      <w:r>
        <w:t>卖方出具的交货清单正本一份</w:t>
      </w:r>
      <w:r>
        <w:rPr>
          <w:rFonts w:ascii="Times New Roman" w:eastAsia="Times New Roman"/>
        </w:rPr>
        <w:t>B.</w:t>
      </w:r>
      <w:r>
        <w:t>买方出具的收货清单正本一份</w:t>
      </w:r>
    </w:p>
    <w:p>
      <w:pPr>
        <w:pStyle w:val="BodyText"/>
        <w:ind w:left="119"/>
      </w:pPr>
      <w:r>
        <w:rPr>
          <w:rFonts w:ascii="Times New Roman" w:eastAsia="Times New Roman"/>
        </w:rPr>
        <w:t>C.</w:t>
      </w:r>
      <w:r>
        <w:t>制造商出具的出厂质量合格证正本一份</w:t>
      </w:r>
    </w:p>
    <w:p>
      <w:pPr>
        <w:pStyle w:val="BodyText"/>
        <w:spacing w:before="160" w:line="364" w:lineRule="auto"/>
        <w:ind w:left="119" w:right="3852"/>
      </w:pPr>
      <w:r>
        <w:rPr>
          <w:rFonts w:ascii="Times New Roman" w:eastAsia="Times New Roman"/>
          <w:spacing w:val="-1"/>
        </w:rPr>
        <w:t>D.</w:t>
      </w:r>
      <w:r>
        <w:rPr>
          <w:spacing w:val="-13"/>
        </w:rPr>
        <w:t xml:space="preserve">合格价格 </w:t>
      </w:r>
      <w:r>
        <w:rPr>
          <w:rFonts w:ascii="Times New Roman" w:eastAsia="Times New Roman"/>
          <w:spacing w:val="-1"/>
        </w:rPr>
        <w:t>100%</w:t>
      </w:r>
      <w:r>
        <w:rPr>
          <w:spacing w:val="-1"/>
        </w:rPr>
        <w:t>金额的增值税发票正本一份</w:t>
      </w:r>
      <w:r>
        <w:rPr>
          <w:rFonts w:ascii="Times New Roman" w:eastAsia="Times New Roman"/>
        </w:rPr>
        <w:t>E.</w:t>
      </w:r>
      <w:r>
        <w:t>保险公司出具的履约保函正本一份</w:t>
      </w:r>
    </w:p>
    <w:p>
      <w:pPr>
        <w:pStyle w:val="ListParagraph"/>
        <w:numPr>
          <w:ilvl w:val="0"/>
          <w:numId w:val="9"/>
        </w:numPr>
        <w:tabs>
          <w:tab w:val="left" w:pos="423"/>
          <w:tab w:val="left" w:pos="6839"/>
        </w:tabs>
        <w:spacing w:before="2" w:after="0" w:line="364" w:lineRule="auto"/>
        <w:ind w:left="119" w:right="237" w:firstLine="0"/>
        <w:jc w:val="left"/>
        <w:rPr>
          <w:sz w:val="24"/>
        </w:rPr>
      </w:pPr>
      <w:r>
        <w:rPr>
          <w:sz w:val="24"/>
        </w:rPr>
        <w:t>根据《标准设备采购招标文件》中的通用合同条款，卖方交付合同约定的全部设备后，买方在支付合同价款前需收到卖方提交的单据有（</w:t>
      </w:r>
      <w:r>
        <w:rPr>
          <w:sz w:val="24"/>
        </w:rPr>
        <w:tab/>
      </w:r>
      <w:r>
        <w:rPr>
          <w:sz w:val="24"/>
        </w:rPr>
        <w:t>）。</w:t>
      </w:r>
    </w:p>
    <w:p>
      <w:pPr>
        <w:pStyle w:val="ListParagraph"/>
        <w:numPr>
          <w:ilvl w:val="1"/>
          <w:numId w:val="9"/>
        </w:numPr>
        <w:tabs>
          <w:tab w:val="left" w:pos="354"/>
        </w:tabs>
        <w:spacing w:before="1" w:after="0" w:line="364" w:lineRule="auto"/>
        <w:ind w:left="119" w:right="5191" w:firstLine="0"/>
        <w:jc w:val="left"/>
        <w:rPr>
          <w:sz w:val="24"/>
        </w:rPr>
      </w:pPr>
      <w:r>
        <w:rPr>
          <w:spacing w:val="-1"/>
          <w:sz w:val="24"/>
        </w:rPr>
        <w:t>卖方出具的交货清单正本一份</w:t>
      </w:r>
      <w:r>
        <w:rPr>
          <w:rFonts w:ascii="Times New Roman" w:eastAsia="Times New Roman"/>
          <w:sz w:val="24"/>
        </w:rPr>
        <w:t>B.</w:t>
      </w:r>
      <w:r>
        <w:rPr>
          <w:sz w:val="24"/>
        </w:rPr>
        <w:t>买方签署的收货清单正本一份</w:t>
      </w:r>
    </w:p>
    <w:p>
      <w:pPr>
        <w:pStyle w:val="BodyText"/>
        <w:spacing w:line="364" w:lineRule="auto"/>
        <w:ind w:left="119" w:right="3763"/>
      </w:pPr>
      <w:r>
        <w:rPr>
          <w:rFonts w:ascii="Times New Roman" w:eastAsia="Times New Roman"/>
          <w:spacing w:val="-1"/>
        </w:rPr>
        <w:t>C.</w:t>
      </w:r>
      <w:r>
        <w:t>制造商出具的设备出厂质量合格证正本一份</w:t>
      </w:r>
      <w:r>
        <w:rPr>
          <w:rFonts w:ascii="Times New Roman" w:eastAsia="Times New Roman"/>
          <w:spacing w:val="-1"/>
        </w:rPr>
        <w:t>D.</w:t>
      </w:r>
      <w:r>
        <w:rPr>
          <w:spacing w:val="-12"/>
        </w:rPr>
        <w:t xml:space="preserve">合同价格 </w:t>
      </w:r>
      <w:r>
        <w:rPr>
          <w:rFonts w:ascii="Times New Roman" w:eastAsia="Times New Roman"/>
        </w:rPr>
        <w:t>100%</w:t>
      </w:r>
      <w:r>
        <w:t>金额的增值税发票正本一份</w:t>
      </w:r>
      <w:r>
        <w:rPr>
          <w:rFonts w:ascii="Times New Roman" w:eastAsia="Times New Roman"/>
        </w:rPr>
        <w:t>E.</w:t>
      </w:r>
      <w:r>
        <w:t>监造人员出具的合同设备监造确认书一份</w:t>
      </w:r>
    </w:p>
    <w:p>
      <w:pPr>
        <w:spacing w:after="0" w:line="36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https://d.book118.com/468062122142006024</w:t>
        </w:r>
      </w:hyperlink>
    </w:p>
    <w:p>
      <w:pPr>
        <w:spacing w:after="0" w:line="364" w:lineRule="auto"/>
      </w:pPr>
    </w:p>
    <w:sectPr>
      <w:pgSz w:w="11910" w:h="16840"/>
      <w:pgMar w:top="1700" w:right="1560" w:bottom="1360" w:left="1680" w:header="852" w:footer="1175" w:gutter="0"/>
      <w:pgNumType w:start="1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68EB7BE"/>
    <w:multiLevelType w:val="multilevel"/>
    <w:tmpl w:val="868EB7BE"/>
    <w:lvl w:ilvl="0">
      <w:start w:val="2"/>
      <w:numFmt w:val="decimal"/>
      <w:lvlText w:val="%1."/>
      <w:lvlJc w:val="left"/>
      <w:pPr>
        <w:ind w:left="361"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190" w:hanging="241"/>
      </w:pPr>
      <w:rPr>
        <w:rFonts w:hint="default"/>
        <w:lang w:val="en-US" w:eastAsia="zh-CN" w:bidi="ar-SA"/>
      </w:rPr>
    </w:lvl>
    <w:lvl w:ilvl="2">
      <w:start w:val="0"/>
      <w:numFmt w:val="bullet"/>
      <w:lvlText w:val="•"/>
      <w:lvlJc w:val="left"/>
      <w:pPr>
        <w:ind w:left="2021" w:hanging="241"/>
      </w:pPr>
      <w:rPr>
        <w:rFonts w:hint="default"/>
        <w:lang w:val="en-US" w:eastAsia="zh-CN" w:bidi="ar-SA"/>
      </w:rPr>
    </w:lvl>
    <w:lvl w:ilvl="3">
      <w:start w:val="0"/>
      <w:numFmt w:val="bullet"/>
      <w:lvlText w:val="•"/>
      <w:lvlJc w:val="left"/>
      <w:pPr>
        <w:ind w:left="2851" w:hanging="241"/>
      </w:pPr>
      <w:rPr>
        <w:rFonts w:hint="default"/>
        <w:lang w:val="en-US" w:eastAsia="zh-CN" w:bidi="ar-SA"/>
      </w:rPr>
    </w:lvl>
    <w:lvl w:ilvl="4">
      <w:start w:val="0"/>
      <w:numFmt w:val="bullet"/>
      <w:lvlText w:val="•"/>
      <w:lvlJc w:val="left"/>
      <w:pPr>
        <w:ind w:left="3682" w:hanging="241"/>
      </w:pPr>
      <w:rPr>
        <w:rFonts w:hint="default"/>
        <w:lang w:val="en-US" w:eastAsia="zh-CN" w:bidi="ar-SA"/>
      </w:rPr>
    </w:lvl>
    <w:lvl w:ilvl="5">
      <w:start w:val="0"/>
      <w:numFmt w:val="bullet"/>
      <w:lvlText w:val="•"/>
      <w:lvlJc w:val="left"/>
      <w:pPr>
        <w:ind w:left="4513" w:hanging="241"/>
      </w:pPr>
      <w:rPr>
        <w:rFonts w:hint="default"/>
        <w:lang w:val="en-US" w:eastAsia="zh-CN" w:bidi="ar-SA"/>
      </w:rPr>
    </w:lvl>
    <w:lvl w:ilvl="6">
      <w:start w:val="0"/>
      <w:numFmt w:val="bullet"/>
      <w:lvlText w:val="•"/>
      <w:lvlJc w:val="left"/>
      <w:pPr>
        <w:ind w:left="5343" w:hanging="241"/>
      </w:pPr>
      <w:rPr>
        <w:rFonts w:hint="default"/>
        <w:lang w:val="en-US" w:eastAsia="zh-CN" w:bidi="ar-SA"/>
      </w:rPr>
    </w:lvl>
    <w:lvl w:ilvl="7">
      <w:start w:val="0"/>
      <w:numFmt w:val="bullet"/>
      <w:lvlText w:val="•"/>
      <w:lvlJc w:val="left"/>
      <w:pPr>
        <w:ind w:left="6174" w:hanging="241"/>
      </w:pPr>
      <w:rPr>
        <w:rFonts w:hint="default"/>
        <w:lang w:val="en-US" w:eastAsia="zh-CN" w:bidi="ar-SA"/>
      </w:rPr>
    </w:lvl>
    <w:lvl w:ilvl="8">
      <w:start w:val="0"/>
      <w:numFmt w:val="bullet"/>
      <w:lvlText w:val="•"/>
      <w:lvlJc w:val="left"/>
      <w:pPr>
        <w:ind w:left="7004" w:hanging="241"/>
      </w:pPr>
      <w:rPr>
        <w:rFonts w:hint="default"/>
        <w:lang w:val="en-US" w:eastAsia="zh-CN" w:bidi="ar-SA"/>
      </w:rPr>
    </w:lvl>
  </w:abstractNum>
  <w:abstractNum w:abstractNumId="1">
    <w:nsid w:val="BEB044FC"/>
    <w:multiLevelType w:val="multilevel"/>
    <w:tmpl w:val="BEB044FC"/>
    <w:lvl w:ilvl="0">
      <w:start w:val="40"/>
      <w:numFmt w:val="decimal"/>
      <w:lvlText w:val="%1."/>
      <w:lvlJc w:val="left"/>
      <w:pPr>
        <w:ind w:left="481"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298" w:hanging="361"/>
      </w:pPr>
      <w:rPr>
        <w:rFonts w:hint="default"/>
        <w:lang w:val="en-US" w:eastAsia="zh-CN" w:bidi="ar-SA"/>
      </w:rPr>
    </w:lvl>
    <w:lvl w:ilvl="2">
      <w:start w:val="0"/>
      <w:numFmt w:val="bullet"/>
      <w:lvlText w:val="•"/>
      <w:lvlJc w:val="left"/>
      <w:pPr>
        <w:ind w:left="2117" w:hanging="361"/>
      </w:pPr>
      <w:rPr>
        <w:rFonts w:hint="default"/>
        <w:lang w:val="en-US" w:eastAsia="zh-CN" w:bidi="ar-SA"/>
      </w:rPr>
    </w:lvl>
    <w:lvl w:ilvl="3">
      <w:start w:val="0"/>
      <w:numFmt w:val="bullet"/>
      <w:lvlText w:val="•"/>
      <w:lvlJc w:val="left"/>
      <w:pPr>
        <w:ind w:left="2935" w:hanging="361"/>
      </w:pPr>
      <w:rPr>
        <w:rFonts w:hint="default"/>
        <w:lang w:val="en-US" w:eastAsia="zh-CN" w:bidi="ar-SA"/>
      </w:rPr>
    </w:lvl>
    <w:lvl w:ilvl="4">
      <w:start w:val="0"/>
      <w:numFmt w:val="bullet"/>
      <w:lvlText w:val="•"/>
      <w:lvlJc w:val="left"/>
      <w:pPr>
        <w:ind w:left="3754" w:hanging="361"/>
      </w:pPr>
      <w:rPr>
        <w:rFonts w:hint="default"/>
        <w:lang w:val="en-US" w:eastAsia="zh-CN" w:bidi="ar-SA"/>
      </w:rPr>
    </w:lvl>
    <w:lvl w:ilvl="5">
      <w:start w:val="0"/>
      <w:numFmt w:val="bullet"/>
      <w:lvlText w:val="•"/>
      <w:lvlJc w:val="left"/>
      <w:pPr>
        <w:ind w:left="4573" w:hanging="361"/>
      </w:pPr>
      <w:rPr>
        <w:rFonts w:hint="default"/>
        <w:lang w:val="en-US" w:eastAsia="zh-CN" w:bidi="ar-SA"/>
      </w:rPr>
    </w:lvl>
    <w:lvl w:ilvl="6">
      <w:start w:val="0"/>
      <w:numFmt w:val="bullet"/>
      <w:lvlText w:val="•"/>
      <w:lvlJc w:val="left"/>
      <w:pPr>
        <w:ind w:left="5391" w:hanging="361"/>
      </w:pPr>
      <w:rPr>
        <w:rFonts w:hint="default"/>
        <w:lang w:val="en-US" w:eastAsia="zh-CN" w:bidi="ar-SA"/>
      </w:rPr>
    </w:lvl>
    <w:lvl w:ilvl="7">
      <w:start w:val="0"/>
      <w:numFmt w:val="bullet"/>
      <w:lvlText w:val="•"/>
      <w:lvlJc w:val="left"/>
      <w:pPr>
        <w:ind w:left="6210" w:hanging="361"/>
      </w:pPr>
      <w:rPr>
        <w:rFonts w:hint="default"/>
        <w:lang w:val="en-US" w:eastAsia="zh-CN" w:bidi="ar-SA"/>
      </w:rPr>
    </w:lvl>
    <w:lvl w:ilvl="8">
      <w:start w:val="0"/>
      <w:numFmt w:val="bullet"/>
      <w:lvlText w:val="•"/>
      <w:lvlJc w:val="left"/>
      <w:pPr>
        <w:ind w:left="7028" w:hanging="361"/>
      </w:pPr>
      <w:rPr>
        <w:rFonts w:hint="default"/>
        <w:lang w:val="en-US" w:eastAsia="zh-CN" w:bidi="ar-SA"/>
      </w:rPr>
    </w:lvl>
  </w:abstractNum>
  <w:abstractNum w:abstractNumId="2">
    <w:nsid w:val="CB5F9A72"/>
    <w:multiLevelType w:val="multilevel"/>
    <w:tmpl w:val="CB5F9A72"/>
    <w:lvl w:ilvl="0">
      <w:start w:val="1"/>
      <w:numFmt w:val="decimal"/>
      <w:lvlText w:val="%1."/>
      <w:lvlJc w:val="left"/>
      <w:pPr>
        <w:ind w:left="312" w:hanging="192"/>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1"/>
      <w:numFmt w:val="upperLetter"/>
      <w:lvlText w:val="%2."/>
      <w:lvlJc w:val="left"/>
      <w:pPr>
        <w:ind w:left="353" w:hanging="234"/>
        <w:jc w:val="left"/>
      </w:pPr>
      <w:rPr>
        <w:rFonts w:ascii="Times New Roman" w:eastAsia="Times New Roman" w:hAnsi="Times New Roman" w:cs="Times New Roman" w:hint="default"/>
        <w:b w:val="0"/>
        <w:bCs w:val="0"/>
        <w:i w:val="0"/>
        <w:iCs w:val="0"/>
        <w:spacing w:val="-1"/>
        <w:w w:val="100"/>
        <w:sz w:val="22"/>
        <w:szCs w:val="22"/>
        <w:lang w:val="en-US" w:eastAsia="zh-CN" w:bidi="ar-SA"/>
      </w:rPr>
    </w:lvl>
    <w:lvl w:ilvl="2">
      <w:start w:val="0"/>
      <w:numFmt w:val="bullet"/>
      <w:lvlText w:val="•"/>
      <w:lvlJc w:val="left"/>
      <w:pPr>
        <w:ind w:left="360" w:hanging="234"/>
      </w:pPr>
      <w:rPr>
        <w:rFonts w:hint="default"/>
        <w:lang w:val="en-US" w:eastAsia="zh-CN" w:bidi="ar-SA"/>
      </w:rPr>
    </w:lvl>
    <w:lvl w:ilvl="3">
      <w:start w:val="0"/>
      <w:numFmt w:val="bullet"/>
      <w:lvlText w:val="•"/>
      <w:lvlJc w:val="left"/>
      <w:pPr>
        <w:ind w:left="1398" w:hanging="234"/>
      </w:pPr>
      <w:rPr>
        <w:rFonts w:hint="default"/>
        <w:lang w:val="en-US" w:eastAsia="zh-CN" w:bidi="ar-SA"/>
      </w:rPr>
    </w:lvl>
    <w:lvl w:ilvl="4">
      <w:start w:val="0"/>
      <w:numFmt w:val="bullet"/>
      <w:lvlText w:val="•"/>
      <w:lvlJc w:val="left"/>
      <w:pPr>
        <w:ind w:left="2436" w:hanging="234"/>
      </w:pPr>
      <w:rPr>
        <w:rFonts w:hint="default"/>
        <w:lang w:val="en-US" w:eastAsia="zh-CN" w:bidi="ar-SA"/>
      </w:rPr>
    </w:lvl>
    <w:lvl w:ilvl="5">
      <w:start w:val="0"/>
      <w:numFmt w:val="bullet"/>
      <w:lvlText w:val="•"/>
      <w:lvlJc w:val="left"/>
      <w:pPr>
        <w:ind w:left="3474" w:hanging="234"/>
      </w:pPr>
      <w:rPr>
        <w:rFonts w:hint="default"/>
        <w:lang w:val="en-US" w:eastAsia="zh-CN" w:bidi="ar-SA"/>
      </w:rPr>
    </w:lvl>
    <w:lvl w:ilvl="6">
      <w:start w:val="0"/>
      <w:numFmt w:val="bullet"/>
      <w:lvlText w:val="•"/>
      <w:lvlJc w:val="left"/>
      <w:pPr>
        <w:ind w:left="4513" w:hanging="234"/>
      </w:pPr>
      <w:rPr>
        <w:rFonts w:hint="default"/>
        <w:lang w:val="en-US" w:eastAsia="zh-CN" w:bidi="ar-SA"/>
      </w:rPr>
    </w:lvl>
    <w:lvl w:ilvl="7">
      <w:start w:val="0"/>
      <w:numFmt w:val="bullet"/>
      <w:lvlText w:val="•"/>
      <w:lvlJc w:val="left"/>
      <w:pPr>
        <w:ind w:left="5551" w:hanging="234"/>
      </w:pPr>
      <w:rPr>
        <w:rFonts w:hint="default"/>
        <w:lang w:val="en-US" w:eastAsia="zh-CN" w:bidi="ar-SA"/>
      </w:rPr>
    </w:lvl>
    <w:lvl w:ilvl="8">
      <w:start w:val="0"/>
      <w:numFmt w:val="bullet"/>
      <w:lvlText w:val="•"/>
      <w:lvlJc w:val="left"/>
      <w:pPr>
        <w:ind w:left="6589" w:hanging="234"/>
      </w:pPr>
      <w:rPr>
        <w:rFonts w:hint="default"/>
        <w:lang w:val="en-US" w:eastAsia="zh-CN" w:bidi="ar-SA"/>
      </w:rPr>
    </w:lvl>
  </w:abstractNum>
  <w:abstractNum w:abstractNumId="3">
    <w:nsid w:val="CC158F2D"/>
    <w:multiLevelType w:val="multilevel"/>
    <w:tmpl w:val="CC158F2D"/>
    <w:lvl w:ilvl="0">
      <w:start w:val="20"/>
      <w:numFmt w:val="decimal"/>
      <w:lvlText w:val="%1."/>
      <w:lvlJc w:val="left"/>
      <w:pPr>
        <w:ind w:left="120" w:hanging="303"/>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1"/>
      <w:numFmt w:val="upperLetter"/>
      <w:lvlText w:val="%2."/>
      <w:lvlJc w:val="left"/>
      <w:pPr>
        <w:ind w:left="120" w:hanging="234"/>
        <w:jc w:val="left"/>
      </w:pPr>
      <w:rPr>
        <w:rFonts w:ascii="Times New Roman" w:eastAsia="Times New Roman" w:hAnsi="Times New Roman" w:cs="Times New Roman" w:hint="default"/>
        <w:b w:val="0"/>
        <w:bCs w:val="0"/>
        <w:i w:val="0"/>
        <w:iCs w:val="0"/>
        <w:spacing w:val="-1"/>
        <w:w w:val="100"/>
        <w:sz w:val="22"/>
        <w:szCs w:val="22"/>
        <w:lang w:val="en-US" w:eastAsia="zh-CN" w:bidi="ar-SA"/>
      </w:rPr>
    </w:lvl>
    <w:lvl w:ilvl="2">
      <w:start w:val="0"/>
      <w:numFmt w:val="bullet"/>
      <w:lvlText w:val="•"/>
      <w:lvlJc w:val="left"/>
      <w:pPr>
        <w:ind w:left="1282" w:hanging="234"/>
      </w:pPr>
      <w:rPr>
        <w:rFonts w:hint="default"/>
        <w:lang w:val="en-US" w:eastAsia="zh-CN" w:bidi="ar-SA"/>
      </w:rPr>
    </w:lvl>
    <w:lvl w:ilvl="3">
      <w:start w:val="0"/>
      <w:numFmt w:val="bullet"/>
      <w:lvlText w:val="•"/>
      <w:lvlJc w:val="left"/>
      <w:pPr>
        <w:ind w:left="2205" w:hanging="234"/>
      </w:pPr>
      <w:rPr>
        <w:rFonts w:hint="default"/>
        <w:lang w:val="en-US" w:eastAsia="zh-CN" w:bidi="ar-SA"/>
      </w:rPr>
    </w:lvl>
    <w:lvl w:ilvl="4">
      <w:start w:val="0"/>
      <w:numFmt w:val="bullet"/>
      <w:lvlText w:val="•"/>
      <w:lvlJc w:val="left"/>
      <w:pPr>
        <w:ind w:left="3128" w:hanging="234"/>
      </w:pPr>
      <w:rPr>
        <w:rFonts w:hint="default"/>
        <w:lang w:val="en-US" w:eastAsia="zh-CN" w:bidi="ar-SA"/>
      </w:rPr>
    </w:lvl>
    <w:lvl w:ilvl="5">
      <w:start w:val="0"/>
      <w:numFmt w:val="bullet"/>
      <w:lvlText w:val="•"/>
      <w:lvlJc w:val="left"/>
      <w:pPr>
        <w:ind w:left="4051" w:hanging="234"/>
      </w:pPr>
      <w:rPr>
        <w:rFonts w:hint="default"/>
        <w:lang w:val="en-US" w:eastAsia="zh-CN" w:bidi="ar-SA"/>
      </w:rPr>
    </w:lvl>
    <w:lvl w:ilvl="6">
      <w:start w:val="0"/>
      <w:numFmt w:val="bullet"/>
      <w:lvlText w:val="•"/>
      <w:lvlJc w:val="left"/>
      <w:pPr>
        <w:ind w:left="4974" w:hanging="234"/>
      </w:pPr>
      <w:rPr>
        <w:rFonts w:hint="default"/>
        <w:lang w:val="en-US" w:eastAsia="zh-CN" w:bidi="ar-SA"/>
      </w:rPr>
    </w:lvl>
    <w:lvl w:ilvl="7">
      <w:start w:val="0"/>
      <w:numFmt w:val="bullet"/>
      <w:lvlText w:val="•"/>
      <w:lvlJc w:val="left"/>
      <w:pPr>
        <w:ind w:left="5897" w:hanging="234"/>
      </w:pPr>
      <w:rPr>
        <w:rFonts w:hint="default"/>
        <w:lang w:val="en-US" w:eastAsia="zh-CN" w:bidi="ar-SA"/>
      </w:rPr>
    </w:lvl>
    <w:lvl w:ilvl="8">
      <w:start w:val="0"/>
      <w:numFmt w:val="bullet"/>
      <w:lvlText w:val="•"/>
      <w:lvlJc w:val="left"/>
      <w:pPr>
        <w:ind w:left="6820" w:hanging="234"/>
      </w:pPr>
      <w:rPr>
        <w:rFonts w:hint="default"/>
        <w:lang w:val="en-US" w:eastAsia="zh-CN" w:bidi="ar-SA"/>
      </w:rPr>
    </w:lvl>
  </w:abstractNum>
  <w:abstractNum w:abstractNumId="4">
    <w:nsid w:val="D7947C3B"/>
    <w:multiLevelType w:val="multilevel"/>
    <w:tmpl w:val="D7947C3B"/>
    <w:lvl w:ilvl="0">
      <w:start w:val="4"/>
      <w:numFmt w:val="decimal"/>
      <w:lvlText w:val="%1."/>
      <w:lvlJc w:val="left"/>
      <w:pPr>
        <w:ind w:left="361"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190" w:hanging="241"/>
      </w:pPr>
      <w:rPr>
        <w:rFonts w:hint="default"/>
        <w:lang w:val="en-US" w:eastAsia="zh-CN" w:bidi="ar-SA"/>
      </w:rPr>
    </w:lvl>
    <w:lvl w:ilvl="2">
      <w:start w:val="0"/>
      <w:numFmt w:val="bullet"/>
      <w:lvlText w:val="•"/>
      <w:lvlJc w:val="left"/>
      <w:pPr>
        <w:ind w:left="2021" w:hanging="241"/>
      </w:pPr>
      <w:rPr>
        <w:rFonts w:hint="default"/>
        <w:lang w:val="en-US" w:eastAsia="zh-CN" w:bidi="ar-SA"/>
      </w:rPr>
    </w:lvl>
    <w:lvl w:ilvl="3">
      <w:start w:val="0"/>
      <w:numFmt w:val="bullet"/>
      <w:lvlText w:val="•"/>
      <w:lvlJc w:val="left"/>
      <w:pPr>
        <w:ind w:left="2851" w:hanging="241"/>
      </w:pPr>
      <w:rPr>
        <w:rFonts w:hint="default"/>
        <w:lang w:val="en-US" w:eastAsia="zh-CN" w:bidi="ar-SA"/>
      </w:rPr>
    </w:lvl>
    <w:lvl w:ilvl="4">
      <w:start w:val="0"/>
      <w:numFmt w:val="bullet"/>
      <w:lvlText w:val="•"/>
      <w:lvlJc w:val="left"/>
      <w:pPr>
        <w:ind w:left="3682" w:hanging="241"/>
      </w:pPr>
      <w:rPr>
        <w:rFonts w:hint="default"/>
        <w:lang w:val="en-US" w:eastAsia="zh-CN" w:bidi="ar-SA"/>
      </w:rPr>
    </w:lvl>
    <w:lvl w:ilvl="5">
      <w:start w:val="0"/>
      <w:numFmt w:val="bullet"/>
      <w:lvlText w:val="•"/>
      <w:lvlJc w:val="left"/>
      <w:pPr>
        <w:ind w:left="4513" w:hanging="241"/>
      </w:pPr>
      <w:rPr>
        <w:rFonts w:hint="default"/>
        <w:lang w:val="en-US" w:eastAsia="zh-CN" w:bidi="ar-SA"/>
      </w:rPr>
    </w:lvl>
    <w:lvl w:ilvl="6">
      <w:start w:val="0"/>
      <w:numFmt w:val="bullet"/>
      <w:lvlText w:val="•"/>
      <w:lvlJc w:val="left"/>
      <w:pPr>
        <w:ind w:left="5343" w:hanging="241"/>
      </w:pPr>
      <w:rPr>
        <w:rFonts w:hint="default"/>
        <w:lang w:val="en-US" w:eastAsia="zh-CN" w:bidi="ar-SA"/>
      </w:rPr>
    </w:lvl>
    <w:lvl w:ilvl="7">
      <w:start w:val="0"/>
      <w:numFmt w:val="bullet"/>
      <w:lvlText w:val="•"/>
      <w:lvlJc w:val="left"/>
      <w:pPr>
        <w:ind w:left="6174" w:hanging="241"/>
      </w:pPr>
      <w:rPr>
        <w:rFonts w:hint="default"/>
        <w:lang w:val="en-US" w:eastAsia="zh-CN" w:bidi="ar-SA"/>
      </w:rPr>
    </w:lvl>
    <w:lvl w:ilvl="8">
      <w:start w:val="0"/>
      <w:numFmt w:val="bullet"/>
      <w:lvlText w:val="•"/>
      <w:lvlJc w:val="left"/>
      <w:pPr>
        <w:ind w:left="7004" w:hanging="241"/>
      </w:pPr>
      <w:rPr>
        <w:rFonts w:hint="default"/>
        <w:lang w:val="en-US" w:eastAsia="zh-CN" w:bidi="ar-SA"/>
      </w:rPr>
    </w:lvl>
  </w:abstractNum>
  <w:abstractNum w:abstractNumId="5">
    <w:nsid w:val="DEBCA2DA"/>
    <w:multiLevelType w:val="multilevel"/>
    <w:tmpl w:val="DEBCA2DA"/>
    <w:lvl w:ilvl="0">
      <w:start w:val="27"/>
      <w:numFmt w:val="decimal"/>
      <w:lvlText w:val="%1."/>
      <w:lvlJc w:val="left"/>
      <w:pPr>
        <w:ind w:left="120" w:hanging="303"/>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1"/>
      <w:numFmt w:val="upperLetter"/>
      <w:lvlText w:val="%2."/>
      <w:lvlJc w:val="left"/>
      <w:pPr>
        <w:ind w:left="120" w:hanging="234"/>
        <w:jc w:val="left"/>
      </w:pPr>
      <w:rPr>
        <w:rFonts w:ascii="Times New Roman" w:eastAsia="Times New Roman" w:hAnsi="Times New Roman" w:cs="Times New Roman" w:hint="default"/>
        <w:b w:val="0"/>
        <w:bCs w:val="0"/>
        <w:i w:val="0"/>
        <w:iCs w:val="0"/>
        <w:spacing w:val="-1"/>
        <w:w w:val="100"/>
        <w:sz w:val="22"/>
        <w:szCs w:val="22"/>
        <w:lang w:val="en-US" w:eastAsia="zh-CN" w:bidi="ar-SA"/>
      </w:rPr>
    </w:lvl>
    <w:lvl w:ilvl="2">
      <w:start w:val="0"/>
      <w:numFmt w:val="bullet"/>
      <w:lvlText w:val="•"/>
      <w:lvlJc w:val="left"/>
      <w:pPr>
        <w:ind w:left="1829" w:hanging="234"/>
      </w:pPr>
      <w:rPr>
        <w:rFonts w:hint="default"/>
        <w:lang w:val="en-US" w:eastAsia="zh-CN" w:bidi="ar-SA"/>
      </w:rPr>
    </w:lvl>
    <w:lvl w:ilvl="3">
      <w:start w:val="0"/>
      <w:numFmt w:val="bullet"/>
      <w:lvlText w:val="•"/>
      <w:lvlJc w:val="left"/>
      <w:pPr>
        <w:ind w:left="2683" w:hanging="234"/>
      </w:pPr>
      <w:rPr>
        <w:rFonts w:hint="default"/>
        <w:lang w:val="en-US" w:eastAsia="zh-CN" w:bidi="ar-SA"/>
      </w:rPr>
    </w:lvl>
    <w:lvl w:ilvl="4">
      <w:start w:val="0"/>
      <w:numFmt w:val="bullet"/>
      <w:lvlText w:val="•"/>
      <w:lvlJc w:val="left"/>
      <w:pPr>
        <w:ind w:left="3538" w:hanging="234"/>
      </w:pPr>
      <w:rPr>
        <w:rFonts w:hint="default"/>
        <w:lang w:val="en-US" w:eastAsia="zh-CN" w:bidi="ar-SA"/>
      </w:rPr>
    </w:lvl>
    <w:lvl w:ilvl="5">
      <w:start w:val="0"/>
      <w:numFmt w:val="bullet"/>
      <w:lvlText w:val="•"/>
      <w:lvlJc w:val="left"/>
      <w:pPr>
        <w:ind w:left="4393" w:hanging="234"/>
      </w:pPr>
      <w:rPr>
        <w:rFonts w:hint="default"/>
        <w:lang w:val="en-US" w:eastAsia="zh-CN" w:bidi="ar-SA"/>
      </w:rPr>
    </w:lvl>
    <w:lvl w:ilvl="6">
      <w:start w:val="0"/>
      <w:numFmt w:val="bullet"/>
      <w:lvlText w:val="•"/>
      <w:lvlJc w:val="left"/>
      <w:pPr>
        <w:ind w:left="5247" w:hanging="234"/>
      </w:pPr>
      <w:rPr>
        <w:rFonts w:hint="default"/>
        <w:lang w:val="en-US" w:eastAsia="zh-CN" w:bidi="ar-SA"/>
      </w:rPr>
    </w:lvl>
    <w:lvl w:ilvl="7">
      <w:start w:val="0"/>
      <w:numFmt w:val="bullet"/>
      <w:lvlText w:val="•"/>
      <w:lvlJc w:val="left"/>
      <w:pPr>
        <w:ind w:left="6102" w:hanging="234"/>
      </w:pPr>
      <w:rPr>
        <w:rFonts w:hint="default"/>
        <w:lang w:val="en-US" w:eastAsia="zh-CN" w:bidi="ar-SA"/>
      </w:rPr>
    </w:lvl>
    <w:lvl w:ilvl="8">
      <w:start w:val="0"/>
      <w:numFmt w:val="bullet"/>
      <w:lvlText w:val="•"/>
      <w:lvlJc w:val="left"/>
      <w:pPr>
        <w:ind w:left="6956" w:hanging="234"/>
      </w:pPr>
      <w:rPr>
        <w:rFonts w:hint="default"/>
        <w:lang w:val="en-US" w:eastAsia="zh-CN" w:bidi="ar-SA"/>
      </w:rPr>
    </w:lvl>
  </w:abstractNum>
  <w:abstractNum w:abstractNumId="6">
    <w:nsid w:val="03B46CF1"/>
    <w:multiLevelType w:val="multilevel"/>
    <w:tmpl w:val="03B46CF1"/>
    <w:lvl w:ilvl="0">
      <w:start w:val="3"/>
      <w:numFmt w:val="upperLetter"/>
      <w:lvlText w:val="%1."/>
      <w:lvlJc w:val="left"/>
      <w:pPr>
        <w:ind w:left="120" w:hanging="226"/>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974" w:hanging="226"/>
      </w:pPr>
      <w:rPr>
        <w:rFonts w:hint="default"/>
        <w:lang w:val="en-US" w:eastAsia="zh-CN" w:bidi="ar-SA"/>
      </w:rPr>
    </w:lvl>
    <w:lvl w:ilvl="2">
      <w:start w:val="0"/>
      <w:numFmt w:val="bullet"/>
      <w:lvlText w:val="•"/>
      <w:lvlJc w:val="left"/>
      <w:pPr>
        <w:ind w:left="1829" w:hanging="226"/>
      </w:pPr>
      <w:rPr>
        <w:rFonts w:hint="default"/>
        <w:lang w:val="en-US" w:eastAsia="zh-CN" w:bidi="ar-SA"/>
      </w:rPr>
    </w:lvl>
    <w:lvl w:ilvl="3">
      <w:start w:val="0"/>
      <w:numFmt w:val="bullet"/>
      <w:lvlText w:val="•"/>
      <w:lvlJc w:val="left"/>
      <w:pPr>
        <w:ind w:left="2683" w:hanging="226"/>
      </w:pPr>
      <w:rPr>
        <w:rFonts w:hint="default"/>
        <w:lang w:val="en-US" w:eastAsia="zh-CN" w:bidi="ar-SA"/>
      </w:rPr>
    </w:lvl>
    <w:lvl w:ilvl="4">
      <w:start w:val="0"/>
      <w:numFmt w:val="bullet"/>
      <w:lvlText w:val="•"/>
      <w:lvlJc w:val="left"/>
      <w:pPr>
        <w:ind w:left="3538" w:hanging="226"/>
      </w:pPr>
      <w:rPr>
        <w:rFonts w:hint="default"/>
        <w:lang w:val="en-US" w:eastAsia="zh-CN" w:bidi="ar-SA"/>
      </w:rPr>
    </w:lvl>
    <w:lvl w:ilvl="5">
      <w:start w:val="0"/>
      <w:numFmt w:val="bullet"/>
      <w:lvlText w:val="•"/>
      <w:lvlJc w:val="left"/>
      <w:pPr>
        <w:ind w:left="4393" w:hanging="226"/>
      </w:pPr>
      <w:rPr>
        <w:rFonts w:hint="default"/>
        <w:lang w:val="en-US" w:eastAsia="zh-CN" w:bidi="ar-SA"/>
      </w:rPr>
    </w:lvl>
    <w:lvl w:ilvl="6">
      <w:start w:val="0"/>
      <w:numFmt w:val="bullet"/>
      <w:lvlText w:val="•"/>
      <w:lvlJc w:val="left"/>
      <w:pPr>
        <w:ind w:left="5247" w:hanging="226"/>
      </w:pPr>
      <w:rPr>
        <w:rFonts w:hint="default"/>
        <w:lang w:val="en-US" w:eastAsia="zh-CN" w:bidi="ar-SA"/>
      </w:rPr>
    </w:lvl>
    <w:lvl w:ilvl="7">
      <w:start w:val="0"/>
      <w:numFmt w:val="bullet"/>
      <w:lvlText w:val="•"/>
      <w:lvlJc w:val="left"/>
      <w:pPr>
        <w:ind w:left="6102" w:hanging="226"/>
      </w:pPr>
      <w:rPr>
        <w:rFonts w:hint="default"/>
        <w:lang w:val="en-US" w:eastAsia="zh-CN" w:bidi="ar-SA"/>
      </w:rPr>
    </w:lvl>
    <w:lvl w:ilvl="8">
      <w:start w:val="0"/>
      <w:numFmt w:val="bullet"/>
      <w:lvlText w:val="•"/>
      <w:lvlJc w:val="left"/>
      <w:pPr>
        <w:ind w:left="6956" w:hanging="226"/>
      </w:pPr>
      <w:rPr>
        <w:rFonts w:hint="default"/>
        <w:lang w:val="en-US" w:eastAsia="zh-CN" w:bidi="ar-SA"/>
      </w:rPr>
    </w:lvl>
  </w:abstractNum>
  <w:abstractNum w:abstractNumId="7">
    <w:nsid w:val="05E426C4"/>
    <w:multiLevelType w:val="multilevel"/>
    <w:tmpl w:val="05E426C4"/>
    <w:lvl w:ilvl="0">
      <w:start w:val="9"/>
      <w:numFmt w:val="decimal"/>
      <w:lvlText w:val="%1."/>
      <w:lvlJc w:val="left"/>
      <w:pPr>
        <w:ind w:left="361"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190" w:hanging="241"/>
      </w:pPr>
      <w:rPr>
        <w:rFonts w:hint="default"/>
        <w:lang w:val="en-US" w:eastAsia="zh-CN" w:bidi="ar-SA"/>
      </w:rPr>
    </w:lvl>
    <w:lvl w:ilvl="2">
      <w:start w:val="0"/>
      <w:numFmt w:val="bullet"/>
      <w:lvlText w:val="•"/>
      <w:lvlJc w:val="left"/>
      <w:pPr>
        <w:ind w:left="2021" w:hanging="241"/>
      </w:pPr>
      <w:rPr>
        <w:rFonts w:hint="default"/>
        <w:lang w:val="en-US" w:eastAsia="zh-CN" w:bidi="ar-SA"/>
      </w:rPr>
    </w:lvl>
    <w:lvl w:ilvl="3">
      <w:start w:val="0"/>
      <w:numFmt w:val="bullet"/>
      <w:lvlText w:val="•"/>
      <w:lvlJc w:val="left"/>
      <w:pPr>
        <w:ind w:left="2851" w:hanging="241"/>
      </w:pPr>
      <w:rPr>
        <w:rFonts w:hint="default"/>
        <w:lang w:val="en-US" w:eastAsia="zh-CN" w:bidi="ar-SA"/>
      </w:rPr>
    </w:lvl>
    <w:lvl w:ilvl="4">
      <w:start w:val="0"/>
      <w:numFmt w:val="bullet"/>
      <w:lvlText w:val="•"/>
      <w:lvlJc w:val="left"/>
      <w:pPr>
        <w:ind w:left="3682" w:hanging="241"/>
      </w:pPr>
      <w:rPr>
        <w:rFonts w:hint="default"/>
        <w:lang w:val="en-US" w:eastAsia="zh-CN" w:bidi="ar-SA"/>
      </w:rPr>
    </w:lvl>
    <w:lvl w:ilvl="5">
      <w:start w:val="0"/>
      <w:numFmt w:val="bullet"/>
      <w:lvlText w:val="•"/>
      <w:lvlJc w:val="left"/>
      <w:pPr>
        <w:ind w:left="4513" w:hanging="241"/>
      </w:pPr>
      <w:rPr>
        <w:rFonts w:hint="default"/>
        <w:lang w:val="en-US" w:eastAsia="zh-CN" w:bidi="ar-SA"/>
      </w:rPr>
    </w:lvl>
    <w:lvl w:ilvl="6">
      <w:start w:val="0"/>
      <w:numFmt w:val="bullet"/>
      <w:lvlText w:val="•"/>
      <w:lvlJc w:val="left"/>
      <w:pPr>
        <w:ind w:left="5343" w:hanging="241"/>
      </w:pPr>
      <w:rPr>
        <w:rFonts w:hint="default"/>
        <w:lang w:val="en-US" w:eastAsia="zh-CN" w:bidi="ar-SA"/>
      </w:rPr>
    </w:lvl>
    <w:lvl w:ilvl="7">
      <w:start w:val="0"/>
      <w:numFmt w:val="bullet"/>
      <w:lvlText w:val="•"/>
      <w:lvlJc w:val="left"/>
      <w:pPr>
        <w:ind w:left="6174" w:hanging="241"/>
      </w:pPr>
      <w:rPr>
        <w:rFonts w:hint="default"/>
        <w:lang w:val="en-US" w:eastAsia="zh-CN" w:bidi="ar-SA"/>
      </w:rPr>
    </w:lvl>
    <w:lvl w:ilvl="8">
      <w:start w:val="0"/>
      <w:numFmt w:val="bullet"/>
      <w:lvlText w:val="•"/>
      <w:lvlJc w:val="left"/>
      <w:pPr>
        <w:ind w:left="7004" w:hanging="241"/>
      </w:pPr>
      <w:rPr>
        <w:rFonts w:hint="default"/>
        <w:lang w:val="en-US" w:eastAsia="zh-CN" w:bidi="ar-SA"/>
      </w:rPr>
    </w:lvl>
  </w:abstractNum>
  <w:abstractNum w:abstractNumId="8">
    <w:nsid w:val="077C5CE6"/>
    <w:multiLevelType w:val="multilevel"/>
    <w:tmpl w:val="077C5CE6"/>
    <w:lvl w:ilvl="0">
      <w:start w:val="20"/>
      <w:numFmt w:val="decimal"/>
      <w:lvlText w:val="%1."/>
      <w:lvlJc w:val="left"/>
      <w:pPr>
        <w:ind w:left="481"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298" w:hanging="361"/>
      </w:pPr>
      <w:rPr>
        <w:rFonts w:hint="default"/>
        <w:lang w:val="en-US" w:eastAsia="zh-CN" w:bidi="ar-SA"/>
      </w:rPr>
    </w:lvl>
    <w:lvl w:ilvl="2">
      <w:start w:val="0"/>
      <w:numFmt w:val="bullet"/>
      <w:lvlText w:val="•"/>
      <w:lvlJc w:val="left"/>
      <w:pPr>
        <w:ind w:left="2117" w:hanging="361"/>
      </w:pPr>
      <w:rPr>
        <w:rFonts w:hint="default"/>
        <w:lang w:val="en-US" w:eastAsia="zh-CN" w:bidi="ar-SA"/>
      </w:rPr>
    </w:lvl>
    <w:lvl w:ilvl="3">
      <w:start w:val="0"/>
      <w:numFmt w:val="bullet"/>
      <w:lvlText w:val="•"/>
      <w:lvlJc w:val="left"/>
      <w:pPr>
        <w:ind w:left="2935" w:hanging="361"/>
      </w:pPr>
      <w:rPr>
        <w:rFonts w:hint="default"/>
        <w:lang w:val="en-US" w:eastAsia="zh-CN" w:bidi="ar-SA"/>
      </w:rPr>
    </w:lvl>
    <w:lvl w:ilvl="4">
      <w:start w:val="0"/>
      <w:numFmt w:val="bullet"/>
      <w:lvlText w:val="•"/>
      <w:lvlJc w:val="left"/>
      <w:pPr>
        <w:ind w:left="3754" w:hanging="361"/>
      </w:pPr>
      <w:rPr>
        <w:rFonts w:hint="default"/>
        <w:lang w:val="en-US" w:eastAsia="zh-CN" w:bidi="ar-SA"/>
      </w:rPr>
    </w:lvl>
    <w:lvl w:ilvl="5">
      <w:start w:val="0"/>
      <w:numFmt w:val="bullet"/>
      <w:lvlText w:val="•"/>
      <w:lvlJc w:val="left"/>
      <w:pPr>
        <w:ind w:left="4573" w:hanging="361"/>
      </w:pPr>
      <w:rPr>
        <w:rFonts w:hint="default"/>
        <w:lang w:val="en-US" w:eastAsia="zh-CN" w:bidi="ar-SA"/>
      </w:rPr>
    </w:lvl>
    <w:lvl w:ilvl="6">
      <w:start w:val="0"/>
      <w:numFmt w:val="bullet"/>
      <w:lvlText w:val="•"/>
      <w:lvlJc w:val="left"/>
      <w:pPr>
        <w:ind w:left="5391" w:hanging="361"/>
      </w:pPr>
      <w:rPr>
        <w:rFonts w:hint="default"/>
        <w:lang w:val="en-US" w:eastAsia="zh-CN" w:bidi="ar-SA"/>
      </w:rPr>
    </w:lvl>
    <w:lvl w:ilvl="7">
      <w:start w:val="0"/>
      <w:numFmt w:val="bullet"/>
      <w:lvlText w:val="•"/>
      <w:lvlJc w:val="left"/>
      <w:pPr>
        <w:ind w:left="6210" w:hanging="361"/>
      </w:pPr>
      <w:rPr>
        <w:rFonts w:hint="default"/>
        <w:lang w:val="en-US" w:eastAsia="zh-CN" w:bidi="ar-SA"/>
      </w:rPr>
    </w:lvl>
    <w:lvl w:ilvl="8">
      <w:start w:val="0"/>
      <w:numFmt w:val="bullet"/>
      <w:lvlText w:val="•"/>
      <w:lvlJc w:val="left"/>
      <w:pPr>
        <w:ind w:left="7028" w:hanging="361"/>
      </w:pPr>
      <w:rPr>
        <w:rFonts w:hint="default"/>
        <w:lang w:val="en-US" w:eastAsia="zh-CN" w:bidi="ar-SA"/>
      </w:rPr>
    </w:lvl>
  </w:abstractNum>
  <w:abstractNum w:abstractNumId="9">
    <w:nsid w:val="20AD8CBF"/>
    <w:multiLevelType w:val="multilevel"/>
    <w:tmpl w:val="20AD8CBF"/>
    <w:lvl w:ilvl="0">
      <w:start w:val="34"/>
      <w:numFmt w:val="decimal"/>
      <w:lvlText w:val="%1."/>
      <w:lvlJc w:val="left"/>
      <w:pPr>
        <w:ind w:left="421" w:hanging="30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1"/>
      <w:numFmt w:val="upperLetter"/>
      <w:lvlText w:val="%2."/>
      <w:lvlJc w:val="left"/>
      <w:pPr>
        <w:ind w:left="353" w:hanging="234"/>
        <w:jc w:val="left"/>
      </w:pPr>
      <w:rPr>
        <w:rFonts w:ascii="Times New Roman" w:eastAsia="Times New Roman" w:hAnsi="Times New Roman" w:cs="Times New Roman" w:hint="default"/>
        <w:b w:val="0"/>
        <w:bCs w:val="0"/>
        <w:i w:val="0"/>
        <w:iCs w:val="0"/>
        <w:spacing w:val="-1"/>
        <w:w w:val="100"/>
        <w:sz w:val="22"/>
        <w:szCs w:val="22"/>
        <w:lang w:val="en-US" w:eastAsia="zh-CN" w:bidi="ar-SA"/>
      </w:rPr>
    </w:lvl>
    <w:lvl w:ilvl="2">
      <w:start w:val="0"/>
      <w:numFmt w:val="bullet"/>
      <w:lvlText w:val="•"/>
      <w:lvlJc w:val="left"/>
      <w:pPr>
        <w:ind w:left="1336" w:hanging="234"/>
      </w:pPr>
      <w:rPr>
        <w:rFonts w:hint="default"/>
        <w:lang w:val="en-US" w:eastAsia="zh-CN" w:bidi="ar-SA"/>
      </w:rPr>
    </w:lvl>
    <w:lvl w:ilvl="3">
      <w:start w:val="0"/>
      <w:numFmt w:val="bullet"/>
      <w:lvlText w:val="•"/>
      <w:lvlJc w:val="left"/>
      <w:pPr>
        <w:ind w:left="2252" w:hanging="234"/>
      </w:pPr>
      <w:rPr>
        <w:rFonts w:hint="default"/>
        <w:lang w:val="en-US" w:eastAsia="zh-CN" w:bidi="ar-SA"/>
      </w:rPr>
    </w:lvl>
    <w:lvl w:ilvl="4">
      <w:start w:val="0"/>
      <w:numFmt w:val="bullet"/>
      <w:lvlText w:val="•"/>
      <w:lvlJc w:val="left"/>
      <w:pPr>
        <w:ind w:left="3168" w:hanging="234"/>
      </w:pPr>
      <w:rPr>
        <w:rFonts w:hint="default"/>
        <w:lang w:val="en-US" w:eastAsia="zh-CN" w:bidi="ar-SA"/>
      </w:rPr>
    </w:lvl>
    <w:lvl w:ilvl="5">
      <w:start w:val="0"/>
      <w:numFmt w:val="bullet"/>
      <w:lvlText w:val="•"/>
      <w:lvlJc w:val="left"/>
      <w:pPr>
        <w:ind w:left="4084" w:hanging="234"/>
      </w:pPr>
      <w:rPr>
        <w:rFonts w:hint="default"/>
        <w:lang w:val="en-US" w:eastAsia="zh-CN" w:bidi="ar-SA"/>
      </w:rPr>
    </w:lvl>
    <w:lvl w:ilvl="6">
      <w:start w:val="0"/>
      <w:numFmt w:val="bullet"/>
      <w:lvlText w:val="•"/>
      <w:lvlJc w:val="left"/>
      <w:pPr>
        <w:ind w:left="5001" w:hanging="234"/>
      </w:pPr>
      <w:rPr>
        <w:rFonts w:hint="default"/>
        <w:lang w:val="en-US" w:eastAsia="zh-CN" w:bidi="ar-SA"/>
      </w:rPr>
    </w:lvl>
    <w:lvl w:ilvl="7">
      <w:start w:val="0"/>
      <w:numFmt w:val="bullet"/>
      <w:lvlText w:val="•"/>
      <w:lvlJc w:val="left"/>
      <w:pPr>
        <w:ind w:left="5917" w:hanging="234"/>
      </w:pPr>
      <w:rPr>
        <w:rFonts w:hint="default"/>
        <w:lang w:val="en-US" w:eastAsia="zh-CN" w:bidi="ar-SA"/>
      </w:rPr>
    </w:lvl>
    <w:lvl w:ilvl="8">
      <w:start w:val="0"/>
      <w:numFmt w:val="bullet"/>
      <w:lvlText w:val="•"/>
      <w:lvlJc w:val="left"/>
      <w:pPr>
        <w:ind w:left="6833" w:hanging="234"/>
      </w:pPr>
      <w:rPr>
        <w:rFonts w:hint="default"/>
        <w:lang w:val="en-US" w:eastAsia="zh-CN" w:bidi="ar-SA"/>
      </w:rPr>
    </w:lvl>
  </w:abstractNum>
  <w:abstractNum w:abstractNumId="10">
    <w:nsid w:val="28A9CCBB"/>
    <w:multiLevelType w:val="multilevel"/>
    <w:tmpl w:val="28A9CCBB"/>
    <w:lvl w:ilvl="0">
      <w:start w:val="10"/>
      <w:numFmt w:val="decimal"/>
      <w:lvlText w:val="%1."/>
      <w:lvlJc w:val="left"/>
      <w:pPr>
        <w:ind w:left="481"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298" w:hanging="361"/>
      </w:pPr>
      <w:rPr>
        <w:rFonts w:hint="default"/>
        <w:lang w:val="en-US" w:eastAsia="zh-CN" w:bidi="ar-SA"/>
      </w:rPr>
    </w:lvl>
    <w:lvl w:ilvl="2">
      <w:start w:val="0"/>
      <w:numFmt w:val="bullet"/>
      <w:lvlText w:val="•"/>
      <w:lvlJc w:val="left"/>
      <w:pPr>
        <w:ind w:left="2117" w:hanging="361"/>
      </w:pPr>
      <w:rPr>
        <w:rFonts w:hint="default"/>
        <w:lang w:val="en-US" w:eastAsia="zh-CN" w:bidi="ar-SA"/>
      </w:rPr>
    </w:lvl>
    <w:lvl w:ilvl="3">
      <w:start w:val="0"/>
      <w:numFmt w:val="bullet"/>
      <w:lvlText w:val="•"/>
      <w:lvlJc w:val="left"/>
      <w:pPr>
        <w:ind w:left="2935" w:hanging="361"/>
      </w:pPr>
      <w:rPr>
        <w:rFonts w:hint="default"/>
        <w:lang w:val="en-US" w:eastAsia="zh-CN" w:bidi="ar-SA"/>
      </w:rPr>
    </w:lvl>
    <w:lvl w:ilvl="4">
      <w:start w:val="0"/>
      <w:numFmt w:val="bullet"/>
      <w:lvlText w:val="•"/>
      <w:lvlJc w:val="left"/>
      <w:pPr>
        <w:ind w:left="3754" w:hanging="361"/>
      </w:pPr>
      <w:rPr>
        <w:rFonts w:hint="default"/>
        <w:lang w:val="en-US" w:eastAsia="zh-CN" w:bidi="ar-SA"/>
      </w:rPr>
    </w:lvl>
    <w:lvl w:ilvl="5">
      <w:start w:val="0"/>
      <w:numFmt w:val="bullet"/>
      <w:lvlText w:val="•"/>
      <w:lvlJc w:val="left"/>
      <w:pPr>
        <w:ind w:left="4573" w:hanging="361"/>
      </w:pPr>
      <w:rPr>
        <w:rFonts w:hint="default"/>
        <w:lang w:val="en-US" w:eastAsia="zh-CN" w:bidi="ar-SA"/>
      </w:rPr>
    </w:lvl>
    <w:lvl w:ilvl="6">
      <w:start w:val="0"/>
      <w:numFmt w:val="bullet"/>
      <w:lvlText w:val="•"/>
      <w:lvlJc w:val="left"/>
      <w:pPr>
        <w:ind w:left="5391" w:hanging="361"/>
      </w:pPr>
      <w:rPr>
        <w:rFonts w:hint="default"/>
        <w:lang w:val="en-US" w:eastAsia="zh-CN" w:bidi="ar-SA"/>
      </w:rPr>
    </w:lvl>
    <w:lvl w:ilvl="7">
      <w:start w:val="0"/>
      <w:numFmt w:val="bullet"/>
      <w:lvlText w:val="•"/>
      <w:lvlJc w:val="left"/>
      <w:pPr>
        <w:ind w:left="6210" w:hanging="361"/>
      </w:pPr>
      <w:rPr>
        <w:rFonts w:hint="default"/>
        <w:lang w:val="en-US" w:eastAsia="zh-CN" w:bidi="ar-SA"/>
      </w:rPr>
    </w:lvl>
    <w:lvl w:ilvl="8">
      <w:start w:val="0"/>
      <w:numFmt w:val="bullet"/>
      <w:lvlText w:val="•"/>
      <w:lvlJc w:val="left"/>
      <w:pPr>
        <w:ind w:left="7028" w:hanging="361"/>
      </w:pPr>
      <w:rPr>
        <w:rFonts w:hint="default"/>
        <w:lang w:val="en-US" w:eastAsia="zh-CN" w:bidi="ar-SA"/>
      </w:rPr>
    </w:lvl>
  </w:abstractNum>
  <w:abstractNum w:abstractNumId="11">
    <w:nsid w:val="2D080DA8"/>
    <w:multiLevelType w:val="multilevel"/>
    <w:tmpl w:val="2D080DA8"/>
    <w:lvl w:ilvl="0">
      <w:start w:val="1"/>
      <w:numFmt w:val="upperLetter"/>
      <w:lvlText w:val="%1."/>
      <w:lvlJc w:val="left"/>
      <w:pPr>
        <w:ind w:left="353" w:hanging="234"/>
        <w:jc w:val="left"/>
      </w:pPr>
      <w:rPr>
        <w:rFonts w:ascii="Times New Roman" w:eastAsia="Times New Roman" w:hAnsi="Times New Roman" w:cs="Times New Roman" w:hint="default"/>
        <w:b w:val="0"/>
        <w:bCs w:val="0"/>
        <w:i w:val="0"/>
        <w:iCs w:val="0"/>
        <w:spacing w:val="-1"/>
        <w:w w:val="100"/>
        <w:sz w:val="22"/>
        <w:szCs w:val="22"/>
        <w:lang w:val="en-US" w:eastAsia="zh-CN" w:bidi="ar-SA"/>
      </w:rPr>
    </w:lvl>
    <w:lvl w:ilvl="1">
      <w:start w:val="0"/>
      <w:numFmt w:val="bullet"/>
      <w:lvlText w:val="•"/>
      <w:lvlJc w:val="left"/>
      <w:pPr>
        <w:ind w:left="1190" w:hanging="234"/>
      </w:pPr>
      <w:rPr>
        <w:rFonts w:hint="default"/>
        <w:lang w:val="en-US" w:eastAsia="zh-CN" w:bidi="ar-SA"/>
      </w:rPr>
    </w:lvl>
    <w:lvl w:ilvl="2">
      <w:start w:val="0"/>
      <w:numFmt w:val="bullet"/>
      <w:lvlText w:val="•"/>
      <w:lvlJc w:val="left"/>
      <w:pPr>
        <w:ind w:left="2021" w:hanging="234"/>
      </w:pPr>
      <w:rPr>
        <w:rFonts w:hint="default"/>
        <w:lang w:val="en-US" w:eastAsia="zh-CN" w:bidi="ar-SA"/>
      </w:rPr>
    </w:lvl>
    <w:lvl w:ilvl="3">
      <w:start w:val="0"/>
      <w:numFmt w:val="bullet"/>
      <w:lvlText w:val="•"/>
      <w:lvlJc w:val="left"/>
      <w:pPr>
        <w:ind w:left="2851" w:hanging="234"/>
      </w:pPr>
      <w:rPr>
        <w:rFonts w:hint="default"/>
        <w:lang w:val="en-US" w:eastAsia="zh-CN" w:bidi="ar-SA"/>
      </w:rPr>
    </w:lvl>
    <w:lvl w:ilvl="4">
      <w:start w:val="0"/>
      <w:numFmt w:val="bullet"/>
      <w:lvlText w:val="•"/>
      <w:lvlJc w:val="left"/>
      <w:pPr>
        <w:ind w:left="3682" w:hanging="234"/>
      </w:pPr>
      <w:rPr>
        <w:rFonts w:hint="default"/>
        <w:lang w:val="en-US" w:eastAsia="zh-CN" w:bidi="ar-SA"/>
      </w:rPr>
    </w:lvl>
    <w:lvl w:ilvl="5">
      <w:start w:val="0"/>
      <w:numFmt w:val="bullet"/>
      <w:lvlText w:val="•"/>
      <w:lvlJc w:val="left"/>
      <w:pPr>
        <w:ind w:left="4513" w:hanging="234"/>
      </w:pPr>
      <w:rPr>
        <w:rFonts w:hint="default"/>
        <w:lang w:val="en-US" w:eastAsia="zh-CN" w:bidi="ar-SA"/>
      </w:rPr>
    </w:lvl>
    <w:lvl w:ilvl="6">
      <w:start w:val="0"/>
      <w:numFmt w:val="bullet"/>
      <w:lvlText w:val="•"/>
      <w:lvlJc w:val="left"/>
      <w:pPr>
        <w:ind w:left="5343" w:hanging="234"/>
      </w:pPr>
      <w:rPr>
        <w:rFonts w:hint="default"/>
        <w:lang w:val="en-US" w:eastAsia="zh-CN" w:bidi="ar-SA"/>
      </w:rPr>
    </w:lvl>
    <w:lvl w:ilvl="7">
      <w:start w:val="0"/>
      <w:numFmt w:val="bullet"/>
      <w:lvlText w:val="•"/>
      <w:lvlJc w:val="left"/>
      <w:pPr>
        <w:ind w:left="6174" w:hanging="234"/>
      </w:pPr>
      <w:rPr>
        <w:rFonts w:hint="default"/>
        <w:lang w:val="en-US" w:eastAsia="zh-CN" w:bidi="ar-SA"/>
      </w:rPr>
    </w:lvl>
    <w:lvl w:ilvl="8">
      <w:start w:val="0"/>
      <w:numFmt w:val="bullet"/>
      <w:lvlText w:val="•"/>
      <w:lvlJc w:val="left"/>
      <w:pPr>
        <w:ind w:left="7004" w:hanging="234"/>
      </w:pPr>
      <w:rPr>
        <w:rFonts w:hint="default"/>
        <w:lang w:val="en-US" w:eastAsia="zh-CN" w:bidi="ar-SA"/>
      </w:rPr>
    </w:lvl>
  </w:abstractNum>
  <w:abstractNum w:abstractNumId="12">
    <w:nsid w:val="2E30988B"/>
    <w:multiLevelType w:val="multilevel"/>
    <w:tmpl w:val="2E30988B"/>
    <w:lvl w:ilvl="0">
      <w:start w:val="21"/>
      <w:numFmt w:val="decimal"/>
      <w:lvlText w:val="%1."/>
      <w:lvlJc w:val="left"/>
      <w:pPr>
        <w:ind w:left="481"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298" w:hanging="361"/>
      </w:pPr>
      <w:rPr>
        <w:rFonts w:hint="default"/>
        <w:lang w:val="en-US" w:eastAsia="zh-CN" w:bidi="ar-SA"/>
      </w:rPr>
    </w:lvl>
    <w:lvl w:ilvl="2">
      <w:start w:val="0"/>
      <w:numFmt w:val="bullet"/>
      <w:lvlText w:val="•"/>
      <w:lvlJc w:val="left"/>
      <w:pPr>
        <w:ind w:left="2117" w:hanging="361"/>
      </w:pPr>
      <w:rPr>
        <w:rFonts w:hint="default"/>
        <w:lang w:val="en-US" w:eastAsia="zh-CN" w:bidi="ar-SA"/>
      </w:rPr>
    </w:lvl>
    <w:lvl w:ilvl="3">
      <w:start w:val="0"/>
      <w:numFmt w:val="bullet"/>
      <w:lvlText w:val="•"/>
      <w:lvlJc w:val="left"/>
      <w:pPr>
        <w:ind w:left="2935" w:hanging="361"/>
      </w:pPr>
      <w:rPr>
        <w:rFonts w:hint="default"/>
        <w:lang w:val="en-US" w:eastAsia="zh-CN" w:bidi="ar-SA"/>
      </w:rPr>
    </w:lvl>
    <w:lvl w:ilvl="4">
      <w:start w:val="0"/>
      <w:numFmt w:val="bullet"/>
      <w:lvlText w:val="•"/>
      <w:lvlJc w:val="left"/>
      <w:pPr>
        <w:ind w:left="3754" w:hanging="361"/>
      </w:pPr>
      <w:rPr>
        <w:rFonts w:hint="default"/>
        <w:lang w:val="en-US" w:eastAsia="zh-CN" w:bidi="ar-SA"/>
      </w:rPr>
    </w:lvl>
    <w:lvl w:ilvl="5">
      <w:start w:val="0"/>
      <w:numFmt w:val="bullet"/>
      <w:lvlText w:val="•"/>
      <w:lvlJc w:val="left"/>
      <w:pPr>
        <w:ind w:left="4573" w:hanging="361"/>
      </w:pPr>
      <w:rPr>
        <w:rFonts w:hint="default"/>
        <w:lang w:val="en-US" w:eastAsia="zh-CN" w:bidi="ar-SA"/>
      </w:rPr>
    </w:lvl>
    <w:lvl w:ilvl="6">
      <w:start w:val="0"/>
      <w:numFmt w:val="bullet"/>
      <w:lvlText w:val="•"/>
      <w:lvlJc w:val="left"/>
      <w:pPr>
        <w:ind w:left="5391" w:hanging="361"/>
      </w:pPr>
      <w:rPr>
        <w:rFonts w:hint="default"/>
        <w:lang w:val="en-US" w:eastAsia="zh-CN" w:bidi="ar-SA"/>
      </w:rPr>
    </w:lvl>
    <w:lvl w:ilvl="7">
      <w:start w:val="0"/>
      <w:numFmt w:val="bullet"/>
      <w:lvlText w:val="•"/>
      <w:lvlJc w:val="left"/>
      <w:pPr>
        <w:ind w:left="6210" w:hanging="361"/>
      </w:pPr>
      <w:rPr>
        <w:rFonts w:hint="default"/>
        <w:lang w:val="en-US" w:eastAsia="zh-CN" w:bidi="ar-SA"/>
      </w:rPr>
    </w:lvl>
    <w:lvl w:ilvl="8">
      <w:start w:val="0"/>
      <w:numFmt w:val="bullet"/>
      <w:lvlText w:val="•"/>
      <w:lvlJc w:val="left"/>
      <w:pPr>
        <w:ind w:left="7028" w:hanging="361"/>
      </w:pPr>
      <w:rPr>
        <w:rFonts w:hint="default"/>
        <w:lang w:val="en-US" w:eastAsia="zh-CN" w:bidi="ar-SA"/>
      </w:rPr>
    </w:lvl>
  </w:abstractNum>
  <w:abstractNum w:abstractNumId="13">
    <w:nsid w:val="3FCD2433"/>
    <w:multiLevelType w:val="multilevel"/>
    <w:tmpl w:val="3FCD2433"/>
    <w:lvl w:ilvl="0">
      <w:start w:val="26"/>
      <w:numFmt w:val="decimal"/>
      <w:lvlText w:val="%1."/>
      <w:lvlJc w:val="left"/>
      <w:pPr>
        <w:ind w:left="481"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298" w:hanging="361"/>
      </w:pPr>
      <w:rPr>
        <w:rFonts w:hint="default"/>
        <w:lang w:val="en-US" w:eastAsia="zh-CN" w:bidi="ar-SA"/>
      </w:rPr>
    </w:lvl>
    <w:lvl w:ilvl="2">
      <w:start w:val="0"/>
      <w:numFmt w:val="bullet"/>
      <w:lvlText w:val="•"/>
      <w:lvlJc w:val="left"/>
      <w:pPr>
        <w:ind w:left="2117" w:hanging="361"/>
      </w:pPr>
      <w:rPr>
        <w:rFonts w:hint="default"/>
        <w:lang w:val="en-US" w:eastAsia="zh-CN" w:bidi="ar-SA"/>
      </w:rPr>
    </w:lvl>
    <w:lvl w:ilvl="3">
      <w:start w:val="0"/>
      <w:numFmt w:val="bullet"/>
      <w:lvlText w:val="•"/>
      <w:lvlJc w:val="left"/>
      <w:pPr>
        <w:ind w:left="2935" w:hanging="361"/>
      </w:pPr>
      <w:rPr>
        <w:rFonts w:hint="default"/>
        <w:lang w:val="en-US" w:eastAsia="zh-CN" w:bidi="ar-SA"/>
      </w:rPr>
    </w:lvl>
    <w:lvl w:ilvl="4">
      <w:start w:val="0"/>
      <w:numFmt w:val="bullet"/>
      <w:lvlText w:val="•"/>
      <w:lvlJc w:val="left"/>
      <w:pPr>
        <w:ind w:left="3754" w:hanging="361"/>
      </w:pPr>
      <w:rPr>
        <w:rFonts w:hint="default"/>
        <w:lang w:val="en-US" w:eastAsia="zh-CN" w:bidi="ar-SA"/>
      </w:rPr>
    </w:lvl>
    <w:lvl w:ilvl="5">
      <w:start w:val="0"/>
      <w:numFmt w:val="bullet"/>
      <w:lvlText w:val="•"/>
      <w:lvlJc w:val="left"/>
      <w:pPr>
        <w:ind w:left="4573" w:hanging="361"/>
      </w:pPr>
      <w:rPr>
        <w:rFonts w:hint="default"/>
        <w:lang w:val="en-US" w:eastAsia="zh-CN" w:bidi="ar-SA"/>
      </w:rPr>
    </w:lvl>
    <w:lvl w:ilvl="6">
      <w:start w:val="0"/>
      <w:numFmt w:val="bullet"/>
      <w:lvlText w:val="•"/>
      <w:lvlJc w:val="left"/>
      <w:pPr>
        <w:ind w:left="5391" w:hanging="361"/>
      </w:pPr>
      <w:rPr>
        <w:rFonts w:hint="default"/>
        <w:lang w:val="en-US" w:eastAsia="zh-CN" w:bidi="ar-SA"/>
      </w:rPr>
    </w:lvl>
    <w:lvl w:ilvl="7">
      <w:start w:val="0"/>
      <w:numFmt w:val="bullet"/>
      <w:lvlText w:val="•"/>
      <w:lvlJc w:val="left"/>
      <w:pPr>
        <w:ind w:left="6210" w:hanging="361"/>
      </w:pPr>
      <w:rPr>
        <w:rFonts w:hint="default"/>
        <w:lang w:val="en-US" w:eastAsia="zh-CN" w:bidi="ar-SA"/>
      </w:rPr>
    </w:lvl>
    <w:lvl w:ilvl="8">
      <w:start w:val="0"/>
      <w:numFmt w:val="bullet"/>
      <w:lvlText w:val="•"/>
      <w:lvlJc w:val="left"/>
      <w:pPr>
        <w:ind w:left="7028" w:hanging="361"/>
      </w:pPr>
      <w:rPr>
        <w:rFonts w:hint="default"/>
        <w:lang w:val="en-US" w:eastAsia="zh-CN" w:bidi="ar-SA"/>
      </w:rPr>
    </w:lvl>
  </w:abstractNum>
  <w:abstractNum w:abstractNumId="14">
    <w:nsid w:val="4497E2F8"/>
    <w:multiLevelType w:val="multilevel"/>
    <w:tmpl w:val="4497E2F8"/>
    <w:lvl w:ilvl="0">
      <w:start w:val="2"/>
      <w:numFmt w:val="upperLetter"/>
      <w:lvlText w:val="%1."/>
      <w:lvlJc w:val="left"/>
      <w:pPr>
        <w:ind w:left="340" w:hanging="221"/>
        <w:jc w:val="left"/>
      </w:pPr>
      <w:rPr>
        <w:rFonts w:ascii="Times New Roman" w:eastAsia="Times New Roman" w:hAnsi="Times New Roman" w:cs="Times New Roman" w:hint="default"/>
        <w:b w:val="0"/>
        <w:bCs w:val="0"/>
        <w:i w:val="0"/>
        <w:iCs w:val="0"/>
        <w:spacing w:val="-2"/>
        <w:w w:val="100"/>
        <w:sz w:val="22"/>
        <w:szCs w:val="22"/>
        <w:lang w:val="en-US" w:eastAsia="zh-CN" w:bidi="ar-SA"/>
      </w:rPr>
    </w:lvl>
    <w:lvl w:ilvl="1">
      <w:start w:val="0"/>
      <w:numFmt w:val="bullet"/>
      <w:lvlText w:val="•"/>
      <w:lvlJc w:val="left"/>
      <w:pPr>
        <w:ind w:left="1172" w:hanging="221"/>
      </w:pPr>
      <w:rPr>
        <w:rFonts w:hint="default"/>
        <w:lang w:val="en-US" w:eastAsia="zh-CN" w:bidi="ar-SA"/>
      </w:rPr>
    </w:lvl>
    <w:lvl w:ilvl="2">
      <w:start w:val="0"/>
      <w:numFmt w:val="bullet"/>
      <w:lvlText w:val="•"/>
      <w:lvlJc w:val="left"/>
      <w:pPr>
        <w:ind w:left="2005" w:hanging="221"/>
      </w:pPr>
      <w:rPr>
        <w:rFonts w:hint="default"/>
        <w:lang w:val="en-US" w:eastAsia="zh-CN" w:bidi="ar-SA"/>
      </w:rPr>
    </w:lvl>
    <w:lvl w:ilvl="3">
      <w:start w:val="0"/>
      <w:numFmt w:val="bullet"/>
      <w:lvlText w:val="•"/>
      <w:lvlJc w:val="left"/>
      <w:pPr>
        <w:ind w:left="2837" w:hanging="221"/>
      </w:pPr>
      <w:rPr>
        <w:rFonts w:hint="default"/>
        <w:lang w:val="en-US" w:eastAsia="zh-CN" w:bidi="ar-SA"/>
      </w:rPr>
    </w:lvl>
    <w:lvl w:ilvl="4">
      <w:start w:val="0"/>
      <w:numFmt w:val="bullet"/>
      <w:lvlText w:val="•"/>
      <w:lvlJc w:val="left"/>
      <w:pPr>
        <w:ind w:left="3670" w:hanging="221"/>
      </w:pPr>
      <w:rPr>
        <w:rFonts w:hint="default"/>
        <w:lang w:val="en-US" w:eastAsia="zh-CN" w:bidi="ar-SA"/>
      </w:rPr>
    </w:lvl>
    <w:lvl w:ilvl="5">
      <w:start w:val="0"/>
      <w:numFmt w:val="bullet"/>
      <w:lvlText w:val="•"/>
      <w:lvlJc w:val="left"/>
      <w:pPr>
        <w:ind w:left="4503" w:hanging="221"/>
      </w:pPr>
      <w:rPr>
        <w:rFonts w:hint="default"/>
        <w:lang w:val="en-US" w:eastAsia="zh-CN" w:bidi="ar-SA"/>
      </w:rPr>
    </w:lvl>
    <w:lvl w:ilvl="6">
      <w:start w:val="0"/>
      <w:numFmt w:val="bullet"/>
      <w:lvlText w:val="•"/>
      <w:lvlJc w:val="left"/>
      <w:pPr>
        <w:ind w:left="5335" w:hanging="221"/>
      </w:pPr>
      <w:rPr>
        <w:rFonts w:hint="default"/>
        <w:lang w:val="en-US" w:eastAsia="zh-CN" w:bidi="ar-SA"/>
      </w:rPr>
    </w:lvl>
    <w:lvl w:ilvl="7">
      <w:start w:val="0"/>
      <w:numFmt w:val="bullet"/>
      <w:lvlText w:val="•"/>
      <w:lvlJc w:val="left"/>
      <w:pPr>
        <w:ind w:left="6168" w:hanging="221"/>
      </w:pPr>
      <w:rPr>
        <w:rFonts w:hint="default"/>
        <w:lang w:val="en-US" w:eastAsia="zh-CN" w:bidi="ar-SA"/>
      </w:rPr>
    </w:lvl>
    <w:lvl w:ilvl="8">
      <w:start w:val="0"/>
      <w:numFmt w:val="bullet"/>
      <w:lvlText w:val="•"/>
      <w:lvlJc w:val="left"/>
      <w:pPr>
        <w:ind w:left="7000" w:hanging="221"/>
      </w:pPr>
      <w:rPr>
        <w:rFonts w:hint="default"/>
        <w:lang w:val="en-US" w:eastAsia="zh-CN" w:bidi="ar-SA"/>
      </w:rPr>
    </w:lvl>
  </w:abstractNum>
  <w:abstractNum w:abstractNumId="15">
    <w:nsid w:val="4C7B9017"/>
    <w:multiLevelType w:val="multilevel"/>
    <w:tmpl w:val="4C7B9017"/>
    <w:lvl w:ilvl="0">
      <w:start w:val="25"/>
      <w:numFmt w:val="decimal"/>
      <w:lvlText w:val="%1."/>
      <w:lvlJc w:val="left"/>
      <w:pPr>
        <w:ind w:left="120" w:hanging="303"/>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1"/>
      <w:numFmt w:val="upperLetter"/>
      <w:lvlText w:val="%2."/>
      <w:lvlJc w:val="left"/>
      <w:pPr>
        <w:ind w:left="120" w:hanging="234"/>
        <w:jc w:val="left"/>
      </w:pPr>
      <w:rPr>
        <w:rFonts w:ascii="Times New Roman" w:eastAsia="Times New Roman" w:hAnsi="Times New Roman" w:cs="Times New Roman" w:hint="default"/>
        <w:b w:val="0"/>
        <w:bCs w:val="0"/>
        <w:i w:val="0"/>
        <w:iCs w:val="0"/>
        <w:spacing w:val="-1"/>
        <w:w w:val="100"/>
        <w:sz w:val="22"/>
        <w:szCs w:val="22"/>
        <w:lang w:val="en-US" w:eastAsia="zh-CN" w:bidi="ar-SA"/>
      </w:rPr>
    </w:lvl>
    <w:lvl w:ilvl="2">
      <w:start w:val="0"/>
      <w:numFmt w:val="bullet"/>
      <w:lvlText w:val="•"/>
      <w:lvlJc w:val="left"/>
      <w:pPr>
        <w:ind w:left="1282" w:hanging="234"/>
      </w:pPr>
      <w:rPr>
        <w:rFonts w:hint="default"/>
        <w:lang w:val="en-US" w:eastAsia="zh-CN" w:bidi="ar-SA"/>
      </w:rPr>
    </w:lvl>
    <w:lvl w:ilvl="3">
      <w:start w:val="0"/>
      <w:numFmt w:val="bullet"/>
      <w:lvlText w:val="•"/>
      <w:lvlJc w:val="left"/>
      <w:pPr>
        <w:ind w:left="2205" w:hanging="234"/>
      </w:pPr>
      <w:rPr>
        <w:rFonts w:hint="default"/>
        <w:lang w:val="en-US" w:eastAsia="zh-CN" w:bidi="ar-SA"/>
      </w:rPr>
    </w:lvl>
    <w:lvl w:ilvl="4">
      <w:start w:val="0"/>
      <w:numFmt w:val="bullet"/>
      <w:lvlText w:val="•"/>
      <w:lvlJc w:val="left"/>
      <w:pPr>
        <w:ind w:left="3128" w:hanging="234"/>
      </w:pPr>
      <w:rPr>
        <w:rFonts w:hint="default"/>
        <w:lang w:val="en-US" w:eastAsia="zh-CN" w:bidi="ar-SA"/>
      </w:rPr>
    </w:lvl>
    <w:lvl w:ilvl="5">
      <w:start w:val="0"/>
      <w:numFmt w:val="bullet"/>
      <w:lvlText w:val="•"/>
      <w:lvlJc w:val="left"/>
      <w:pPr>
        <w:ind w:left="4051" w:hanging="234"/>
      </w:pPr>
      <w:rPr>
        <w:rFonts w:hint="default"/>
        <w:lang w:val="en-US" w:eastAsia="zh-CN" w:bidi="ar-SA"/>
      </w:rPr>
    </w:lvl>
    <w:lvl w:ilvl="6">
      <w:start w:val="0"/>
      <w:numFmt w:val="bullet"/>
      <w:lvlText w:val="•"/>
      <w:lvlJc w:val="left"/>
      <w:pPr>
        <w:ind w:left="4974" w:hanging="234"/>
      </w:pPr>
      <w:rPr>
        <w:rFonts w:hint="default"/>
        <w:lang w:val="en-US" w:eastAsia="zh-CN" w:bidi="ar-SA"/>
      </w:rPr>
    </w:lvl>
    <w:lvl w:ilvl="7">
      <w:start w:val="0"/>
      <w:numFmt w:val="bullet"/>
      <w:lvlText w:val="•"/>
      <w:lvlJc w:val="left"/>
      <w:pPr>
        <w:ind w:left="5897" w:hanging="234"/>
      </w:pPr>
      <w:rPr>
        <w:rFonts w:hint="default"/>
        <w:lang w:val="en-US" w:eastAsia="zh-CN" w:bidi="ar-SA"/>
      </w:rPr>
    </w:lvl>
    <w:lvl w:ilvl="8">
      <w:start w:val="0"/>
      <w:numFmt w:val="bullet"/>
      <w:lvlText w:val="•"/>
      <w:lvlJc w:val="left"/>
      <w:pPr>
        <w:ind w:left="6820" w:hanging="234"/>
      </w:pPr>
      <w:rPr>
        <w:rFonts w:hint="default"/>
        <w:lang w:val="en-US" w:eastAsia="zh-CN" w:bidi="ar-SA"/>
      </w:rPr>
    </w:lvl>
  </w:abstractNum>
  <w:abstractNum w:abstractNumId="16">
    <w:nsid w:val="5B316E3C"/>
    <w:multiLevelType w:val="multilevel"/>
    <w:tmpl w:val="5B316E3C"/>
    <w:lvl w:ilvl="0">
      <w:start w:val="13"/>
      <w:numFmt w:val="decimal"/>
      <w:lvlText w:val="%1."/>
      <w:lvlJc w:val="left"/>
      <w:pPr>
        <w:ind w:left="481"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298" w:hanging="361"/>
      </w:pPr>
      <w:rPr>
        <w:rFonts w:hint="default"/>
        <w:lang w:val="en-US" w:eastAsia="zh-CN" w:bidi="ar-SA"/>
      </w:rPr>
    </w:lvl>
    <w:lvl w:ilvl="2">
      <w:start w:val="0"/>
      <w:numFmt w:val="bullet"/>
      <w:lvlText w:val="•"/>
      <w:lvlJc w:val="left"/>
      <w:pPr>
        <w:ind w:left="2117" w:hanging="361"/>
      </w:pPr>
      <w:rPr>
        <w:rFonts w:hint="default"/>
        <w:lang w:val="en-US" w:eastAsia="zh-CN" w:bidi="ar-SA"/>
      </w:rPr>
    </w:lvl>
    <w:lvl w:ilvl="3">
      <w:start w:val="0"/>
      <w:numFmt w:val="bullet"/>
      <w:lvlText w:val="•"/>
      <w:lvlJc w:val="left"/>
      <w:pPr>
        <w:ind w:left="2935" w:hanging="361"/>
      </w:pPr>
      <w:rPr>
        <w:rFonts w:hint="default"/>
        <w:lang w:val="en-US" w:eastAsia="zh-CN" w:bidi="ar-SA"/>
      </w:rPr>
    </w:lvl>
    <w:lvl w:ilvl="4">
      <w:start w:val="0"/>
      <w:numFmt w:val="bullet"/>
      <w:lvlText w:val="•"/>
      <w:lvlJc w:val="left"/>
      <w:pPr>
        <w:ind w:left="3754" w:hanging="361"/>
      </w:pPr>
      <w:rPr>
        <w:rFonts w:hint="default"/>
        <w:lang w:val="en-US" w:eastAsia="zh-CN" w:bidi="ar-SA"/>
      </w:rPr>
    </w:lvl>
    <w:lvl w:ilvl="5">
      <w:start w:val="0"/>
      <w:numFmt w:val="bullet"/>
      <w:lvlText w:val="•"/>
      <w:lvlJc w:val="left"/>
      <w:pPr>
        <w:ind w:left="4573" w:hanging="361"/>
      </w:pPr>
      <w:rPr>
        <w:rFonts w:hint="default"/>
        <w:lang w:val="en-US" w:eastAsia="zh-CN" w:bidi="ar-SA"/>
      </w:rPr>
    </w:lvl>
    <w:lvl w:ilvl="6">
      <w:start w:val="0"/>
      <w:numFmt w:val="bullet"/>
      <w:lvlText w:val="•"/>
      <w:lvlJc w:val="left"/>
      <w:pPr>
        <w:ind w:left="5391" w:hanging="361"/>
      </w:pPr>
      <w:rPr>
        <w:rFonts w:hint="default"/>
        <w:lang w:val="en-US" w:eastAsia="zh-CN" w:bidi="ar-SA"/>
      </w:rPr>
    </w:lvl>
    <w:lvl w:ilvl="7">
      <w:start w:val="0"/>
      <w:numFmt w:val="bullet"/>
      <w:lvlText w:val="•"/>
      <w:lvlJc w:val="left"/>
      <w:pPr>
        <w:ind w:left="6210" w:hanging="361"/>
      </w:pPr>
      <w:rPr>
        <w:rFonts w:hint="default"/>
        <w:lang w:val="en-US" w:eastAsia="zh-CN" w:bidi="ar-SA"/>
      </w:rPr>
    </w:lvl>
    <w:lvl w:ilvl="8">
      <w:start w:val="0"/>
      <w:numFmt w:val="bullet"/>
      <w:lvlText w:val="•"/>
      <w:lvlJc w:val="left"/>
      <w:pPr>
        <w:ind w:left="7028" w:hanging="361"/>
      </w:pPr>
      <w:rPr>
        <w:rFonts w:hint="default"/>
        <w:lang w:val="en-US" w:eastAsia="zh-CN" w:bidi="ar-SA"/>
      </w:rPr>
    </w:lvl>
  </w:abstractNum>
  <w:abstractNum w:abstractNumId="17">
    <w:nsid w:val="746DB97C"/>
    <w:multiLevelType w:val="multilevel"/>
    <w:tmpl w:val="746DB97C"/>
    <w:lvl w:ilvl="0">
      <w:start w:val="36"/>
      <w:numFmt w:val="decimal"/>
      <w:lvlText w:val="%1."/>
      <w:lvlJc w:val="left"/>
      <w:pPr>
        <w:ind w:left="421" w:hanging="30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1"/>
      <w:numFmt w:val="upperLetter"/>
      <w:lvlText w:val="%2."/>
      <w:lvlJc w:val="left"/>
      <w:pPr>
        <w:ind w:left="120" w:hanging="234"/>
        <w:jc w:val="left"/>
      </w:pPr>
      <w:rPr>
        <w:rFonts w:ascii="Times New Roman" w:eastAsia="Times New Roman" w:hAnsi="Times New Roman" w:cs="Times New Roman" w:hint="default"/>
        <w:b w:val="0"/>
        <w:bCs w:val="0"/>
        <w:i w:val="0"/>
        <w:iCs w:val="0"/>
        <w:spacing w:val="-1"/>
        <w:w w:val="100"/>
        <w:sz w:val="22"/>
        <w:szCs w:val="22"/>
        <w:lang w:val="en-US" w:eastAsia="zh-CN" w:bidi="ar-SA"/>
      </w:rPr>
    </w:lvl>
    <w:lvl w:ilvl="2">
      <w:start w:val="1"/>
      <w:numFmt w:val="decimal"/>
      <w:lvlText w:val="%3."/>
      <w:lvlJc w:val="left"/>
      <w:pPr>
        <w:ind w:left="301" w:hanging="181"/>
        <w:jc w:val="left"/>
      </w:pPr>
      <w:rPr>
        <w:rFonts w:ascii="Times New Roman" w:eastAsia="Times New Roman" w:hAnsi="Times New Roman" w:cs="Times New Roman" w:hint="default"/>
        <w:b w:val="0"/>
        <w:bCs w:val="0"/>
        <w:i w:val="0"/>
        <w:iCs w:val="0"/>
        <w:w w:val="100"/>
        <w:sz w:val="22"/>
        <w:szCs w:val="22"/>
        <w:lang w:val="en-US" w:eastAsia="zh-CN" w:bidi="ar-SA"/>
      </w:rPr>
    </w:lvl>
    <w:lvl w:ilvl="3">
      <w:start w:val="1"/>
      <w:numFmt w:val="upperLetter"/>
      <w:lvlText w:val="%4."/>
      <w:lvlJc w:val="left"/>
      <w:pPr>
        <w:ind w:left="353" w:hanging="234"/>
        <w:jc w:val="left"/>
      </w:pPr>
      <w:rPr>
        <w:rFonts w:ascii="Times New Roman" w:eastAsia="Times New Roman" w:hAnsi="Times New Roman" w:cs="Times New Roman" w:hint="default"/>
        <w:b w:val="0"/>
        <w:bCs w:val="0"/>
        <w:i w:val="0"/>
        <w:iCs w:val="0"/>
        <w:spacing w:val="-1"/>
        <w:w w:val="100"/>
        <w:sz w:val="22"/>
        <w:szCs w:val="22"/>
        <w:lang w:val="en-US" w:eastAsia="zh-CN" w:bidi="ar-SA"/>
      </w:rPr>
    </w:lvl>
    <w:lvl w:ilvl="4">
      <w:start w:val="0"/>
      <w:numFmt w:val="bullet"/>
      <w:lvlText w:val="•"/>
      <w:lvlJc w:val="left"/>
      <w:pPr>
        <w:ind w:left="1598" w:hanging="234"/>
      </w:pPr>
      <w:rPr>
        <w:rFonts w:hint="default"/>
        <w:lang w:val="en-US" w:eastAsia="zh-CN" w:bidi="ar-SA"/>
      </w:rPr>
    </w:lvl>
    <w:lvl w:ilvl="5">
      <w:start w:val="0"/>
      <w:numFmt w:val="bullet"/>
      <w:lvlText w:val="•"/>
      <w:lvlJc w:val="left"/>
      <w:pPr>
        <w:ind w:left="2776" w:hanging="234"/>
      </w:pPr>
      <w:rPr>
        <w:rFonts w:hint="default"/>
        <w:lang w:val="en-US" w:eastAsia="zh-CN" w:bidi="ar-SA"/>
      </w:rPr>
    </w:lvl>
    <w:lvl w:ilvl="6">
      <w:start w:val="0"/>
      <w:numFmt w:val="bullet"/>
      <w:lvlText w:val="•"/>
      <w:lvlJc w:val="left"/>
      <w:pPr>
        <w:ind w:left="3954" w:hanging="234"/>
      </w:pPr>
      <w:rPr>
        <w:rFonts w:hint="default"/>
        <w:lang w:val="en-US" w:eastAsia="zh-CN" w:bidi="ar-SA"/>
      </w:rPr>
    </w:lvl>
    <w:lvl w:ilvl="7">
      <w:start w:val="0"/>
      <w:numFmt w:val="bullet"/>
      <w:lvlText w:val="•"/>
      <w:lvlJc w:val="left"/>
      <w:pPr>
        <w:ind w:left="5132" w:hanging="234"/>
      </w:pPr>
      <w:rPr>
        <w:rFonts w:hint="default"/>
        <w:lang w:val="en-US" w:eastAsia="zh-CN" w:bidi="ar-SA"/>
      </w:rPr>
    </w:lvl>
    <w:lvl w:ilvl="8">
      <w:start w:val="0"/>
      <w:numFmt w:val="bullet"/>
      <w:lvlText w:val="•"/>
      <w:lvlJc w:val="left"/>
      <w:pPr>
        <w:ind w:left="6310" w:hanging="234"/>
      </w:pPr>
      <w:rPr>
        <w:rFonts w:hint="default"/>
        <w:lang w:val="en-US" w:eastAsia="zh-CN" w:bidi="ar-SA"/>
      </w:rPr>
    </w:lvl>
  </w:abstractNum>
  <w:num w:numId="1">
    <w:abstractNumId w:val="2"/>
  </w:num>
  <w:num w:numId="2">
    <w:abstractNumId w:val="5"/>
  </w:num>
  <w:num w:numId="3">
    <w:abstractNumId w:val="14"/>
  </w:num>
  <w:num w:numId="4">
    <w:abstractNumId w:val="9"/>
  </w:num>
  <w:num w:numId="5">
    <w:abstractNumId w:val="11"/>
  </w:num>
  <w:num w:numId="6">
    <w:abstractNumId w:val="17"/>
  </w:num>
  <w:num w:numId="7">
    <w:abstractNumId w:val="6"/>
  </w:num>
  <w:num w:numId="8">
    <w:abstractNumId w:val="3"/>
  </w:num>
  <w:num w:numId="9">
    <w:abstractNumId w:val="15"/>
  </w:num>
  <w:num w:numId="10">
    <w:abstractNumId w:val="4"/>
  </w:num>
  <w:num w:numId="11">
    <w:abstractNumId w:val="7"/>
  </w:num>
  <w:num w:numId="12">
    <w:abstractNumId w:val="16"/>
  </w:num>
  <w:num w:numId="13">
    <w:abstractNumId w:val="12"/>
  </w:num>
  <w:num w:numId="14">
    <w:abstractNumId w:val="1"/>
  </w:num>
  <w:num w:numId="15">
    <w:abstractNumId w:val="0"/>
  </w:num>
  <w:num w:numId="16">
    <w:abstractNumId w:val="10"/>
  </w:num>
  <w:num w:numId="17">
    <w:abstractNumId w:val="8"/>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5C30392D"/>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en-US" w:eastAsia="zh-CN" w:bidi="ar-SA"/>
    </w:rPr>
  </w:style>
  <w:style w:type="paragraph" w:styleId="Heading1">
    <w:name w:val="heading 1"/>
    <w:basedOn w:val="Normal"/>
    <w:next w:val="Normal"/>
    <w:uiPriority w:val="1"/>
    <w:qFormat/>
    <w:pPr>
      <w:spacing w:before="2"/>
      <w:ind w:left="120" w:right="2591"/>
      <w:jc w:val="center"/>
      <w:outlineLvl w:val="0"/>
    </w:pPr>
    <w:rPr>
      <w:rFonts w:ascii="宋体" w:eastAsia="宋体" w:hAnsi="宋体" w:cs="宋体"/>
      <w:b/>
      <w:bCs/>
      <w:sz w:val="24"/>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uiPriority w:val="1"/>
    <w:qFormat/>
    <w:pPr>
      <w:spacing w:before="1"/>
      <w:ind w:left="120"/>
    </w:pPr>
    <w:rPr>
      <w:rFonts w:ascii="宋体" w:eastAsia="宋体" w:hAnsi="宋体" w:cs="宋体"/>
      <w:sz w:val="24"/>
      <w:szCs w:val="24"/>
      <w:lang w:val="en-US" w:eastAsia="zh-CN" w:bidi="ar-SA"/>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spacing w:before="160"/>
      <w:ind w:left="120"/>
    </w:pPr>
    <w:rPr>
      <w:rFonts w:ascii="宋体" w:eastAsia="宋体" w:hAnsi="宋体" w:cs="宋体"/>
      <w:lang w:val="en-US" w:eastAsia="zh-CN" w:bidi="ar-SA"/>
    </w:rPr>
  </w:style>
  <w:style w:type="paragraph" w:customStyle="1" w:styleId="TableParagraph">
    <w:name w:val="Table Paragraph"/>
    <w:basedOn w:val="Normal"/>
    <w:uiPriority w:val="1"/>
    <w:qFormat/>
    <w:rPr>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6806212214200602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师雅文</dc:creator>
  <cp:lastModifiedBy>lyp</cp:lastModifiedBy>
  <cp:revision>0</cp:revision>
  <dcterms:created xsi:type="dcterms:W3CDTF">2024-01-09T12:50:00Z</dcterms:created>
  <dcterms:modified xsi:type="dcterms:W3CDTF">2024-01-10T04:54:09Z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2021-01-27T00:00:00Z</vt:filetime>
  </property>
  <property fmtid="{D5CDD505-2E9C-101B-9397-08002B2CF9AE}" pid="3" name="Creator">
    <vt:lpwstr>WPS 文字</vt:lpwstr>
  </property>
  <property fmtid="{D5CDD505-2E9C-101B-9397-08002B2CF9AE}" pid="4" name="KSOProductBuildVer">
    <vt:lpwstr>2052-11.8.2.9022</vt:lpwstr>
  </property>
  <property fmtid="{D5CDD505-2E9C-101B-9397-08002B2CF9AE}" pid="5" name="LastSaved">
    <vt:filetime>2024-01-09T00:00:00Z</vt:filetime>
  </property>
</Properties>
</file>