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血型及HLA生物制品项目规划设计方案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72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_Toc11723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77" w:history="1">
        <w:r>
          <w:rPr>
            <w:rFonts w:ascii="仿宋" w:eastAsia="仿宋" w:hAnsi="仿宋" w:cs="仿宋" w:hint="eastAsia"/>
            <w:lang w:eastAsia="zh-CN"/>
          </w:rPr>
          <w:t>一、产品规划分析</w:t>
        </w:r>
        <w:r>
          <w:tab/>
        </w:r>
        <w:r>
          <w:fldChar w:fldCharType="begin"/>
        </w:r>
        <w:r>
          <w:instrText xml:space="preserve"> PAGEREF _Toc22677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_Toc16183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_Toc16711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45" w:history="1">
        <w:r>
          <w:rPr>
            <w:rFonts w:ascii="仿宋" w:eastAsia="仿宋" w:hAnsi="仿宋" w:cs="仿宋" w:hint="eastAsia"/>
            <w:lang w:eastAsia="zh-CN"/>
          </w:rPr>
          <w:t>二、血型及HLA生物制品项目可持续发展</w:t>
        </w:r>
        <w:r>
          <w:tab/>
        </w:r>
        <w:r>
          <w:fldChar w:fldCharType="begin"/>
        </w:r>
        <w:r>
          <w:instrText xml:space="preserve"> PAGEREF _Toc6245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0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_Toc15760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8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_Toc18218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68" w:history="1">
        <w:r>
          <w:rPr>
            <w:rFonts w:ascii="仿宋" w:eastAsia="仿宋" w:hAnsi="仿宋" w:cs="仿宋" w:hint="eastAsia"/>
            <w:lang w:eastAsia="zh-CN"/>
          </w:rPr>
          <w:t>三、血型及HLA生物制品项目概论</w:t>
        </w:r>
        <w:r>
          <w:tab/>
        </w:r>
        <w:r>
          <w:fldChar w:fldCharType="begin"/>
        </w:r>
        <w:r>
          <w:instrText xml:space="preserve"> PAGEREF _Toc5368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7" w:history="1">
        <w:r>
          <w:rPr>
            <w:rFonts w:ascii="仿宋" w:eastAsia="仿宋" w:hAnsi="仿宋" w:cs="仿宋" w:hint="eastAsia"/>
            <w:lang w:eastAsia="zh-CN"/>
          </w:rPr>
          <w:t>(一)、血型及HLA生物制品项目概况</w:t>
        </w:r>
        <w:r>
          <w:tab/>
        </w:r>
        <w:r>
          <w:fldChar w:fldCharType="begin"/>
        </w:r>
        <w:r>
          <w:instrText xml:space="preserve"> PAGEREF _Toc10737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8" w:history="1">
        <w:r>
          <w:rPr>
            <w:rFonts w:ascii="仿宋" w:eastAsia="仿宋" w:hAnsi="仿宋" w:cs="仿宋" w:hint="eastAsia"/>
            <w:lang w:eastAsia="zh-CN"/>
          </w:rPr>
          <w:t>(二)、血型及HLA生物制品项目目标</w:t>
        </w:r>
        <w:r>
          <w:tab/>
        </w:r>
        <w:r>
          <w:fldChar w:fldCharType="begin"/>
        </w:r>
        <w:r>
          <w:instrText xml:space="preserve"> PAGEREF _Toc30028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5" w:history="1">
        <w:r>
          <w:rPr>
            <w:rFonts w:ascii="仿宋" w:eastAsia="仿宋" w:hAnsi="仿宋" w:cs="仿宋" w:hint="eastAsia"/>
            <w:lang w:eastAsia="zh-CN"/>
          </w:rPr>
          <w:t>(三)、血型及HLA生物制品项目提出的理由</w:t>
        </w:r>
        <w:r>
          <w:tab/>
        </w:r>
        <w:r>
          <w:fldChar w:fldCharType="begin"/>
        </w:r>
        <w:r>
          <w:instrText xml:space="preserve"> PAGEREF _Toc9235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3" w:history="1">
        <w:r>
          <w:rPr>
            <w:rFonts w:ascii="仿宋" w:eastAsia="仿宋" w:hAnsi="仿宋" w:cs="仿宋" w:hint="eastAsia"/>
            <w:lang w:eastAsia="zh-CN"/>
          </w:rPr>
          <w:t>(四)、血型及HLA生物制品项目意义</w:t>
        </w:r>
        <w:r>
          <w:tab/>
        </w:r>
        <w:r>
          <w:fldChar w:fldCharType="begin"/>
        </w:r>
        <w:r>
          <w:instrText xml:space="preserve"> PAGEREF _Toc5673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7" w:history="1">
        <w:r>
          <w:rPr>
            <w:rFonts w:ascii="仿宋" w:eastAsia="仿宋" w:hAnsi="仿宋" w:cs="仿宋" w:hint="eastAsia"/>
            <w:lang w:eastAsia="zh-CN"/>
          </w:rPr>
          <w:t>(五)、血型及HLA生物制品项目背景</w:t>
        </w:r>
        <w:r>
          <w:tab/>
        </w:r>
        <w:r>
          <w:fldChar w:fldCharType="begin"/>
        </w:r>
        <w:r>
          <w:instrText xml:space="preserve"> PAGEREF _Toc29147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7" w:history="1">
        <w:r>
          <w:rPr>
            <w:rFonts w:ascii="仿宋" w:eastAsia="仿宋" w:hAnsi="仿宋" w:cs="仿宋" w:hint="eastAsia"/>
            <w:lang w:eastAsia="zh-CN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_Toc347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" w:history="1">
        <w:r>
          <w:rPr>
            <w:rFonts w:ascii="仿宋" w:eastAsia="仿宋" w:hAnsi="仿宋" w:cs="仿宋" w:hint="eastAsia"/>
            <w:lang w:eastAsia="zh-CN"/>
          </w:rPr>
          <w:t>(一)、血型及HLA生物制品行业分析</w:t>
        </w:r>
        <w:r>
          <w:tab/>
        </w:r>
        <w:r>
          <w:fldChar w:fldCharType="begin"/>
        </w:r>
        <w:r>
          <w:instrText xml:space="preserve"> PAGEREF _Toc457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0" w:history="1">
        <w:r>
          <w:rPr>
            <w:rFonts w:ascii="仿宋" w:eastAsia="仿宋" w:hAnsi="仿宋" w:cs="仿宋" w:hint="eastAsia"/>
            <w:lang w:eastAsia="zh-CN"/>
          </w:rPr>
          <w:t>(二)、血型及HLA生物制品市场分析预测</w:t>
        </w:r>
        <w:r>
          <w:tab/>
        </w:r>
        <w:r>
          <w:fldChar w:fldCharType="begin"/>
        </w:r>
        <w:r>
          <w:instrText xml:space="preserve"> PAGEREF _Toc28580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27" w:history="1">
        <w:r>
          <w:rPr>
            <w:rFonts w:ascii="仿宋" w:eastAsia="仿宋" w:hAnsi="仿宋" w:cs="仿宋" w:hint="eastAsia"/>
            <w:lang w:eastAsia="zh-CN"/>
          </w:rPr>
          <w:t>五、血型及HLA生物制品项目文档管理</w:t>
        </w:r>
        <w:r>
          <w:tab/>
        </w:r>
        <w:r>
          <w:fldChar w:fldCharType="begin"/>
        </w:r>
        <w:r>
          <w:instrText xml:space="preserve"> PAGEREF _Toc9427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8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_Toc25718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1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_Toc13741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0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_Toc18580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92" w:history="1">
        <w:r>
          <w:rPr>
            <w:rFonts w:ascii="仿宋" w:eastAsia="仿宋" w:hAnsi="仿宋" w:cs="仿宋" w:hint="eastAsia"/>
            <w:lang w:eastAsia="zh-CN"/>
          </w:rPr>
          <w:t>六、血型及HLA生物制品项目选址可行性分析</w:t>
        </w:r>
        <w:r>
          <w:tab/>
        </w:r>
        <w:r>
          <w:fldChar w:fldCharType="begin"/>
        </w:r>
        <w:r>
          <w:instrText xml:space="preserve"> PAGEREF _Toc5992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" w:history="1">
        <w:r>
          <w:rPr>
            <w:rFonts w:ascii="仿宋" w:eastAsia="仿宋" w:hAnsi="仿宋" w:cs="仿宋" w:hint="eastAsia"/>
            <w:lang w:eastAsia="zh-CN"/>
          </w:rPr>
          <w:t>(一)、血型及HLA生物制品项目选址</w:t>
        </w:r>
        <w:r>
          <w:tab/>
        </w:r>
        <w:r>
          <w:fldChar w:fldCharType="begin"/>
        </w:r>
        <w:r>
          <w:instrText xml:space="preserve"> PAGEREF _Toc707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4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_Toc11744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5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_Toc18155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6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_Toc18136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0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_Toc22360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55" w:history="1">
        <w:r>
          <w:rPr>
            <w:rFonts w:ascii="仿宋" w:eastAsia="仿宋" w:hAnsi="仿宋" w:cs="仿宋" w:hint="eastAsia"/>
            <w:lang w:eastAsia="zh-CN"/>
          </w:rPr>
          <w:t>七、血型及HLA生物制品项目社会影响</w:t>
        </w:r>
        <w:r>
          <w:tab/>
        </w:r>
        <w:r>
          <w:fldChar w:fldCharType="begin"/>
        </w:r>
        <w:r>
          <w:instrText xml:space="preserve"> PAGEREF _Toc24755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3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_Toc4353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8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_Toc25638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55" w:history="1">
        <w:r>
          <w:rPr>
            <w:rFonts w:ascii="仿宋" w:eastAsia="仿宋" w:hAnsi="仿宋" w:cs="仿宋" w:hint="eastAsia"/>
            <w:lang w:eastAsia="zh-CN"/>
          </w:rPr>
          <w:t>八、血型及HLA生物制品项目环境影响分析</w:t>
        </w:r>
        <w:r>
          <w:tab/>
        </w:r>
        <w:r>
          <w:fldChar w:fldCharType="begin"/>
        </w:r>
        <w:r>
          <w:instrText xml:space="preserve"> PAGEREF _Toc8955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_Toc20575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3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_Toc4733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_Toc5486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3" w:history="1">
        <w:r>
          <w:rPr>
            <w:rFonts w:ascii="仿宋" w:eastAsia="仿宋" w:hAnsi="仿宋" w:cs="仿宋" w:hint="eastAsia"/>
            <w:lang w:eastAsia="zh-CN"/>
          </w:rPr>
          <w:t>(四)、血型及HLA生物制品项目建设对区域经济的影响</w:t>
        </w:r>
        <w:r>
          <w:tab/>
        </w:r>
        <w:r>
          <w:fldChar w:fldCharType="begin"/>
        </w:r>
        <w:r>
          <w:instrText xml:space="preserve"> PAGEREF _Toc30763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_Toc30455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_Toc2169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_Toc24950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_Toc18533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30" w:history="1">
        <w:r>
          <w:rPr>
            <w:rFonts w:ascii="仿宋" w:eastAsia="仿宋" w:hAnsi="仿宋" w:cs="仿宋" w:hint="eastAsia"/>
            <w:lang w:eastAsia="zh-CN"/>
          </w:rPr>
          <w:t>九、血型及HLA生物制品项目财务管理</w:t>
        </w:r>
        <w:r>
          <w:tab/>
        </w:r>
        <w:r>
          <w:fldChar w:fldCharType="begin"/>
        </w:r>
        <w:r>
          <w:instrText xml:space="preserve"> PAGEREF _Toc11930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9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_Toc6369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9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_Toc31109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176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_Toc22176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_Toc27117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04" w:history="1">
        <w:r>
          <w:rPr>
            <w:rFonts w:ascii="仿宋" w:eastAsia="仿宋" w:hAnsi="仿宋" w:cs="仿宋" w:hint="eastAsia"/>
            <w:lang w:eastAsia="zh-CN"/>
          </w:rPr>
          <w:t>十、血型及HLA生物制品项目技术管理</w:t>
        </w:r>
        <w:r>
          <w:tab/>
        </w:r>
        <w:r>
          <w:fldChar w:fldCharType="begin"/>
        </w:r>
        <w:r>
          <w:instrText xml:space="preserve"> PAGEREF _Toc31004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0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_Toc21880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2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_Toc13082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0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_Toc20680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07" w:history="1">
        <w:r>
          <w:rPr>
            <w:rFonts w:ascii="仿宋" w:eastAsia="仿宋" w:hAnsi="仿宋" w:cs="仿宋" w:hint="eastAsia"/>
            <w:lang w:eastAsia="zh-CN"/>
          </w:rPr>
          <w:t>十一、血型及HLA生物制品项目人力资源培养与发展</w:t>
        </w:r>
        <w:r>
          <w:tab/>
        </w:r>
        <w:r>
          <w:fldChar w:fldCharType="begin"/>
        </w:r>
        <w:r>
          <w:instrText xml:space="preserve"> PAGEREF _Toc26607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4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_Toc22034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2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_Toc9302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4" w:history="1">
        <w:r>
          <w:rPr>
            <w:rFonts w:ascii="仿宋" w:eastAsia="仿宋" w:hAnsi="仿宋" w:cs="仿宋" w:hint="eastAsia"/>
            <w:lang w:eastAsia="zh-CN"/>
          </w:rPr>
          <w:t>十二、血型及HLA生物制品项目经营效益</w:t>
        </w:r>
        <w:r>
          <w:tab/>
        </w:r>
        <w:r>
          <w:fldChar w:fldCharType="begin"/>
        </w:r>
        <w:r>
          <w:instrText xml:space="preserve"> PAGEREF _Toc5424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4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_Toc32414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0" w:history="1">
        <w:r>
          <w:rPr>
            <w:rFonts w:ascii="仿宋" w:eastAsia="仿宋" w:hAnsi="仿宋" w:cs="仿宋" w:hint="eastAsia"/>
            <w:lang w:eastAsia="zh-CN"/>
          </w:rPr>
          <w:t>(二)、血型及HLA生物制品项目盈利能力分析</w:t>
        </w:r>
        <w:r>
          <w:tab/>
        </w:r>
        <w:r>
          <w:fldChar w:fldCharType="begin"/>
        </w:r>
        <w:r>
          <w:instrText xml:space="preserve"> PAGEREF _Toc24980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49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_Toc8549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4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_Toc5254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8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_Toc7508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17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_Toc11917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2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_Toc16742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7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_Toc6397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4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_Toc30404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32" w:history="1">
        <w:r>
          <w:rPr>
            <w:rFonts w:ascii="仿宋" w:eastAsia="仿宋" w:hAnsi="仿宋" w:cs="仿宋" w:hint="eastAsia"/>
            <w:lang w:eastAsia="zh-CN"/>
          </w:rPr>
          <w:t>十五、血型及HLA生物制品项目治理与监督</w:t>
        </w:r>
        <w:r>
          <w:tab/>
        </w:r>
        <w:r>
          <w:fldChar w:fldCharType="begin"/>
        </w:r>
        <w:r>
          <w:instrText xml:space="preserve"> PAGEREF _Toc12532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1" w:history="1">
        <w:r>
          <w:rPr>
            <w:rFonts w:ascii="仿宋" w:eastAsia="仿宋" w:hAnsi="仿宋" w:cs="仿宋" w:hint="eastAsia"/>
            <w:lang w:eastAsia="zh-CN"/>
          </w:rPr>
          <w:t>(一)、血型及HLA生物制品项目治理结构</w:t>
        </w:r>
        <w:r>
          <w:tab/>
        </w:r>
        <w:r>
          <w:fldChar w:fldCharType="begin"/>
        </w:r>
        <w:r>
          <w:instrText xml:space="preserve"> PAGEREF _Toc17481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6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_Toc20306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72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677"/>
      <w:r>
        <w:rPr>
          <w:rFonts w:ascii="仿宋" w:eastAsia="仿宋" w:hAnsi="仿宋" w:cs="仿宋" w:hint="eastAsia"/>
          <w:sz w:val="28"/>
          <w:lang w:eastAsia="zh-CN"/>
        </w:rPr>
        <w:t>一、产品规划分析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183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血型及HLA生物制品项目的主要产品是XXXX，预计年产值为XXX万元。这一产品在市场中占据着重要的地位，其广泛的应用范围使得该血型及HLA生物制品项目的市场前景非常广阔。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血型及HLA生物制品项目的xxx产品作为重要的原材料之一，将在多个领域发挥关键作用。其在建筑、交通、能源等方面的广泛应用将为整个产业链提供强大的支持，形成产业协同效应。血型及HLA生物制品项目的年产值XXX万XXX万XXX万万元不仅反映了其在市场上的巨大潜力，更预示着它对国民经济的积极贡献。这种关联度高、涉及面广的产业关系，使得该血型及HLA生物制品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711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总征地面积为XXXX平方米，相当于约XX.XX亩，其中净用地面积为XXXX平方米，红线范围内相当于约XX.XX亩。这一用地规模充分考虑了血型及HLA生物制品项目的建设需求，保障了血型及HLA生物制品项目在合适的空间内得以充分发展。血型及HLA生物制品项目规划的总建筑面积为XXXX平方米，其中主体工程建设占XXXX平方米，计容建筑面积达XXXX平方米。预计建筑工程的投资将达到XXXX万元，为血型及HLA生物制品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计划购置的设备共计XXXX台（套），设备购置费用为XXXX万元。这一设备购置计划充分考虑到血型及HLA生物制品项目的生产需求和技术要求，确保了血型及HLA生物制品项目在生产运营中具备先进的技术装备和高效的生产能力。设备的合理配置将为血型及HLA生物制品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计划总投资为XXXX万元，预计年实现营业收入为XXXX万元。这一产能规模的设定旨在确保血型及HLA生物制品项目能够在投资与回报之间取得平衡，实现长期可持续的发展。血型及HLA生物制品项目的总投资充分考虑到各个方面的需求，包括用地建设、设备购置等多个环节，以确保血型及HLA生物制品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245"/>
      <w:r>
        <w:rPr>
          <w:rFonts w:ascii="仿宋" w:eastAsia="仿宋" w:hAnsi="仿宋" w:cs="仿宋" w:hint="eastAsia"/>
          <w:sz w:val="28"/>
          <w:lang w:eastAsia="zh-CN"/>
        </w:rPr>
        <w:t>二、血型及HLA生物制品项目可持续发展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5760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型及HLA生物制品项目中，血型及HLA生物制品项目团队着眼于未来，明确了可持续发展的战略方向。制定的具体可持续发展目标包括降低资源使用、采用环保技术、最大化社会效益等。这一步骤不仅有助于血型及HLA生物制品项目在环保和社会责任方面达到最高标准，也为未来提供了明确的指引，确保血型及HLA生物制品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可持续实践的融入血型及HLA生物制品项目管理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血型及HLA生物制品项目管理周期。从血型及HLA生物制品项目规划开始，血型及HLA生物制品项目团队就考虑了环境和社会的因素。在执行阶段，血型及HLA生物制品项目团队积极推动绿色技术的应用，优化资源利用。此外，关注员工的社会责任，通过培训和沟通活动提高员工对可持续发展的认知，使他们能够在日常工作中践行可持续实践。这些举措不仅为血型及HLA生物制品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218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血型及HLA生物制品项目的可持续发展理念，我们深信环保与社会责任是血型及HLA生物制品项目成功的关键支柱。在血型及HLA生物制品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团队通过引入先进的环保技术、建立高效的废物处理系统以及推动能源节约措施，积极履行环保责任。定期的环保监测和评估确保血型及HLA生物制品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不仅致力于自身可持续发展，还注重对社会的回馈。通过支持社区血型及HLA生物制品项目、参与慈善事业、提供培训机会等方式，血型及HLA生物制品项目积极履行社会责任。与当地社区建立积极互动，关注员工的工作与生活平衡，以及员工的身心健康，是血型及HLA生物制品项目在社会责任层面的关键举措。这样的实践不仅增强了血型及HLA生物制品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368"/>
      <w:r>
        <w:rPr>
          <w:rFonts w:ascii="仿宋" w:eastAsia="仿宋" w:hAnsi="仿宋" w:cs="仿宋" w:hint="eastAsia"/>
          <w:sz w:val="28"/>
          <w:lang w:eastAsia="zh-CN"/>
        </w:rPr>
        <w:t>三、血型及HLA生物制品项目概论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0737"/>
      <w:r>
        <w:rPr>
          <w:rFonts w:ascii="仿宋" w:eastAsia="仿宋" w:hAnsi="仿宋" w:cs="仿宋" w:hint="eastAsia"/>
          <w:lang w:eastAsia="zh-CN"/>
        </w:rPr>
        <w:t>(一)、血型及HLA生物制品项目概况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起源追溯至对市场的深入洞察。市场的不断演变与变革为血型及HLA生物制品项目提供了难得的机遇。当前市场存在的需求缺口和变革的大环境共同构成了血型及HLA生物制品项目的背景。这个血型及HLA生物制品项目旨在充分利用市场机遇，填补行业中尚未满足的需求，为客户提供全新的解决方案。市场的变革和需求的增长使得这个血型及HLA生物制品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血型及HLA生物制品项目名称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正式命名为血型及HLA生物制品。这个名称不仅仅是一个标识，更代表了血型及HLA生物制品项目的核心理念和愿景。它蕴含着血型及HLA生物制品项目所要解决问题的关键字，具有强烈的表达和辨识度，为血型及HLA生物制品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血型及HLA生物制品项目目标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核心目标是提供一种全新、高效的解决方案，满足客户日益增长的需求。血型及HLA生物制品项目追求的不仅仅是满足市场需求，更是在市场中获得卓越的竞争优势。通过不断提升产品或服务的质量和创新水平，血型及HLA生物制品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血型及HLA生物制品项目范围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全面涵盖了产品研发、制造、市场推广和售后服务，确保从产品设计到最终用户体验的全方位关注。这一全面的血型及HLA生物制品项目范围是为了确保血型及HLA生物制品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血型及HLA生物制品项目时间表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血型及HLA生物制品项目计划在未来18个月内完成，包括研发、测试、市场试点和正式推出等不同阶段。这个时间表的合理设计是为了确保血型及HLA生物制品项目各个阶段的顺利推进，以便按时交付高质量的成果。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血型及HLA生物制品项目预算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总预算估算为XX百万美元，主要分配在研发、市场推广、人员培训和运营等方面。这一充足的预算为血型及HLA生物制品项目提供了充足的资源，确保血型及HLA生物制品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血型及HLA生物制品项目风险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可能面临的风险包括市场接受度低、技术难题、竞争激烈等。血型及HLA生物制品项目团队已经制定了相应的风险应对计划，通过前瞻性的风险管理，确保血型及HLA生物制品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血型及HLA生物制品项目团队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血型及HLA生物制品项目汇聚了一支经验丰富、多领域专业素养的核心团队，确保血型及HLA生物制品项目在各个方面都能拥有高水平的执行力。团队的协同作战是血型及HLA生物制品项目成功的关键因素之一。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血型及HLA生物制品项目背景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血型及HLA生物制品项目的背景根植于市场对更高效、创新产品的渴望，同时也受到科技发展对行业格局的深刻改变的影响。这为血型及HLA生物制品项目提供了广阔的发展空间和市场需求。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血型及HLA生物制品项目现状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截至目前，血型及HLA生物制品项目已完成市场调研和技术验证，取得了初步的成功。这为血型及HLA生物制品项目在未来的发展奠定了坚实的基础，为更远大的目标打下了坚实的基石。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0028"/>
      <w:r>
        <w:rPr>
          <w:rFonts w:ascii="仿宋" w:eastAsia="仿宋" w:hAnsi="仿宋" w:cs="仿宋" w:hint="eastAsia"/>
          <w:sz w:val="28"/>
          <w:lang w:eastAsia="zh-CN"/>
        </w:rPr>
        <w:t>(二)、血型及HLA生物制品项目目标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血型及HLA生物制品项目首要业务目标是在市场中占据有利地位，实现产品/服务的成功推广和销售。通过不断提升产品质量、创新性，血型及HLA生物制品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在科技迅速发展的时代，血型及HLA生物制品项目着眼于技术创新。通过持续的研发和技术升级，血型及HLA生物制品项目旨在推出更具创新性的产品或服务，以满足市场对新鲜、先进解决方案的需求。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血型及HLA生物制品项目设定了客户满意度目标。通过提供卓越的产品质量和优质的客户服务，血型及HLA生物制品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血型及HLA生物制品项目注重社会责任和可持续发展。通过实施环保、社会责任血型及HLA生物制品项目，血型及HLA生物制品项目致力于在经济发展的同时保护环境，促进社会公平，实现可持续经营。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血型及HLA生物制品项目的团队是实现目标的核心驱动力。因此，血型及HLA生物制品项目设定了团队发展目标，包括提升团队成员的专业技能、培养领导力，以及搭建协同高效的团队工作氛围。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9235"/>
      <w:r>
        <w:rPr>
          <w:rFonts w:ascii="仿宋" w:eastAsia="仿宋" w:hAnsi="仿宋" w:cs="仿宋" w:hint="eastAsia"/>
          <w:sz w:val="28"/>
          <w:lang w:eastAsia="zh-CN"/>
        </w:rPr>
        <w:t>(三)、血型及HLA生物制品项目提出的理由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血型及HLA生物制品项目提出的理由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提出源于对市场机遇的深刻洞察。当前市场中存在的需求缺口和行业发展趋势表明，有巨大的商业机会等待被开发。通过准确捕捉市场机遇，血型及HLA生物制品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理念基于对技术创新的信仰。通过持续的研发和技术投入，血型及HLA生物制品项目有望推出更具创新性的产品或服务。在科技飞速发展的当下，血型及HLA生物制品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提出是为了增强企业的行业竞争力。通过提升产品或服务的质量和独特性，血型及HLA生物制品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响应了消费者需求的变化。随着社会和科技的不断发展，消费者对产品和服务的需求也在发生变化。通过深入了解并及时回应消费者的新需求，血型及HLA生物制品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提出是企业战略发展规划的一部分。在面对日益激烈的市场竞争和不断变化的商业环境中，血型及HLA生物制品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提出不仅仅是基于商业考量，还注重社会责任。通过推出环保、社会责任等方面的血型及HLA生物制品项目，血型及HLA生物制品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血型及HLA生物制品项目的提出反映了对利益相关者期望的关注。包括客户、员工、投资者等利益相关者在企业发展中都有着各自的期望，血型及HLA生物制品项目力求在满足这些期望的同时，取得更大的共赢。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5673"/>
      <w:r>
        <w:rPr>
          <w:rFonts w:ascii="仿宋" w:eastAsia="仿宋" w:hAnsi="仿宋" w:cs="仿宋" w:hint="eastAsia"/>
          <w:sz w:val="28"/>
          <w:lang w:eastAsia="zh-CN"/>
        </w:rPr>
        <w:t>(四)、血型及HLA生物制品项目意义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在实施血型及HLA生物制品项目的过程中，我们不仅仅是在追逐商业成功，更是为企业和社会的多个层面创造了深远的意义。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的首要意义在于提升企业的市场竞争力。通过持续的创新和对产品质量的高标准要求，血型及HLA生物制品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血型及HLA生物制品项目的推进将促使行业技术水平的提升。通过引入先进技术和创新性解决方案，血型及HLA生物制品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血型及HLA生物制品项目不仅创造了大量就业机会，提高了就业水平，还注重社会责任和环保。通过参与社会公益事业和推动环保血型及HLA生物制品项目，血型及HLA生物制品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综合而言，血型及HLA生物制品项目意义重大，不仅推动了企业的发展，也为行业和社会的进步贡献了积极力量。这是一个全面而深刻的影响，将在未来产生可持续的正面效应。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9147"/>
      <w:r>
        <w:rPr>
          <w:rFonts w:ascii="仿宋" w:eastAsia="仿宋" w:hAnsi="仿宋" w:cs="仿宋" w:hint="eastAsia"/>
          <w:sz w:val="28"/>
          <w:lang w:eastAsia="zh-CN"/>
        </w:rPr>
        <w:t>(五)、血型及HLA生物制品项目背景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在当今迅猛发展的商业环境中，血型及HLA生物制品项目的动因根植于对多方面因素的审慎考量。这个血型及HLA生物制品项目的提出并非孤立的决策，而是对企业所处背景深入思考的产物。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血型及HLA生物制品项目背后的首要原因。科技的迅速发展和全球市场的快速变化使得企业必须灵活应对。血型及HLA生物制品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竞争的激烈程度也是血型及HLA生物制品项目背景中不可忽视的一环。企业需要在激烈竞争中脱颖而出，为此，血型及HLA生物制品项目致力于打破常规，提供独特的价值主张，以吸引客户并确保市场份额的增长。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技术的迅速发展为企业带来了机遇与挑战。作为血型及HLA生物制品项目启动的背景之一，对新兴技术的应用将有助于提升企业的技术水平，使其在不断演进的商业环境中保持竞争优势。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此外，社会对企业责任的期望也在逐渐升高。血型及HLA生物制品项目充分融入了社会责任的理念，通过可持续经营和社会公益血型及HLA生物制品项目，企图为社会贡献一份力量，在商业成功的同时关注社会价值。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347"/>
      <w:r>
        <w:rPr>
          <w:rFonts w:ascii="仿宋" w:eastAsia="仿宋" w:hAnsi="仿宋" w:cs="仿宋" w:hint="eastAsia"/>
          <w:sz w:val="28"/>
          <w:lang w:eastAsia="zh-CN"/>
        </w:rPr>
        <w:t>四、市场分析、调研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457"/>
      <w:r>
        <w:rPr>
          <w:rFonts w:ascii="仿宋" w:eastAsia="仿宋" w:hAnsi="仿宋" w:cs="仿宋" w:hint="eastAsia"/>
          <w:lang w:eastAsia="zh-CN"/>
        </w:rPr>
        <w:t>(一)、血型及HLA生物制品行业分析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行业一直以来都是市场的关注焦点。行业内的发展趋势、竞争态势以及潜在机会都对血型及HLA生物制品项目的推进产生深远的影响。通过深入研究行业的整体概貌，我们将更好地理解行业的核心特征，为血型及HLA生物制品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血型及HLA生物制品行业，技术一直是推动创新和发展的关键因素。我们将对当前技术趋势进行详尽分析，包括但不限于人工智能、大数据应用、先进制造技术等。这有助于血型及HLA生物制品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血型及HLA生物制品项目成功的基础。我们将对主要竞争对手进行深入研究，包括其市场份额、产品特点、市场定位等。通过全面了解竞争对手的优势和劣势，血型及HLA生物制品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8580"/>
      <w:r>
        <w:rPr>
          <w:rFonts w:ascii="仿宋" w:eastAsia="仿宋" w:hAnsi="仿宋" w:cs="仿宋" w:hint="eastAsia"/>
          <w:sz w:val="28"/>
          <w:lang w:eastAsia="zh-CN"/>
        </w:rPr>
        <w:t>(二)、血型及HLA生物制品市场分析预测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血型及HLA生物制品市场未来的增长趋势。这包括市场的整体规模、各细分领域的发展趋势等。血型及HLA生物制品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血型及HLA生物制品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血型及HLA生物制品项目实施过程中需要充分考虑的因素。我们将对市场风险进行全面评估，包括但不限于政策法规风险、市场竞争风险、技术变革风险等。通过对潜在风险的深入分析，血型及HLA生物制品项目可以制定相应的风险缓解策略，降低不确定性对血型及HLA生物制品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9427"/>
      <w:r>
        <w:rPr>
          <w:rFonts w:ascii="仿宋" w:eastAsia="仿宋" w:hAnsi="仿宋" w:cs="仿宋" w:hint="eastAsia"/>
          <w:sz w:val="28"/>
          <w:lang w:eastAsia="zh-CN"/>
        </w:rPr>
        <w:t>五、血型及HLA生物制品项目文档管理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25718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血型及HLA生物制品项目高度重视文档的质量和准确性，以支持血型及HLA生物制品项目的各项活动和决策。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血型及HLA生物制品项目文档的编制始于血型及HLA生物制品项目计划的初期，我们制定了详细的文档编制计划，明确了每个文档的内容、格式和编写责任人。在血型及HLA生物制品项目启动阶段，我们首先编制了血型及HLA生物制品项目章程，明确定义了血型及HLA生物制品项目的目标、范围、风险等关键要素。随后，血型及HLA生物制品项目团队根据计划陆续编制了需求文档、设计文档、测试文档等各类文档，确保血型及HLA生物制品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血型及HLA生物制品项目管理中的重要环节，旨在确保血型及HLA生物制品项目文档符合质量标准和血型及HLA生物制品项目需求。在血型及HLA生物制品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https://d.book118.com/468067077117006023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血型及HLA生物制品项目规划设计方案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475431"/>
    <w:rsid w:val="6F47543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6806707711700602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2023-12-25T09:34:00Z</dcterms:created>
  <dcterms:modified xsi:type="dcterms:W3CDTF">2023-12-25T09:34:40Z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46688D543AC84B1E8FEF607CB9D9A3E6_11</vt:lpwstr>
  </property>
  <property fmtid="{D5CDD505-2E9C-101B-9397-08002B2CF9AE}" pid="3" name="KSOProductBuildVer">
    <vt:lpwstr>2052-12.1.0.16120</vt:lpwstr>
  </property>
</Properties>
</file>