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972"/>
        <w:outlineLvl w:val="0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《无压埋地排水排污用塑料管道系统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聚丙烯(PP)》</w:t>
      </w:r>
    </w:p>
    <w:p>
      <w:pPr>
        <w:pStyle w:val="BodyText"/>
        <w:spacing w:before="290" w:line="624" w:lineRule="exact"/>
        <w:ind w:left="4139"/>
        <w:rPr>
          <w:sz w:val="28"/>
          <w:szCs w:val="28"/>
        </w:rPr>
      </w:pPr>
      <w:r>
        <w:rPr>
          <w:b/>
          <w:bCs/>
          <w:spacing w:val="-6"/>
          <w:position w:val="26"/>
          <w:sz w:val="28"/>
          <w:szCs w:val="28"/>
        </w:rPr>
        <w:t>编制说明</w:t>
      </w:r>
    </w:p>
    <w:p>
      <w:pPr>
        <w:pStyle w:val="BodyText"/>
        <w:spacing w:line="220" w:lineRule="auto"/>
        <w:ind w:left="3158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（征求意见稿）</w:t>
      </w:r>
    </w:p>
    <w:p>
      <w:pPr>
        <w:pStyle w:val="BodyText"/>
        <w:spacing w:before="234" w:line="468" w:lineRule="exact"/>
        <w:ind w:left="42"/>
      </w:pPr>
      <w:r>
        <w:rPr>
          <w:b/>
          <w:bCs/>
          <w:spacing w:val="-4"/>
          <w:position w:val="17"/>
        </w:rPr>
        <w:t>一、工作简况</w:t>
      </w:r>
    </w:p>
    <w:p>
      <w:pPr>
        <w:pStyle w:val="BodyText"/>
        <w:spacing w:line="219" w:lineRule="auto"/>
        <w:ind w:left="55"/>
      </w:pPr>
      <w:r>
        <w:rPr>
          <w:b/>
          <w:bCs/>
          <w:spacing w:val="-8"/>
        </w:rPr>
        <w:t>1.</w:t>
      </w:r>
      <w:r>
        <w:rPr>
          <w:spacing w:val="68"/>
        </w:rPr>
        <w:t xml:space="preserve"> </w:t>
      </w:r>
      <w:r>
        <w:rPr>
          <w:b/>
          <w:bCs/>
          <w:spacing w:val="-8"/>
        </w:rPr>
        <w:t>任务来源</w:t>
      </w:r>
    </w:p>
    <w:p>
      <w:pPr>
        <w:pStyle w:val="BodyText"/>
        <w:spacing w:before="183" w:line="360" w:lineRule="auto"/>
        <w:ind w:left="39" w:right="82" w:firstLine="502"/>
        <w:jc w:val="both"/>
      </w:pPr>
      <w:r>
        <w:rPr>
          <w:spacing w:val="-6"/>
        </w:rPr>
        <w:t>国家标准化管理委员会“国标委发[2022]51</w:t>
      </w:r>
      <w:r>
        <w:rPr>
          <w:spacing w:val="-44"/>
        </w:rPr>
        <w:t xml:space="preserve"> </w:t>
      </w:r>
      <w:r>
        <w:rPr>
          <w:spacing w:val="-6"/>
        </w:rPr>
        <w:t>号”文件，</w:t>
      </w:r>
      <w:r>
        <w:rPr>
          <w:spacing w:val="-30"/>
        </w:rPr>
        <w:t xml:space="preserve"> </w:t>
      </w:r>
      <w:r>
        <w:rPr>
          <w:spacing w:val="-7"/>
        </w:rPr>
        <w:t>2022</w:t>
      </w:r>
      <w:r>
        <w:rPr>
          <w:spacing w:val="-50"/>
        </w:rPr>
        <w:t xml:space="preserve"> </w:t>
      </w:r>
      <w:r>
        <w:rPr>
          <w:spacing w:val="-7"/>
        </w:rPr>
        <w:t>年第四批推荐</w:t>
      </w:r>
      <w:r>
        <w:t xml:space="preserve"> </w:t>
      </w:r>
      <w:r>
        <w:rPr>
          <w:spacing w:val="-3"/>
        </w:rPr>
        <w:t>性国家标准计划下达了《无压埋地排水排污用塑料管道系统 聚丙烯(PP)》标准</w:t>
      </w:r>
      <w:r>
        <w:rPr>
          <w:spacing w:val="12"/>
        </w:rPr>
        <w:t xml:space="preserve"> </w:t>
      </w:r>
      <w:r>
        <w:rPr>
          <w:spacing w:val="-8"/>
        </w:rPr>
        <w:t>制定工作任务， 项目编号为</w:t>
      </w:r>
      <w:r>
        <w:rPr>
          <w:spacing w:val="-47"/>
        </w:rPr>
        <w:t xml:space="preserve"> </w:t>
      </w:r>
      <w:r>
        <w:rPr>
          <w:spacing w:val="-8"/>
        </w:rPr>
        <w:t>20221892-T-607。本标准由中国轻工业联合会提</w:t>
      </w:r>
      <w:r>
        <w:rPr>
          <w:spacing w:val="-9"/>
        </w:rPr>
        <w:t>出，</w:t>
      </w:r>
    </w:p>
    <w:p>
      <w:pPr>
        <w:pStyle w:val="BodyText"/>
        <w:spacing w:before="1" w:line="218" w:lineRule="auto"/>
        <w:ind w:left="38"/>
      </w:pPr>
      <w:r>
        <w:rPr>
          <w:spacing w:val="-2"/>
        </w:rPr>
        <w:t>全国塑料制品标准化委员会（SAC/TC48）技术归口。</w:t>
      </w:r>
    </w:p>
    <w:p>
      <w:pPr>
        <w:pStyle w:val="BodyText"/>
        <w:spacing w:before="183" w:line="468" w:lineRule="exact"/>
        <w:ind w:left="41"/>
      </w:pPr>
      <w:r>
        <w:rPr>
          <w:b/>
          <w:bCs/>
          <w:spacing w:val="-5"/>
          <w:position w:val="17"/>
        </w:rPr>
        <w:t>2.</w:t>
      </w:r>
      <w:r>
        <w:rPr>
          <w:spacing w:val="70"/>
          <w:position w:val="17"/>
        </w:rPr>
        <w:t xml:space="preserve"> </w:t>
      </w:r>
      <w:r>
        <w:rPr>
          <w:b/>
          <w:bCs/>
          <w:spacing w:val="-5"/>
          <w:position w:val="17"/>
        </w:rPr>
        <w:t>主要工作过程</w:t>
      </w:r>
    </w:p>
    <w:p>
      <w:pPr>
        <w:pStyle w:val="BodyText"/>
        <w:spacing w:before="1" w:line="219" w:lineRule="auto"/>
        <w:ind w:left="41"/>
      </w:pPr>
      <w:r>
        <w:rPr>
          <w:b/>
          <w:bCs/>
          <w:spacing w:val="-5"/>
        </w:rPr>
        <w:t>2.1.</w:t>
      </w:r>
      <w:r>
        <w:rPr>
          <w:spacing w:val="-23"/>
        </w:rPr>
        <w:t xml:space="preserve"> </w:t>
      </w:r>
      <w:r>
        <w:rPr>
          <w:b/>
          <w:bCs/>
          <w:spacing w:val="-5"/>
        </w:rPr>
        <w:t>起草阶段</w:t>
      </w:r>
    </w:p>
    <w:p>
      <w:pPr>
        <w:pStyle w:val="BodyText"/>
        <w:spacing w:before="182" w:line="220" w:lineRule="auto"/>
        <w:ind w:left="41"/>
      </w:pPr>
      <w:r>
        <w:rPr>
          <w:b/>
          <w:bCs/>
          <w:spacing w:val="-3"/>
        </w:rPr>
        <w:t>2.1.1.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征集参编单位和标准调研</w:t>
      </w:r>
    </w:p>
    <w:p>
      <w:pPr>
        <w:pStyle w:val="BodyText"/>
        <w:spacing w:before="183" w:line="360" w:lineRule="auto"/>
        <w:ind w:left="39" w:right="147" w:firstLine="481"/>
        <w:jc w:val="both"/>
      </w:pPr>
      <w:r>
        <w:rPr>
          <w:spacing w:val="-4"/>
        </w:rPr>
        <w:t>2022</w:t>
      </w:r>
      <w:r>
        <w:rPr>
          <w:spacing w:val="-35"/>
        </w:rPr>
        <w:t xml:space="preserve"> </w:t>
      </w:r>
      <w:r>
        <w:rPr>
          <w:spacing w:val="-4"/>
        </w:rPr>
        <w:t>年本标准任务下达后， SC3</w:t>
      </w:r>
      <w:r>
        <w:rPr>
          <w:spacing w:val="-34"/>
        </w:rPr>
        <w:t xml:space="preserve"> </w:t>
      </w:r>
      <w:r>
        <w:rPr>
          <w:spacing w:val="-4"/>
        </w:rPr>
        <w:t>征集参编单位并组织成立</w:t>
      </w:r>
      <w:r>
        <w:rPr>
          <w:spacing w:val="-5"/>
        </w:rPr>
        <w:t>了标准制订工作</w:t>
      </w:r>
      <w:r>
        <w:t xml:space="preserve"> </w:t>
      </w:r>
      <w:r>
        <w:rPr>
          <w:spacing w:val="14"/>
        </w:rPr>
        <w:t>组</w:t>
      </w:r>
      <w:r>
        <w:rPr>
          <w:spacing w:val="-55"/>
        </w:rPr>
        <w:t xml:space="preserve"> </w:t>
      </w:r>
      <w:r>
        <w:rPr>
          <w:spacing w:val="14"/>
        </w:rPr>
        <w:t>。工作组进行</w:t>
      </w:r>
      <w:r>
        <w:rPr>
          <w:spacing w:val="-65"/>
        </w:rPr>
        <w:t xml:space="preserve"> </w:t>
      </w:r>
      <w:r>
        <w:rPr>
          <w:spacing w:val="14"/>
        </w:rPr>
        <w:t>了标准调研</w:t>
      </w:r>
      <w:r>
        <w:rPr>
          <w:spacing w:val="-65"/>
        </w:rPr>
        <w:t xml:space="preserve"> </w:t>
      </w:r>
      <w:r>
        <w:rPr>
          <w:spacing w:val="14"/>
        </w:rPr>
        <w:t>，埋地无压类管材管件分别有</w:t>
      </w:r>
      <w:r>
        <w:rPr>
          <w:spacing w:val="-63"/>
        </w:rPr>
        <w:t xml:space="preserve"> </w:t>
      </w:r>
      <w:r>
        <w:rPr>
          <w:spacing w:val="14"/>
        </w:rPr>
        <w:t>国</w:t>
      </w:r>
      <w:r>
        <w:rPr>
          <w:spacing w:val="-68"/>
        </w:rPr>
        <w:t xml:space="preserve"> </w:t>
      </w:r>
      <w:r>
        <w:rPr>
          <w:spacing w:val="14"/>
        </w:rPr>
        <w:t>际标准</w:t>
      </w:r>
      <w:r>
        <w:rPr>
          <w:spacing w:val="51"/>
        </w:rPr>
        <w:t xml:space="preserve"> </w:t>
      </w:r>
      <w:r>
        <w:t xml:space="preserve">ISO </w:t>
      </w:r>
      <w:r>
        <w:rPr>
          <w:spacing w:val="10"/>
        </w:rPr>
        <w:t>8773:2006</w:t>
      </w:r>
      <w:r>
        <w:rPr>
          <w:spacing w:val="39"/>
        </w:rPr>
        <w:t xml:space="preserve"> </w:t>
      </w:r>
      <w:r>
        <w:rPr>
          <w:spacing w:val="10"/>
        </w:rPr>
        <w:t>《非承压排水与排污用埋地塑料管道系统</w:t>
      </w:r>
      <w:r>
        <w:rPr>
          <w:spacing w:val="-72"/>
        </w:rPr>
        <w:t xml:space="preserve"> </w:t>
      </w:r>
      <w:r>
        <w:rPr>
          <w:spacing w:val="10"/>
        </w:rPr>
        <w:t>-聚</w:t>
      </w:r>
      <w:r>
        <w:rPr>
          <w:spacing w:val="9"/>
        </w:rPr>
        <w:t>丙烯</w:t>
      </w:r>
      <w:r>
        <w:rPr>
          <w:spacing w:val="-39"/>
        </w:rPr>
        <w:t xml:space="preserve"> </w:t>
      </w:r>
      <w:r>
        <w:rPr>
          <w:spacing w:val="9"/>
        </w:rPr>
        <w:t>(</w:t>
      </w:r>
      <w:r>
        <w:t>PP</w:t>
      </w:r>
      <w:r>
        <w:rPr>
          <w:spacing w:val="9"/>
        </w:rPr>
        <w:t>)</w:t>
      </w:r>
      <w:r>
        <w:rPr>
          <w:spacing w:val="-68"/>
        </w:rPr>
        <w:t xml:space="preserve"> </w:t>
      </w:r>
      <w:r>
        <w:rPr>
          <w:spacing w:val="9"/>
        </w:rPr>
        <w:t>》</w:t>
      </w:r>
      <w:r>
        <w:rPr>
          <w:spacing w:val="-65"/>
        </w:rPr>
        <w:t xml:space="preserve"> </w:t>
      </w:r>
      <w:r>
        <w:rPr>
          <w:spacing w:val="9"/>
        </w:rPr>
        <w:t>、</w:t>
      </w:r>
      <w:r>
        <w:t>EN</w:t>
      </w:r>
    </w:p>
    <w:p>
      <w:pPr>
        <w:pStyle w:val="BodyText"/>
        <w:spacing w:before="1" w:line="219" w:lineRule="auto"/>
        <w:ind w:left="55"/>
      </w:pPr>
      <w:r>
        <w:rPr>
          <w:spacing w:val="-3"/>
        </w:rPr>
        <w:t>1852-1:2018《无压埋地排水排污用塑料管道系统</w:t>
      </w:r>
      <w:r>
        <w:rPr>
          <w:spacing w:val="48"/>
        </w:rPr>
        <w:t xml:space="preserve"> </w:t>
      </w:r>
      <w:r>
        <w:rPr>
          <w:spacing w:val="-3"/>
        </w:rPr>
        <w:t>聚丙烯(PP)》等。</w:t>
      </w:r>
    </w:p>
    <w:p>
      <w:pPr>
        <w:pStyle w:val="BodyText"/>
        <w:spacing w:before="182" w:line="219" w:lineRule="auto"/>
        <w:ind w:left="41"/>
      </w:pPr>
      <w:r>
        <w:rPr>
          <w:b/>
          <w:bCs/>
          <w:spacing w:val="-3"/>
        </w:rPr>
        <w:t>2.1.2.</w:t>
      </w:r>
      <w:r>
        <w:rPr>
          <w:spacing w:val="-3"/>
        </w:rPr>
        <w:t xml:space="preserve"> </w:t>
      </w:r>
      <w:r>
        <w:rPr>
          <w:b/>
          <w:bCs/>
          <w:spacing w:val="-3"/>
        </w:rPr>
        <w:t>启动会暨第一次工作组会议</w:t>
      </w:r>
    </w:p>
    <w:p>
      <w:pPr>
        <w:pStyle w:val="BodyText"/>
        <w:spacing w:before="184" w:line="360" w:lineRule="auto"/>
        <w:ind w:left="37" w:right="148" w:firstLine="480"/>
        <w:jc w:val="both"/>
      </w:pPr>
      <w:r>
        <w:rPr>
          <w:spacing w:val="-3"/>
        </w:rPr>
        <w:t>全国塑料制品标准化技术委员会管材、管件及阀门分技术委员会于2023 年</w:t>
      </w:r>
      <w:r>
        <w:rPr>
          <w:spacing w:val="7"/>
        </w:rPr>
        <w:t xml:space="preserve"> </w:t>
      </w:r>
      <w:r>
        <w:rPr>
          <w:spacing w:val="-4"/>
        </w:rPr>
        <w:t>4 月 11 日在上海召开《无压埋地排水排污用塑料管道系统</w:t>
      </w:r>
      <w:r>
        <w:rPr>
          <w:spacing w:val="38"/>
        </w:rPr>
        <w:t xml:space="preserve"> </w:t>
      </w:r>
      <w:r>
        <w:rPr>
          <w:spacing w:val="-4"/>
        </w:rPr>
        <w:t>聚丙烯（PP）》国</w:t>
      </w:r>
    </w:p>
    <w:p>
      <w:pPr>
        <w:pStyle w:val="BodyText"/>
        <w:spacing w:before="1" w:line="218" w:lineRule="auto"/>
        <w:ind w:left="40"/>
      </w:pPr>
      <w:r>
        <w:rPr>
          <w:spacing w:val="-2"/>
        </w:rPr>
        <w:t>家标准标准启动暨第一次工作组会议。会议</w:t>
      </w:r>
      <w:r>
        <w:rPr>
          <w:spacing w:val="-3"/>
        </w:rPr>
        <w:t>主要讨论内容如下：</w:t>
      </w:r>
    </w:p>
    <w:p>
      <w:pPr>
        <w:pStyle w:val="BodyText"/>
        <w:spacing w:before="183" w:line="468" w:lineRule="exact"/>
        <w:ind w:left="521"/>
      </w:pPr>
      <w:r>
        <w:rPr>
          <w:spacing w:val="-11"/>
          <w:position w:val="17"/>
        </w:rPr>
        <w:t>a）</w:t>
      </w:r>
      <w:r>
        <w:rPr>
          <w:spacing w:val="-52"/>
          <w:position w:val="17"/>
        </w:rPr>
        <w:t xml:space="preserve"> </w:t>
      </w:r>
      <w:r>
        <w:rPr>
          <w:spacing w:val="-11"/>
          <w:position w:val="17"/>
        </w:rPr>
        <w:t>会议讨论了本文件适用范围，</w:t>
      </w:r>
      <w:r>
        <w:rPr>
          <w:spacing w:val="-43"/>
          <w:position w:val="17"/>
        </w:rPr>
        <w:t xml:space="preserve"> </w:t>
      </w:r>
      <w:r>
        <w:rPr>
          <w:spacing w:val="-11"/>
          <w:position w:val="17"/>
        </w:rPr>
        <w:t>适用范围增加了建筑物内埋地</w:t>
      </w:r>
      <w:r>
        <w:rPr>
          <w:spacing w:val="-12"/>
          <w:position w:val="17"/>
        </w:rPr>
        <w:t>，</w:t>
      </w:r>
      <w:r>
        <w:rPr>
          <w:spacing w:val="-40"/>
          <w:position w:val="17"/>
        </w:rPr>
        <w:t xml:space="preserve"> </w:t>
      </w:r>
      <w:r>
        <w:rPr>
          <w:spacing w:val="-12"/>
          <w:position w:val="17"/>
        </w:rPr>
        <w:t>参考</w:t>
      </w:r>
      <w:r>
        <w:rPr>
          <w:spacing w:val="-53"/>
          <w:position w:val="17"/>
        </w:rPr>
        <w:t xml:space="preserve"> </w:t>
      </w:r>
      <w:r>
        <w:rPr>
          <w:spacing w:val="-12"/>
          <w:position w:val="17"/>
        </w:rPr>
        <w:t>CJ/T</w:t>
      </w:r>
    </w:p>
    <w:p>
      <w:pPr>
        <w:pStyle w:val="BodyText"/>
        <w:spacing w:before="1" w:line="219" w:lineRule="auto"/>
        <w:ind w:left="943"/>
      </w:pPr>
      <w:r>
        <w:rPr>
          <w:spacing w:val="1"/>
        </w:rPr>
        <w:t>278</w:t>
      </w:r>
      <w:r>
        <w:rPr>
          <w:spacing w:val="-31"/>
        </w:rPr>
        <w:t xml:space="preserve"> </w:t>
      </w:r>
      <w:r>
        <w:rPr>
          <w:spacing w:val="1"/>
        </w:rPr>
        <w:t>定义的工作温度范围，将适用工作温度定为</w:t>
      </w:r>
      <w:r>
        <w:rPr>
          <w:spacing w:val="-48"/>
        </w:rPr>
        <w:t xml:space="preserve"> </w:t>
      </w:r>
      <w:r>
        <w:rPr>
          <w:spacing w:val="1"/>
        </w:rPr>
        <w:t>0℃~65℃;</w:t>
      </w:r>
    </w:p>
    <w:p>
      <w:pPr>
        <w:pStyle w:val="BodyText"/>
        <w:spacing w:before="183" w:line="468" w:lineRule="exact"/>
        <w:ind w:left="516"/>
      </w:pPr>
      <w:r>
        <w:rPr>
          <w:spacing w:val="-1"/>
          <w:position w:val="17"/>
        </w:rPr>
        <w:t>b）</w:t>
      </w:r>
      <w:r>
        <w:rPr>
          <w:spacing w:val="-34"/>
          <w:position w:val="17"/>
        </w:rPr>
        <w:t xml:space="preserve"> </w:t>
      </w:r>
      <w:r>
        <w:rPr>
          <w:spacing w:val="-1"/>
          <w:position w:val="17"/>
        </w:rPr>
        <w:t>会议讨论删除了术语和定义中的“高模量聚丙烯”和“平均壁厚”；</w:t>
      </w:r>
    </w:p>
    <w:p>
      <w:pPr>
        <w:pStyle w:val="BodyText"/>
        <w:spacing w:before="1" w:line="218" w:lineRule="auto"/>
        <w:ind w:left="525"/>
      </w:pPr>
      <w:r>
        <w:rPr>
          <w:spacing w:val="-5"/>
        </w:rPr>
        <w:t>c）</w:t>
      </w:r>
      <w:r>
        <w:rPr>
          <w:spacing w:val="-52"/>
        </w:rPr>
        <w:t xml:space="preserve"> </w:t>
      </w:r>
      <w:r>
        <w:rPr>
          <w:spacing w:val="-5"/>
        </w:rPr>
        <w:t>会议讨论了将</w:t>
      </w:r>
      <w:r>
        <w:rPr>
          <w:spacing w:val="-54"/>
        </w:rPr>
        <w:t xml:space="preserve"> </w:t>
      </w:r>
      <w:r>
        <w:rPr>
          <w:spacing w:val="-5"/>
        </w:rPr>
        <w:t>PP</w:t>
      </w:r>
      <w:r>
        <w:rPr>
          <w:spacing w:val="-46"/>
        </w:rPr>
        <w:t xml:space="preserve"> </w:t>
      </w:r>
      <w:r>
        <w:rPr>
          <w:spacing w:val="-5"/>
        </w:rPr>
        <w:t>与</w:t>
      </w:r>
      <w:r>
        <w:rPr>
          <w:spacing w:val="-55"/>
        </w:rPr>
        <w:t xml:space="preserve"> </w:t>
      </w:r>
      <w:r>
        <w:rPr>
          <w:spacing w:val="-5"/>
        </w:rPr>
        <w:t>PP-HM</w:t>
      </w:r>
      <w:r>
        <w:rPr>
          <w:spacing w:val="-31"/>
        </w:rPr>
        <w:t xml:space="preserve"> </w:t>
      </w:r>
      <w:r>
        <w:rPr>
          <w:spacing w:val="-5"/>
        </w:rPr>
        <w:t>的性能分别</w:t>
      </w:r>
      <w:r>
        <w:rPr>
          <w:spacing w:val="-6"/>
        </w:rPr>
        <w:t>规定；</w:t>
      </w:r>
    </w:p>
    <w:p>
      <w:pPr>
        <w:pStyle w:val="BodyText"/>
        <w:spacing w:before="183" w:line="219" w:lineRule="auto"/>
        <w:ind w:left="525"/>
        <w:sectPr>
          <w:headerReference w:type="default" r:id="rId4"/>
          <w:footerReference w:type="default" r:id="rId5"/>
          <w:pgSz w:w="11907" w:h="16839"/>
          <w:pgMar w:top="1089" w:right="1766" w:bottom="1376" w:left="1769" w:header="1075" w:footer="1162" w:gutter="0"/>
          <w:cols w:space="708"/>
        </w:sectPr>
      </w:pPr>
      <w:r>
        <w:rPr>
          <w:spacing w:val="-2"/>
        </w:rPr>
        <w:t>d）</w:t>
      </w:r>
      <w:r>
        <w:rPr>
          <w:spacing w:val="-52"/>
        </w:rPr>
        <w:t xml:space="preserve"> </w:t>
      </w:r>
      <w:r>
        <w:rPr>
          <w:spacing w:val="-2"/>
        </w:rPr>
        <w:t>会议讨论了产品的连接方式增加法兰连接、</w:t>
      </w:r>
      <w:r>
        <w:rPr>
          <w:spacing w:val="-3"/>
        </w:rPr>
        <w:t>电熔连接。</w:t>
      </w:r>
    </w:p>
    <w:p>
      <w:pPr>
        <w:pStyle w:val="BodyText"/>
        <w:spacing w:before="184" w:line="219" w:lineRule="auto"/>
        <w:ind w:left="526"/>
      </w:pPr>
      <w:r>
        <w:rPr>
          <w:spacing w:val="-3"/>
        </w:rPr>
        <w:t>e）</w:t>
      </w:r>
      <w:r>
        <w:rPr>
          <w:spacing w:val="-40"/>
        </w:rPr>
        <w:t xml:space="preserve"> </w:t>
      </w:r>
      <w:r>
        <w:rPr>
          <w:spacing w:val="-3"/>
        </w:rPr>
        <w:t>会议讨论了补充增加公称环刚度</w:t>
      </w:r>
      <w:r>
        <w:rPr>
          <w:spacing w:val="-49"/>
        </w:rPr>
        <w:t xml:space="preserve"> </w:t>
      </w:r>
      <w:r>
        <w:rPr>
          <w:spacing w:val="-3"/>
        </w:rPr>
        <w:t>SN＞16kN/m</w:t>
      </w:r>
      <w:r>
        <w:rPr>
          <w:spacing w:val="-3"/>
          <w:position w:val="11"/>
          <w:sz w:val="12"/>
          <w:szCs w:val="12"/>
        </w:rPr>
        <w:t xml:space="preserve">2 </w:t>
      </w:r>
      <w:r>
        <w:rPr>
          <w:spacing w:val="-3"/>
        </w:rPr>
        <w:t>时壁厚的说明。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1907" w:h="16839"/>
          <w:pgMar w:top="1089" w:right="1766" w:bottom="1376" w:left="1769" w:header="1075" w:footer="1162" w:gutter="0"/>
          <w:pgNumType w:start="2"/>
          <w:cols w:space="708"/>
          <w:titlePg w:val="0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940" w:right="157" w:hanging="416"/>
      </w:pPr>
      <w:r>
        <w:rPr>
          <w:spacing w:val="2"/>
        </w:rPr>
        <w:t>f）</w:t>
      </w:r>
      <w:r>
        <w:rPr>
          <w:spacing w:val="-52"/>
        </w:rPr>
        <w:t xml:space="preserve"> </w:t>
      </w:r>
      <w:r>
        <w:rPr>
          <w:spacing w:val="2"/>
        </w:rPr>
        <w:t>会议讨论了将承口管材的管件尺寸作为管材尺寸要求，初</w:t>
      </w:r>
      <w:r>
        <w:rPr>
          <w:spacing w:val="1"/>
        </w:rPr>
        <w:t>步确定承口</w:t>
      </w:r>
      <w:r>
        <w:t xml:space="preserve"> </w:t>
      </w:r>
      <w:r>
        <w:rPr>
          <w:spacing w:val="-2"/>
        </w:rPr>
        <w:t>壁厚为相应规格管材公称壁厚的</w:t>
      </w:r>
      <w:r>
        <w:rPr>
          <w:spacing w:val="-49"/>
        </w:rPr>
        <w:t xml:space="preserve"> </w:t>
      </w:r>
      <w:r>
        <w:rPr>
          <w:spacing w:val="-2"/>
        </w:rPr>
        <w:t>90%，密封环槽壁厚</w:t>
      </w:r>
      <w:r>
        <w:rPr>
          <w:spacing w:val="-3"/>
        </w:rPr>
        <w:t>为</w:t>
      </w:r>
      <w:r>
        <w:rPr>
          <w:spacing w:val="-45"/>
        </w:rPr>
        <w:t xml:space="preserve"> </w:t>
      </w:r>
      <w:r>
        <w:rPr>
          <w:spacing w:val="-3"/>
        </w:rPr>
        <w:t>75%。增加法兰</w:t>
      </w:r>
    </w:p>
    <w:p>
      <w:pPr>
        <w:pStyle w:val="BodyText"/>
        <w:spacing w:before="1" w:line="218" w:lineRule="auto"/>
        <w:ind w:left="941"/>
      </w:pPr>
      <w:r>
        <w:rPr>
          <w:spacing w:val="-1"/>
        </w:rPr>
        <w:t>连接用管件、电熔管件的尺寸要求。</w:t>
      </w:r>
    </w:p>
    <w:p>
      <w:pPr>
        <w:pStyle w:val="BodyText"/>
        <w:spacing w:before="183" w:line="468" w:lineRule="exact"/>
        <w:ind w:left="524"/>
      </w:pPr>
      <w:r>
        <w:rPr>
          <w:spacing w:val="-4"/>
          <w:position w:val="17"/>
        </w:rPr>
        <w:t>g）</w:t>
      </w:r>
      <w:r>
        <w:rPr>
          <w:spacing w:val="-49"/>
          <w:position w:val="17"/>
        </w:rPr>
        <w:t xml:space="preserve"> </w:t>
      </w:r>
      <w:r>
        <w:rPr>
          <w:spacing w:val="-4"/>
          <w:position w:val="17"/>
        </w:rPr>
        <w:t>会议讨论了将氧化诱导时间改为≥20min，将灰分含量修改为</w:t>
      </w:r>
      <w:r>
        <w:rPr>
          <w:spacing w:val="-32"/>
          <w:position w:val="17"/>
        </w:rPr>
        <w:t xml:space="preserve"> </w:t>
      </w:r>
      <w:r>
        <w:rPr>
          <w:spacing w:val="-4"/>
          <w:position w:val="17"/>
        </w:rPr>
        <w:t>1%，讨论</w:t>
      </w:r>
    </w:p>
    <w:p>
      <w:pPr>
        <w:pStyle w:val="BodyText"/>
        <w:spacing w:line="220" w:lineRule="auto"/>
        <w:ind w:left="939"/>
      </w:pPr>
      <w:r>
        <w:rPr>
          <w:spacing w:val="-1"/>
        </w:rPr>
        <w:t>验证是否需要增加-10℃的</w:t>
      </w:r>
      <w:r>
        <w:rPr>
          <w:spacing w:val="-51"/>
        </w:rPr>
        <w:t xml:space="preserve"> </w:t>
      </w:r>
      <w:r>
        <w:rPr>
          <w:spacing w:val="-1"/>
        </w:rPr>
        <w:t>TIR</w:t>
      </w:r>
      <w:r>
        <w:rPr>
          <w:spacing w:val="-51"/>
        </w:rPr>
        <w:t xml:space="preserve"> </w:t>
      </w:r>
      <w:r>
        <w:rPr>
          <w:spacing w:val="-1"/>
        </w:rPr>
        <w:t>低温冲击或阶梯法冲击。</w:t>
      </w:r>
    </w:p>
    <w:p>
      <w:pPr>
        <w:pStyle w:val="BodyText"/>
        <w:spacing w:before="182" w:line="360" w:lineRule="auto"/>
        <w:ind w:left="941" w:right="84" w:hanging="424"/>
      </w:pPr>
      <w:r>
        <w:rPr>
          <w:spacing w:val="2"/>
        </w:rPr>
        <w:t>h）</w:t>
      </w:r>
      <w:r>
        <w:rPr>
          <w:spacing w:val="-50"/>
        </w:rPr>
        <w:t xml:space="preserve"> </w:t>
      </w:r>
      <w:r>
        <w:rPr>
          <w:spacing w:val="2"/>
        </w:rPr>
        <w:t>会议讨论了对国内尚未制订的检测方法标准，采用近似方法标准或功</w:t>
      </w:r>
      <w:r>
        <w:t xml:space="preserve"> </w:t>
      </w:r>
      <w:r>
        <w:rPr>
          <w:spacing w:val="-8"/>
        </w:rPr>
        <w:t>能性相近的检测方法代替：</w:t>
      </w:r>
      <w:r>
        <w:rPr>
          <w:spacing w:val="101"/>
        </w:rPr>
        <w:t xml:space="preserve"> </w:t>
      </w:r>
      <w:r>
        <w:rPr>
          <w:spacing w:val="-8"/>
        </w:rPr>
        <w:t>1)将无相近标准的</w:t>
      </w:r>
      <w:r>
        <w:rPr>
          <w:spacing w:val="-53"/>
        </w:rPr>
        <w:t xml:space="preserve"> </w:t>
      </w:r>
      <w:r>
        <w:rPr>
          <w:spacing w:val="-8"/>
        </w:rPr>
        <w:t>EN 12061</w:t>
      </w:r>
      <w:r>
        <w:rPr>
          <w:spacing w:val="-51"/>
        </w:rPr>
        <w:t xml:space="preserve"> </w:t>
      </w:r>
      <w:r>
        <w:rPr>
          <w:spacing w:val="-8"/>
        </w:rPr>
        <w:t>检测项目更改</w:t>
      </w:r>
      <w:r>
        <w:t xml:space="preserve"> </w:t>
      </w:r>
      <w:r>
        <w:rPr>
          <w:spacing w:val="-3"/>
        </w:rPr>
        <w:t>为“对接熔接拉伸试验破坏形式的测定”，用于判断管件</w:t>
      </w:r>
      <w:r>
        <w:rPr>
          <w:spacing w:val="-4"/>
        </w:rPr>
        <w:t>焊接处性能；</w:t>
      </w:r>
      <w:r>
        <w:t xml:space="preserve"> </w:t>
      </w:r>
      <w:r>
        <w:rPr>
          <w:spacing w:val="-3"/>
        </w:rPr>
        <w:t>2)将</w:t>
      </w:r>
      <w:r>
        <w:rPr>
          <w:spacing w:val="-53"/>
        </w:rPr>
        <w:t xml:space="preserve"> </w:t>
      </w:r>
      <w:r>
        <w:rPr>
          <w:spacing w:val="-3"/>
        </w:rPr>
        <w:t>EN 12061</w:t>
      </w:r>
      <w:r>
        <w:rPr>
          <w:spacing w:val="-50"/>
        </w:rPr>
        <w:t xml:space="preserve"> </w:t>
      </w:r>
      <w:r>
        <w:rPr>
          <w:spacing w:val="-3"/>
        </w:rPr>
        <w:t>标准调整为相近的</w:t>
      </w:r>
      <w:r>
        <w:rPr>
          <w:spacing w:val="-53"/>
        </w:rPr>
        <w:t xml:space="preserve"> </w:t>
      </w:r>
      <w:r>
        <w:rPr>
          <w:spacing w:val="-3"/>
        </w:rPr>
        <w:t>GB/T</w:t>
      </w:r>
      <w:r>
        <w:rPr>
          <w:spacing w:val="-35"/>
        </w:rPr>
        <w:t xml:space="preserve"> </w:t>
      </w:r>
      <w:r>
        <w:rPr>
          <w:spacing w:val="-3"/>
        </w:rPr>
        <w:t>88</w:t>
      </w:r>
      <w:r>
        <w:rPr>
          <w:spacing w:val="-4"/>
        </w:rPr>
        <w:t>01，增加</w:t>
      </w:r>
      <w:r>
        <w:rPr>
          <w:spacing w:val="-36"/>
        </w:rPr>
        <w:t xml:space="preserve"> </w:t>
      </w:r>
      <w:r>
        <w:rPr>
          <w:spacing w:val="-4"/>
        </w:rPr>
        <w:t>PP</w:t>
      </w:r>
      <w:r>
        <w:rPr>
          <w:spacing w:val="-45"/>
        </w:rPr>
        <w:t xml:space="preserve"> </w:t>
      </w:r>
      <w:r>
        <w:rPr>
          <w:spacing w:val="-4"/>
        </w:rPr>
        <w:t>管件相关的检测</w:t>
      </w:r>
      <w:r>
        <w:t xml:space="preserve"> </w:t>
      </w:r>
      <w:r>
        <w:rPr>
          <w:spacing w:val="-7"/>
        </w:rPr>
        <w:t>参数与判定依据；</w:t>
      </w:r>
      <w:r>
        <w:rPr>
          <w:spacing w:val="81"/>
        </w:rPr>
        <w:t xml:space="preserve"> </w:t>
      </w:r>
      <w:r>
        <w:rPr>
          <w:spacing w:val="-7"/>
        </w:rPr>
        <w:t>3)将</w:t>
      </w:r>
      <w:r>
        <w:rPr>
          <w:spacing w:val="-33"/>
        </w:rPr>
        <w:t xml:space="preserve"> </w:t>
      </w:r>
      <w:r>
        <w:rPr>
          <w:spacing w:val="-7"/>
        </w:rPr>
        <w:t>ISO 580</w:t>
      </w:r>
      <w:r>
        <w:rPr>
          <w:spacing w:val="-44"/>
        </w:rPr>
        <w:t xml:space="preserve"> </w:t>
      </w:r>
      <w:r>
        <w:rPr>
          <w:spacing w:val="-7"/>
        </w:rPr>
        <w:t>调整为相近的</w:t>
      </w:r>
      <w:r>
        <w:rPr>
          <w:spacing w:val="-48"/>
        </w:rPr>
        <w:t xml:space="preserve"> </w:t>
      </w:r>
      <w:r>
        <w:rPr>
          <w:spacing w:val="-7"/>
        </w:rPr>
        <w:t>GB/T 8803，增加</w:t>
      </w:r>
      <w:r>
        <w:rPr>
          <w:spacing w:val="-30"/>
        </w:rPr>
        <w:t xml:space="preserve"> </w:t>
      </w:r>
      <w:r>
        <w:rPr>
          <w:spacing w:val="-7"/>
        </w:rPr>
        <w:t>PP</w:t>
      </w:r>
      <w:r>
        <w:rPr>
          <w:spacing w:val="-40"/>
        </w:rPr>
        <w:t xml:space="preserve"> </w:t>
      </w:r>
      <w:r>
        <w:rPr>
          <w:spacing w:val="-7"/>
        </w:rPr>
        <w:t>管</w:t>
      </w:r>
    </w:p>
    <w:p>
      <w:pPr>
        <w:pStyle w:val="BodyText"/>
        <w:spacing w:before="1" w:line="218" w:lineRule="auto"/>
        <w:ind w:left="939"/>
      </w:pPr>
      <w:r>
        <w:rPr>
          <w:spacing w:val="-3"/>
        </w:rPr>
        <w:t>件相关的检测参数与判定依据。</w:t>
      </w:r>
    </w:p>
    <w:p>
      <w:pPr>
        <w:pStyle w:val="BodyText"/>
        <w:spacing w:before="183" w:line="219" w:lineRule="auto"/>
        <w:ind w:left="536"/>
      </w:pPr>
      <w:r>
        <w:rPr>
          <w:spacing w:val="-2"/>
        </w:rPr>
        <w:t>i）</w:t>
      </w:r>
      <w:r>
        <w:rPr>
          <w:spacing w:val="-44"/>
        </w:rPr>
        <w:t xml:space="preserve"> </w:t>
      </w:r>
      <w:r>
        <w:rPr>
          <w:spacing w:val="-2"/>
        </w:rPr>
        <w:t>会议讨论了增加灰分和密度两项检测指标</w:t>
      </w:r>
      <w:r>
        <w:rPr>
          <w:spacing w:val="-72"/>
        </w:rPr>
        <w:t xml:space="preserve"> </w:t>
      </w:r>
      <w:r>
        <w:rPr>
          <w:spacing w:val="-2"/>
        </w:rPr>
        <w:t>;</w:t>
      </w:r>
    </w:p>
    <w:p>
      <w:pPr>
        <w:pStyle w:val="BodyText"/>
        <w:spacing w:before="183" w:line="468" w:lineRule="exact"/>
        <w:ind w:left="529"/>
      </w:pPr>
      <w:r>
        <w:rPr>
          <w:spacing w:val="2"/>
          <w:position w:val="17"/>
        </w:rPr>
        <w:t>j）</w:t>
      </w:r>
      <w:r>
        <w:rPr>
          <w:spacing w:val="-51"/>
          <w:position w:val="17"/>
        </w:rPr>
        <w:t xml:space="preserve"> </w:t>
      </w:r>
      <w:r>
        <w:rPr>
          <w:spacing w:val="2"/>
          <w:position w:val="17"/>
        </w:rPr>
        <w:t>会议讨论了将连接密封性改为系统适用性，并增加</w:t>
      </w:r>
      <w:r>
        <w:rPr>
          <w:spacing w:val="1"/>
          <w:position w:val="17"/>
        </w:rPr>
        <w:t>电熔连接、热熔连</w:t>
      </w:r>
    </w:p>
    <w:p>
      <w:pPr>
        <w:pStyle w:val="BodyText"/>
        <w:spacing w:before="1" w:line="219" w:lineRule="auto"/>
        <w:ind w:left="939"/>
      </w:pPr>
      <w:r>
        <w:rPr>
          <w:spacing w:val="-4"/>
        </w:rPr>
        <w:t>接的负压密封性测试。</w:t>
      </w:r>
    </w:p>
    <w:p>
      <w:pPr>
        <w:pStyle w:val="BodyText"/>
        <w:spacing w:before="183" w:line="468" w:lineRule="exact"/>
        <w:ind w:left="518"/>
      </w:pPr>
      <w:r>
        <w:rPr>
          <w:spacing w:val="-1"/>
          <w:position w:val="17"/>
        </w:rPr>
        <w:t>k）</w:t>
      </w:r>
      <w:r>
        <w:rPr>
          <w:spacing w:val="-52"/>
          <w:position w:val="17"/>
        </w:rPr>
        <w:t xml:space="preserve"> </w:t>
      </w:r>
      <w:r>
        <w:rPr>
          <w:spacing w:val="-1"/>
          <w:position w:val="17"/>
        </w:rPr>
        <w:t>会议讨论了修改检验分组，分别为 dn≤315mm,315mm＜dn≤800mm</w:t>
      </w:r>
      <w:r>
        <w:rPr>
          <w:spacing w:val="-2"/>
          <w:position w:val="17"/>
        </w:rPr>
        <w:t>，dn</w:t>
      </w:r>
    </w:p>
    <w:p>
      <w:pPr>
        <w:pStyle w:val="BodyText"/>
        <w:spacing w:line="237" w:lineRule="auto"/>
        <w:ind w:left="962"/>
      </w:pPr>
      <w:r>
        <w:rPr>
          <w:spacing w:val="17"/>
        </w:rPr>
        <w:t>&gt;800</w:t>
      </w:r>
      <w:r>
        <w:t>mm</w:t>
      </w:r>
      <w:r>
        <w:rPr>
          <w:spacing w:val="17"/>
        </w:rPr>
        <w:t>。</w:t>
      </w:r>
    </w:p>
    <w:p>
      <w:pPr>
        <w:pStyle w:val="BodyText"/>
        <w:spacing w:before="160" w:line="360" w:lineRule="auto"/>
        <w:ind w:left="942" w:right="151" w:hanging="408"/>
      </w:pPr>
      <w:r>
        <w:rPr>
          <w:spacing w:val="1"/>
        </w:rPr>
        <w:t>l）</w:t>
      </w:r>
      <w:r>
        <w:rPr>
          <w:spacing w:val="-35"/>
        </w:rPr>
        <w:t xml:space="preserve"> </w:t>
      </w:r>
      <w:r>
        <w:rPr>
          <w:spacing w:val="1"/>
        </w:rPr>
        <w:t>会上讨论的试验验证方案由浙江地球管业有限公司负责整理，并发给</w:t>
      </w:r>
      <w:r>
        <w:t xml:space="preserve"> </w:t>
      </w:r>
      <w:r>
        <w:rPr>
          <w:spacing w:val="2"/>
        </w:rPr>
        <w:t>各起草单位，各起草单位按试验验证方案进行相应的试验验证，并试</w:t>
      </w:r>
    </w:p>
    <w:p>
      <w:pPr>
        <w:pStyle w:val="BodyText"/>
        <w:spacing w:before="1" w:line="218" w:lineRule="auto"/>
        <w:ind w:left="939"/>
      </w:pPr>
      <w:r>
        <w:rPr>
          <w:spacing w:val="-3"/>
        </w:rPr>
        <w:t>验验证要求按时提供试验数据。</w:t>
      </w:r>
    </w:p>
    <w:p>
      <w:pPr>
        <w:pStyle w:val="BodyText"/>
        <w:spacing w:before="183" w:line="219" w:lineRule="auto"/>
        <w:ind w:left="41"/>
        <w:outlineLvl w:val="0"/>
      </w:pPr>
      <w:r>
        <w:rPr>
          <w:b/>
          <w:bCs/>
          <w:spacing w:val="-3"/>
        </w:rPr>
        <w:t>2.1.3.</w:t>
      </w:r>
      <w:r>
        <w:rPr>
          <w:spacing w:val="-3"/>
        </w:rPr>
        <w:t xml:space="preserve"> </w:t>
      </w:r>
      <w:r>
        <w:rPr>
          <w:b/>
          <w:bCs/>
          <w:spacing w:val="-3"/>
        </w:rPr>
        <w:t>第二次工作组会议</w:t>
      </w:r>
    </w:p>
    <w:p>
      <w:pPr>
        <w:pStyle w:val="BodyText"/>
        <w:spacing w:before="184" w:line="360" w:lineRule="auto"/>
        <w:ind w:left="55" w:right="35" w:firstLine="462"/>
        <w:jc w:val="both"/>
      </w:pPr>
      <w:r>
        <w:rPr>
          <w:spacing w:val="-3"/>
        </w:rPr>
        <w:t>全国塑料制品标准化技术委员会管材、管件及阀门分技术委员会于2024 年</w:t>
      </w:r>
      <w:r>
        <w:rPr>
          <w:spacing w:val="3"/>
        </w:rPr>
        <w:t xml:space="preserve">  </w:t>
      </w:r>
      <w:r>
        <w:rPr>
          <w:spacing w:val="-11"/>
        </w:rPr>
        <w:t>1</w:t>
      </w:r>
      <w:r>
        <w:rPr>
          <w:spacing w:val="-44"/>
        </w:rPr>
        <w:t xml:space="preserve"> </w:t>
      </w:r>
      <w:r>
        <w:rPr>
          <w:spacing w:val="-11"/>
        </w:rPr>
        <w:t>月</w:t>
      </w:r>
      <w:r>
        <w:rPr>
          <w:spacing w:val="-48"/>
        </w:rPr>
        <w:t xml:space="preserve"> </w:t>
      </w:r>
      <w:r>
        <w:rPr>
          <w:spacing w:val="-11"/>
        </w:rPr>
        <w:t>25 日在无锡宜兴市召开《无压埋地排水排污用塑料管道系统</w:t>
      </w:r>
      <w:r>
        <w:rPr>
          <w:spacing w:val="30"/>
        </w:rPr>
        <w:t xml:space="preserve"> </w:t>
      </w:r>
      <w:r>
        <w:rPr>
          <w:spacing w:val="-11"/>
        </w:rPr>
        <w:t>聚丙烯（P</w:t>
      </w:r>
      <w:r>
        <w:rPr>
          <w:spacing w:val="-12"/>
        </w:rPr>
        <w:t>P）》</w:t>
      </w:r>
    </w:p>
    <w:p>
      <w:pPr>
        <w:pStyle w:val="BodyText"/>
        <w:spacing w:before="1" w:line="218" w:lineRule="auto"/>
        <w:ind w:left="61"/>
      </w:pPr>
      <w:r>
        <w:rPr>
          <w:spacing w:val="-3"/>
        </w:rPr>
        <w:t>国家标准标准第二次工作组会议。会议主要</w:t>
      </w:r>
      <w:r>
        <w:rPr>
          <w:spacing w:val="-4"/>
        </w:rPr>
        <w:t>讨论内容如下：</w:t>
      </w:r>
    </w:p>
    <w:p>
      <w:pPr>
        <w:pStyle w:val="BodyText"/>
        <w:spacing w:before="184" w:line="360" w:lineRule="auto"/>
        <w:ind w:left="939" w:right="148" w:hanging="418"/>
        <w:sectPr>
          <w:headerReference w:type="default" r:id="rId8"/>
          <w:footerReference w:type="default" r:id="rId9"/>
          <w:pgSz w:w="11907" w:h="16839"/>
          <w:pgMar w:top="1089" w:right="1766" w:bottom="1376" w:left="1769" w:header="1075" w:footer="1162" w:gutter="0"/>
          <w:pgNumType w:start="3"/>
          <w:cols w:space="708"/>
        </w:sectPr>
      </w:pPr>
      <w:r>
        <w:rPr>
          <w:spacing w:val="-12"/>
        </w:rPr>
        <w:t>a) 修改本标准的适用范围，</w:t>
      </w:r>
      <w:r>
        <w:rPr>
          <w:spacing w:val="47"/>
        </w:rPr>
        <w:t xml:space="preserve"> </w:t>
      </w:r>
      <w:r>
        <w:rPr>
          <w:spacing w:val="-12"/>
        </w:rPr>
        <w:t>由于本标准适用范围为无压埋地排</w:t>
      </w:r>
      <w:r>
        <w:rPr>
          <w:spacing w:val="-13"/>
        </w:rPr>
        <w:t>水排污，</w:t>
      </w:r>
      <w:r>
        <w:rPr>
          <w:spacing w:val="25"/>
        </w:rPr>
        <w:t xml:space="preserve"> </w:t>
      </w:r>
      <w:r>
        <w:rPr>
          <w:spacing w:val="-13"/>
        </w:rPr>
        <w:t>管</w:t>
      </w:r>
      <w:r>
        <w:t xml:space="preserve"> </w:t>
      </w:r>
      <w:r>
        <w:rPr>
          <w:spacing w:val="2"/>
        </w:rPr>
        <w:t>道内承受压力较低，基本可以忽略，因此聚丙烯适用工作温度范围可</w:t>
      </w:r>
      <w:r>
        <w:rPr>
          <w:spacing w:val="12"/>
        </w:rPr>
        <w:t xml:space="preserve"> </w:t>
      </w:r>
    </w:p>
    <w:p>
      <w:pPr>
        <w:pStyle w:val="BodyText"/>
        <w:spacing w:before="184" w:line="360" w:lineRule="auto"/>
        <w:ind w:left="939" w:right="148" w:hanging="418"/>
      </w:pPr>
      <w:r>
        <w:rPr>
          <w:spacing w:val="2"/>
        </w:rPr>
        <w:t>以较为宽泛，从而工作温度范围可以由设计方在满足耐热性条件下自</w:t>
      </w:r>
      <w:r>
        <w:rPr>
          <w:spacing w:val="12"/>
        </w:rPr>
        <w:t xml:space="preserve"> </w:t>
      </w:r>
      <w:r>
        <w:rPr>
          <w:spacing w:val="-3"/>
        </w:rPr>
        <w:t>行考虑，并且参考</w:t>
      </w:r>
      <w:r>
        <w:rPr>
          <w:spacing w:val="-37"/>
        </w:rPr>
        <w:t xml:space="preserve"> </w:t>
      </w:r>
      <w:r>
        <w:rPr>
          <w:spacing w:val="-3"/>
        </w:rPr>
        <w:t>ISO 8773</w:t>
      </w:r>
      <w:r>
        <w:rPr>
          <w:spacing w:val="-31"/>
        </w:rPr>
        <w:t xml:space="preserve"> </w:t>
      </w:r>
      <w:r>
        <w:rPr>
          <w:spacing w:val="-3"/>
        </w:rPr>
        <w:t>的标准也没有进行温度范围要求，因</w:t>
      </w:r>
      <w:r>
        <w:rPr>
          <w:spacing w:val="-4"/>
        </w:rPr>
        <w:t>此删</w:t>
      </w:r>
    </w:p>
    <w:p>
      <w:pPr>
        <w:pStyle w:val="BodyText"/>
        <w:spacing w:before="1" w:line="219" w:lineRule="auto"/>
        <w:ind w:left="954"/>
      </w:pPr>
      <w:r>
        <w:rPr>
          <w:spacing w:val="2"/>
        </w:rPr>
        <w:t>除适用温度范围。同时市政埋地和建筑物内埋地有时界限</w:t>
      </w:r>
      <w:r>
        <w:rPr>
          <w:spacing w:val="1"/>
        </w:rPr>
        <w:t>较为模糊，</w:t>
      </w:r>
    </w:p>
    <w:p>
      <w:pPr>
        <w:spacing w:line="219" w:lineRule="auto"/>
        <w:sectPr>
          <w:headerReference w:type="default" r:id="rId10"/>
          <w:footerReference w:type="default" r:id="rId11"/>
          <w:type w:val="nextPage"/>
          <w:pgSz w:w="11907" w:h="16839"/>
          <w:pgMar w:top="1089" w:right="1766" w:bottom="1376" w:left="1769" w:header="1075" w:footer="1162" w:gutter="0"/>
          <w:pgNumType w:start="4"/>
          <w:cols w:space="708"/>
          <w:titlePg w:val="0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941"/>
      </w:pPr>
      <w:r>
        <w:rPr>
          <w:spacing w:val="2"/>
          <w:position w:val="17"/>
        </w:rPr>
        <w:t>两者难以区分，并且管道在两者领域都可以适用，因此删除市政埋地</w:t>
      </w:r>
    </w:p>
    <w:p>
      <w:pPr>
        <w:pStyle w:val="BodyText"/>
        <w:spacing w:line="219" w:lineRule="auto"/>
        <w:ind w:left="941"/>
      </w:pPr>
      <w:r>
        <w:rPr>
          <w:spacing w:val="-5"/>
        </w:rPr>
        <w:t>和建筑物内埋地要求。</w:t>
      </w:r>
    </w:p>
    <w:p>
      <w:pPr>
        <w:pStyle w:val="BodyText"/>
        <w:spacing w:before="182" w:line="360" w:lineRule="auto"/>
        <w:ind w:left="932" w:right="148" w:hanging="416"/>
      </w:pPr>
      <w:r>
        <w:rPr>
          <w:spacing w:val="-3"/>
        </w:rPr>
        <w:t>b) 修改聚丙烯树脂熔体质量流动速率</w:t>
      </w:r>
      <w:r>
        <w:rPr>
          <w:spacing w:val="-58"/>
        </w:rPr>
        <w:t xml:space="preserve"> </w:t>
      </w:r>
      <w:r>
        <w:rPr>
          <w:spacing w:val="-3"/>
        </w:rPr>
        <w:t>MFR</w:t>
      </w:r>
      <w:r>
        <w:rPr>
          <w:spacing w:val="-49"/>
        </w:rPr>
        <w:t xml:space="preserve"> </w:t>
      </w:r>
      <w:r>
        <w:rPr>
          <w:spacing w:val="-3"/>
        </w:rPr>
        <w:t>要求，虽然当前验证</w:t>
      </w:r>
      <w:r>
        <w:rPr>
          <w:spacing w:val="-4"/>
        </w:rPr>
        <w:t>数据支持将</w:t>
      </w:r>
      <w:r>
        <w:t xml:space="preserve"> </w:t>
      </w:r>
      <w:r>
        <w:rPr>
          <w:spacing w:val="-4"/>
        </w:rPr>
        <w:t>MFR</w:t>
      </w:r>
      <w:r>
        <w:rPr>
          <w:spacing w:val="-38"/>
        </w:rPr>
        <w:t xml:space="preserve"> </w:t>
      </w:r>
      <w:r>
        <w:rPr>
          <w:spacing w:val="-4"/>
        </w:rPr>
        <w:t>仅设置</w:t>
      </w:r>
      <w:r>
        <w:rPr>
          <w:spacing w:val="-58"/>
        </w:rPr>
        <w:t xml:space="preserve"> </w:t>
      </w:r>
      <w:r>
        <w:rPr>
          <w:spacing w:val="-4"/>
        </w:rPr>
        <w:t>A</w:t>
      </w:r>
      <w:r>
        <w:rPr>
          <w:spacing w:val="-47"/>
        </w:rPr>
        <w:t xml:space="preserve"> </w:t>
      </w:r>
      <w:r>
        <w:rPr>
          <w:spacing w:val="-4"/>
        </w:rPr>
        <w:t>级和</w:t>
      </w:r>
      <w:r>
        <w:rPr>
          <w:spacing w:val="-56"/>
        </w:rPr>
        <w:t xml:space="preserve"> </w:t>
      </w:r>
      <w:r>
        <w:rPr>
          <w:spacing w:val="-4"/>
        </w:rPr>
        <w:t>B</w:t>
      </w:r>
      <w:r>
        <w:rPr>
          <w:spacing w:val="-47"/>
        </w:rPr>
        <w:t xml:space="preserve"> </w:t>
      </w:r>
      <w:r>
        <w:rPr>
          <w:spacing w:val="-4"/>
        </w:rPr>
        <w:t>级即≤0.6g/10min，但考虑到验证数据搜集原料牌</w:t>
      </w:r>
      <w:r>
        <w:t xml:space="preserve"> </w:t>
      </w:r>
      <w:r>
        <w:rPr>
          <w:spacing w:val="-3"/>
        </w:rPr>
        <w:t>号的局限性、材料改性、今后材料的发展，仍然保留</w:t>
      </w:r>
      <w:r>
        <w:rPr>
          <w:spacing w:val="-24"/>
        </w:rPr>
        <w:t xml:space="preserve"> </w:t>
      </w:r>
      <w:r>
        <w:rPr>
          <w:spacing w:val="-3"/>
        </w:rPr>
        <w:t>ISO 8773</w:t>
      </w:r>
      <w:r>
        <w:rPr>
          <w:spacing w:val="-27"/>
        </w:rPr>
        <w:t xml:space="preserve"> </w:t>
      </w:r>
      <w:r>
        <w:rPr>
          <w:spacing w:val="-3"/>
        </w:rPr>
        <w:t>中设置</w:t>
      </w:r>
      <w:r>
        <w:t xml:space="preserve"> </w:t>
      </w:r>
      <w:r>
        <w:rPr>
          <w:spacing w:val="-1"/>
        </w:rPr>
        <w:t>A、B、C、D 四个熔指等级的要求；由于熔接兼容性跟熔体质量流动速</w:t>
      </w:r>
      <w:r>
        <w:t xml:space="preserve"> </w:t>
      </w:r>
      <w:r>
        <w:rPr>
          <w:spacing w:val="2"/>
        </w:rPr>
        <w:t>率相关，因此恢复了“4.5 熔接兼容性”要求，即采用热熔对接的管</w:t>
      </w:r>
    </w:p>
    <w:p>
      <w:pPr>
        <w:pStyle w:val="BodyText"/>
        <w:spacing w:before="1" w:line="218" w:lineRule="auto"/>
        <w:ind w:left="940"/>
      </w:pPr>
      <w:r>
        <w:rPr>
          <w:spacing w:val="-3"/>
        </w:rPr>
        <w:t>材或管件，应使用相同或相邻</w:t>
      </w:r>
      <w:r>
        <w:rPr>
          <w:spacing w:val="-43"/>
        </w:rPr>
        <w:t xml:space="preserve"> </w:t>
      </w:r>
      <w:r>
        <w:rPr>
          <w:spacing w:val="-3"/>
        </w:rPr>
        <w:t>MFR</w:t>
      </w:r>
      <w:r>
        <w:rPr>
          <w:spacing w:val="-48"/>
        </w:rPr>
        <w:t xml:space="preserve"> </w:t>
      </w:r>
      <w:r>
        <w:rPr>
          <w:spacing w:val="-3"/>
        </w:rPr>
        <w:t>等级的树脂。</w:t>
      </w:r>
    </w:p>
    <w:p>
      <w:pPr>
        <w:pStyle w:val="BodyText"/>
        <w:spacing w:before="184" w:line="360" w:lineRule="auto"/>
        <w:ind w:left="943" w:right="148" w:hanging="418"/>
      </w:pPr>
      <w:r>
        <w:t>c) 修改聚丙烯树脂拉伸屈服应力要求，PP-HM“拉伸屈服应力”要求原为</w:t>
      </w:r>
      <w:r>
        <w:rPr>
          <w:spacing w:val="15"/>
        </w:rPr>
        <w:t xml:space="preserve"> </w:t>
      </w:r>
      <w:r>
        <w:rPr>
          <w:spacing w:val="-6"/>
        </w:rPr>
        <w:t>24MPa，通过标准验证数据和起草单位实际</w:t>
      </w:r>
      <w:r>
        <w:rPr>
          <w:spacing w:val="-7"/>
        </w:rPr>
        <w:t>生产使用情况，</w:t>
      </w:r>
      <w:r>
        <w:rPr>
          <w:spacing w:val="68"/>
        </w:rPr>
        <w:t xml:space="preserve"> </w:t>
      </w:r>
      <w:r>
        <w:rPr>
          <w:spacing w:val="-7"/>
        </w:rPr>
        <w:t>24MPa 的数</w:t>
      </w:r>
    </w:p>
    <w:p>
      <w:pPr>
        <w:pStyle w:val="BodyText"/>
        <w:spacing w:before="1" w:line="219" w:lineRule="auto"/>
        <w:ind w:left="940"/>
      </w:pPr>
      <w:r>
        <w:rPr>
          <w:spacing w:val="-1"/>
        </w:rPr>
        <w:t>值偏低，因此修改为</w:t>
      </w:r>
      <w:r>
        <w:rPr>
          <w:spacing w:val="-46"/>
        </w:rPr>
        <w:t xml:space="preserve"> </w:t>
      </w:r>
      <w:r>
        <w:rPr>
          <w:spacing w:val="-1"/>
        </w:rPr>
        <w:t>PP-HM≥26.0 MPa。</w:t>
      </w:r>
    </w:p>
    <w:p>
      <w:pPr>
        <w:pStyle w:val="BodyText"/>
        <w:spacing w:before="182" w:line="468" w:lineRule="exact"/>
        <w:ind w:left="525"/>
      </w:pPr>
      <w:r>
        <w:rPr>
          <w:spacing w:val="-13"/>
          <w:position w:val="17"/>
        </w:rPr>
        <w:t>d) 增加产品分类，</w:t>
      </w:r>
      <w:r>
        <w:rPr>
          <w:spacing w:val="46"/>
          <w:position w:val="17"/>
        </w:rPr>
        <w:t xml:space="preserve"> </w:t>
      </w:r>
      <w:r>
        <w:rPr>
          <w:spacing w:val="-13"/>
          <w:position w:val="17"/>
        </w:rPr>
        <w:t>产品按材料分类；</w:t>
      </w:r>
      <w:r>
        <w:rPr>
          <w:spacing w:val="47"/>
          <w:position w:val="17"/>
        </w:rPr>
        <w:t xml:space="preserve"> </w:t>
      </w:r>
      <w:r>
        <w:rPr>
          <w:spacing w:val="-13"/>
          <w:position w:val="17"/>
        </w:rPr>
        <w:t>将</w:t>
      </w:r>
      <w:r>
        <w:rPr>
          <w:spacing w:val="-45"/>
          <w:position w:val="17"/>
        </w:rPr>
        <w:t xml:space="preserve"> </w:t>
      </w:r>
      <w:r>
        <w:rPr>
          <w:spacing w:val="-14"/>
          <w:position w:val="17"/>
        </w:rPr>
        <w:t>5.2</w:t>
      </w:r>
      <w:r>
        <w:rPr>
          <w:spacing w:val="-50"/>
          <w:position w:val="17"/>
        </w:rPr>
        <w:t xml:space="preserve"> </w:t>
      </w:r>
      <w:r>
        <w:rPr>
          <w:spacing w:val="-14"/>
          <w:position w:val="17"/>
        </w:rPr>
        <w:t>标题调整为“结构型式“</w:t>
      </w:r>
      <w:r>
        <w:rPr>
          <w:spacing w:val="-91"/>
          <w:position w:val="17"/>
        </w:rPr>
        <w:t xml:space="preserve"> </w:t>
      </w:r>
      <w:r>
        <w:rPr>
          <w:spacing w:val="-14"/>
          <w:position w:val="17"/>
        </w:rPr>
        <w:t>，分</w:t>
      </w:r>
    </w:p>
    <w:p>
      <w:pPr>
        <w:pStyle w:val="BodyText"/>
        <w:spacing w:before="1" w:line="218" w:lineRule="auto"/>
        <w:ind w:left="943"/>
      </w:pPr>
      <w:r>
        <w:rPr>
          <w:spacing w:val="-2"/>
        </w:rPr>
        <w:t>别规定了管材和管件类型；增加了</w:t>
      </w:r>
      <w:r>
        <w:rPr>
          <w:spacing w:val="-87"/>
        </w:rPr>
        <w:t xml:space="preserve"> </w:t>
      </w:r>
      <w:r>
        <w:rPr>
          <w:spacing w:val="-2"/>
        </w:rPr>
        <w:t>”5.3</w:t>
      </w:r>
      <w:r>
        <w:rPr>
          <w:spacing w:val="-50"/>
        </w:rPr>
        <w:t xml:space="preserve"> </w:t>
      </w:r>
      <w:r>
        <w:rPr>
          <w:spacing w:val="-3"/>
        </w:rPr>
        <w:t>连接形式“。</w:t>
      </w:r>
    </w:p>
    <w:p>
      <w:pPr>
        <w:pStyle w:val="BodyText"/>
        <w:spacing w:before="184" w:line="468" w:lineRule="exact"/>
        <w:ind w:left="526"/>
      </w:pPr>
      <w:r>
        <w:rPr>
          <w:spacing w:val="-3"/>
          <w:position w:val="17"/>
        </w:rPr>
        <w:t>e) 修改“6.2 颜色”， ISO 8773 标准中规定桔棕色或土灰色颜色参考了</w:t>
      </w:r>
    </w:p>
    <w:p>
      <w:pPr>
        <w:pStyle w:val="BodyText"/>
        <w:spacing w:line="219" w:lineRule="auto"/>
        <w:ind w:left="938"/>
      </w:pPr>
      <w:r>
        <w:rPr>
          <w:spacing w:val="-2"/>
        </w:rPr>
        <w:t>RAL</w:t>
      </w:r>
      <w:r>
        <w:rPr>
          <w:spacing w:val="-38"/>
        </w:rPr>
        <w:t xml:space="preserve"> </w:t>
      </w:r>
      <w:r>
        <w:rPr>
          <w:spacing w:val="-2"/>
        </w:rPr>
        <w:t>色卡要求，将其修改为对应的常见颜色描述，分别为棕色或灰色。</w:t>
      </w:r>
    </w:p>
    <w:p>
      <w:pPr>
        <w:pStyle w:val="BodyText"/>
        <w:spacing w:before="183" w:line="360" w:lineRule="auto"/>
        <w:ind w:left="944" w:right="148" w:hanging="420"/>
      </w:pPr>
      <w:r>
        <w:rPr>
          <w:spacing w:val="-7"/>
        </w:rPr>
        <w:t>f) 删除了在 ISO 8773</w:t>
      </w:r>
      <w:r>
        <w:rPr>
          <w:spacing w:val="-21"/>
        </w:rPr>
        <w:t xml:space="preserve"> </w:t>
      </w:r>
      <w:r>
        <w:rPr>
          <w:spacing w:val="-7"/>
        </w:rPr>
        <w:t>未规定的公称外径规格，</w:t>
      </w:r>
      <w:r>
        <w:rPr>
          <w:spacing w:val="62"/>
        </w:rPr>
        <w:t xml:space="preserve"> </w:t>
      </w:r>
      <w:r>
        <w:rPr>
          <w:spacing w:val="-7"/>
        </w:rPr>
        <w:t>仅增加有验证数据支撑的</w:t>
      </w:r>
      <w:r>
        <w:t xml:space="preserve"> </w:t>
      </w:r>
      <w:r>
        <w:rPr>
          <w:spacing w:val="-10"/>
        </w:rPr>
        <w:t>dn225</w:t>
      </w:r>
      <w:r>
        <w:rPr>
          <w:spacing w:val="-41"/>
        </w:rPr>
        <w:t xml:space="preserve"> </w:t>
      </w:r>
      <w:r>
        <w:rPr>
          <w:spacing w:val="-10"/>
        </w:rPr>
        <w:t>规格；参考</w:t>
      </w:r>
      <w:r>
        <w:rPr>
          <w:spacing w:val="-63"/>
        </w:rPr>
        <w:t xml:space="preserve"> </w:t>
      </w:r>
      <w:r>
        <w:rPr>
          <w:spacing w:val="-10"/>
        </w:rPr>
        <w:t>GB/T</w:t>
      </w:r>
      <w:r>
        <w:rPr>
          <w:spacing w:val="-33"/>
        </w:rPr>
        <w:t xml:space="preserve"> </w:t>
      </w:r>
      <w:r>
        <w:rPr>
          <w:spacing w:val="-10"/>
        </w:rPr>
        <w:t>13663.2</w:t>
      </w:r>
      <w:r>
        <w:rPr>
          <w:spacing w:val="-40"/>
        </w:rPr>
        <w:t xml:space="preserve"> </w:t>
      </w:r>
      <w:r>
        <w:rPr>
          <w:spacing w:val="-10"/>
        </w:rPr>
        <w:t>的不圆度规定，</w:t>
      </w:r>
      <w:r>
        <w:rPr>
          <w:spacing w:val="-58"/>
        </w:rPr>
        <w:t xml:space="preserve"> </w:t>
      </w:r>
      <w:r>
        <w:rPr>
          <w:spacing w:val="-10"/>
        </w:rPr>
        <w:t>删除了公称外径＞630mm</w:t>
      </w:r>
      <w:r>
        <w:t xml:space="preserve"> </w:t>
      </w:r>
      <w:r>
        <w:rPr>
          <w:spacing w:val="2"/>
        </w:rPr>
        <w:t>的不圆度要求，并在表脚注中规定其最大值由供需双方商定，以便实</w:t>
      </w:r>
    </w:p>
    <w:p>
      <w:pPr>
        <w:pStyle w:val="BodyText"/>
        <w:spacing w:before="1" w:line="219" w:lineRule="auto"/>
        <w:ind w:left="957"/>
      </w:pPr>
      <w:r>
        <w:rPr>
          <w:spacing w:val="-8"/>
        </w:rPr>
        <w:t>际生产中应用。</w:t>
      </w:r>
    </w:p>
    <w:p>
      <w:pPr>
        <w:pStyle w:val="BodyText"/>
        <w:spacing w:before="183" w:line="360" w:lineRule="auto"/>
        <w:ind w:left="941" w:right="147" w:hanging="417"/>
      </w:pPr>
      <w:r>
        <w:rPr>
          <w:spacing w:val="-6"/>
        </w:rPr>
        <w:t>g) 调整了“6.3.5 承口管材的承口尺寸”文本结构， 按照承口内径和接合</w:t>
      </w:r>
      <w:r>
        <w:rPr>
          <w:spacing w:val="5"/>
        </w:rPr>
        <w:t xml:space="preserve"> </w:t>
      </w:r>
      <w:r>
        <w:rPr>
          <w:spacing w:val="-1"/>
        </w:rPr>
        <w:t>长度、壁厚的顺序规定；经参编单位实际使用情况，参照</w:t>
      </w:r>
      <w:r>
        <w:rPr>
          <w:spacing w:val="-7"/>
        </w:rPr>
        <w:t xml:space="preserve"> </w:t>
      </w:r>
      <w:r>
        <w:rPr>
          <w:spacing w:val="-1"/>
        </w:rPr>
        <w:t>GB/T 20221</w:t>
      </w:r>
      <w:r>
        <w:t xml:space="preserve"> </w:t>
      </w:r>
      <w:r>
        <w:rPr>
          <w:spacing w:val="-1"/>
        </w:rPr>
        <w:t>的要求，删除密封区深度 C 的要求，并在承口</w:t>
      </w:r>
      <w:r>
        <w:rPr>
          <w:spacing w:val="-2"/>
        </w:rPr>
        <w:t>图注中建议由制造商给</w:t>
      </w:r>
      <w:r>
        <w:t xml:space="preserve"> </w:t>
      </w:r>
      <w:r>
        <w:rPr>
          <w:spacing w:val="2"/>
        </w:rPr>
        <w:t>出；删除了本节对插口插入长度的要求；因设计长度属于管件要求，</w:t>
      </w:r>
    </w:p>
    <w:p>
      <w:pPr>
        <w:pStyle w:val="BodyText"/>
        <w:spacing w:before="1" w:line="218" w:lineRule="auto"/>
        <w:ind w:left="944"/>
      </w:pPr>
      <w:r>
        <w:rPr>
          <w:spacing w:val="-3"/>
        </w:rPr>
        <w:t>故放入 “6.4 管件尺寸”。</w:t>
      </w:r>
    </w:p>
    <w:p>
      <w:pPr>
        <w:pStyle w:val="BodyText"/>
        <w:spacing w:before="184" w:line="360" w:lineRule="auto"/>
        <w:ind w:left="938" w:right="148" w:hanging="421"/>
        <w:sectPr>
          <w:headerReference w:type="default" r:id="rId12"/>
          <w:footerReference w:type="default" r:id="rId13"/>
          <w:pgSz w:w="11907" w:h="16839"/>
          <w:pgMar w:top="1089" w:right="1766" w:bottom="1376" w:left="1769" w:header="1075" w:footer="1162" w:gutter="0"/>
          <w:pgNumType w:start="5"/>
          <w:cols w:space="708"/>
        </w:sectPr>
      </w:pPr>
      <w:r>
        <w:rPr>
          <w:spacing w:val="-8"/>
        </w:rPr>
        <w:t>h) 调整了“6.4 管件尺寸”文本结构， 按平均外径、</w:t>
      </w:r>
      <w:r>
        <w:rPr>
          <w:spacing w:val="-42"/>
        </w:rPr>
        <w:t xml:space="preserve"> </w:t>
      </w:r>
      <w:r>
        <w:rPr>
          <w:spacing w:val="-8"/>
        </w:rPr>
        <w:t>壁厚、弹性密封圈连</w:t>
      </w:r>
      <w:r>
        <w:t xml:space="preserve"> </w:t>
      </w:r>
      <w:r>
        <w:rPr>
          <w:spacing w:val="2"/>
        </w:rPr>
        <w:t>接管件、电熔管件、法兰连接管件、设计长度的顺序规定；将弹性密</w:t>
      </w:r>
      <w:r>
        <w:rPr>
          <w:spacing w:val="14"/>
        </w:rPr>
        <w:t xml:space="preserve"> </w:t>
      </w:r>
    </w:p>
    <w:p>
      <w:pPr>
        <w:pStyle w:val="BodyText"/>
        <w:spacing w:before="184" w:line="360" w:lineRule="auto"/>
        <w:ind w:left="938" w:right="148" w:hanging="421"/>
      </w:pPr>
      <w:r>
        <w:rPr>
          <w:spacing w:val="-7"/>
        </w:rPr>
        <w:t>封圈连接插口插入长度单独规定， 并对公称直径＞</w:t>
      </w:r>
      <w:r>
        <w:rPr>
          <w:spacing w:val="-8"/>
        </w:rPr>
        <w:t>630mm</w:t>
      </w:r>
      <w:r>
        <w:rPr>
          <w:spacing w:val="-31"/>
        </w:rPr>
        <w:t xml:space="preserve"> </w:t>
      </w:r>
      <w:r>
        <w:rPr>
          <w:spacing w:val="-8"/>
        </w:rPr>
        <w:t>的插口给出了</w:t>
      </w:r>
      <w:r>
        <w:t xml:space="preserve"> </w:t>
      </w:r>
      <w:r>
        <w:rPr>
          <w:spacing w:val="-3"/>
        </w:rPr>
        <w:t>计算公式；明确了法兰连接管件要求，应符合</w:t>
      </w:r>
      <w:r>
        <w:rPr>
          <w:spacing w:val="-18"/>
        </w:rPr>
        <w:t xml:space="preserve"> </w:t>
      </w:r>
      <w:r>
        <w:rPr>
          <w:spacing w:val="-3"/>
        </w:rPr>
        <w:t>ISO 9624，未参照</w:t>
      </w:r>
      <w:r>
        <w:rPr>
          <w:spacing w:val="-33"/>
        </w:rPr>
        <w:t xml:space="preserve"> </w:t>
      </w:r>
      <w:r>
        <w:rPr>
          <w:spacing w:val="-3"/>
        </w:rPr>
        <w:t>GB/T</w:t>
      </w:r>
    </w:p>
    <w:p>
      <w:pPr>
        <w:pStyle w:val="BodyText"/>
        <w:spacing w:line="218" w:lineRule="auto"/>
        <w:ind w:left="941"/>
      </w:pPr>
      <w:r>
        <w:rPr>
          <w:spacing w:val="-2"/>
        </w:rPr>
        <w:t>9124.1、GB/T</w:t>
      </w:r>
      <w:r>
        <w:rPr>
          <w:spacing w:val="-31"/>
        </w:rPr>
        <w:t xml:space="preserve"> </w:t>
      </w:r>
      <w:r>
        <w:rPr>
          <w:spacing w:val="-2"/>
        </w:rPr>
        <w:t>9119、JB/T</w:t>
      </w:r>
      <w:r>
        <w:rPr>
          <w:spacing w:val="-35"/>
        </w:rPr>
        <w:t xml:space="preserve"> </w:t>
      </w:r>
      <w:r>
        <w:rPr>
          <w:spacing w:val="-2"/>
        </w:rPr>
        <w:t>81</w:t>
      </w:r>
      <w:r>
        <w:rPr>
          <w:spacing w:val="-49"/>
        </w:rPr>
        <w:t xml:space="preserve"> </w:t>
      </w:r>
      <w:r>
        <w:rPr>
          <w:spacing w:val="-2"/>
        </w:rPr>
        <w:t>等国内标准；增加了设计长度的正文注。</w:t>
      </w:r>
    </w:p>
    <w:p>
      <w:pPr>
        <w:spacing w:line="218" w:lineRule="auto"/>
        <w:sectPr>
          <w:headerReference w:type="default" r:id="rId14"/>
          <w:footerReference w:type="default" r:id="rId15"/>
          <w:type w:val="nextPage"/>
          <w:pgSz w:w="11907" w:h="16839"/>
          <w:pgMar w:top="1089" w:right="1766" w:bottom="1376" w:left="1769" w:header="1075" w:footer="1162" w:gutter="0"/>
          <w:pgNumType w:start="6"/>
          <w:cols w:space="708"/>
          <w:titlePg w:val="0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940" w:right="146" w:hanging="404"/>
      </w:pPr>
      <w:r>
        <w:rPr>
          <w:spacing w:val="-7"/>
        </w:rPr>
        <w:t>i) 修改“6.5 管材的物理力学性能</w:t>
      </w:r>
      <w:r>
        <w:rPr>
          <w:spacing w:val="-8"/>
        </w:rPr>
        <w:t>”中管材灰分要求，</w:t>
      </w:r>
      <w:r>
        <w:rPr>
          <w:spacing w:val="34"/>
        </w:rPr>
        <w:t xml:space="preserve"> </w:t>
      </w:r>
      <w:r>
        <w:rPr>
          <w:spacing w:val="-8"/>
        </w:rPr>
        <w:t>根据参编单位的实</w:t>
      </w:r>
      <w:r>
        <w:t xml:space="preserve"> </w:t>
      </w:r>
      <w:r>
        <w:rPr>
          <w:spacing w:val="-12"/>
        </w:rPr>
        <w:t>际生产反馈，</w:t>
      </w:r>
      <w:r>
        <w:rPr>
          <w:spacing w:val="78"/>
        </w:rPr>
        <w:t xml:space="preserve"> </w:t>
      </w:r>
      <w:r>
        <w:rPr>
          <w:spacing w:val="-12"/>
        </w:rPr>
        <w:t>因产品颜色、成核剂等会影响</w:t>
      </w:r>
      <w:r>
        <w:rPr>
          <w:spacing w:val="-54"/>
        </w:rPr>
        <w:t xml:space="preserve"> </w:t>
      </w:r>
      <w:r>
        <w:rPr>
          <w:spacing w:val="-12"/>
        </w:rPr>
        <w:t>PP</w:t>
      </w:r>
      <w:r>
        <w:rPr>
          <w:spacing w:val="-49"/>
        </w:rPr>
        <w:t xml:space="preserve"> </w:t>
      </w:r>
      <w:r>
        <w:rPr>
          <w:spacing w:val="-12"/>
        </w:rPr>
        <w:t>和</w:t>
      </w:r>
      <w:r>
        <w:rPr>
          <w:spacing w:val="-55"/>
        </w:rPr>
        <w:t xml:space="preserve"> </w:t>
      </w:r>
      <w:r>
        <w:rPr>
          <w:spacing w:val="-12"/>
        </w:rPr>
        <w:t>PP-HM</w:t>
      </w:r>
      <w:r>
        <w:rPr>
          <w:spacing w:val="-31"/>
        </w:rPr>
        <w:t xml:space="preserve"> </w:t>
      </w:r>
      <w:r>
        <w:rPr>
          <w:spacing w:val="-12"/>
        </w:rPr>
        <w:t>的灰分， 因此</w:t>
      </w:r>
      <w:r>
        <w:t xml:space="preserve"> </w:t>
      </w:r>
      <w:r>
        <w:rPr>
          <w:spacing w:val="2"/>
        </w:rPr>
        <w:t>调整了该项指标；修改管材拉伸屈服应力要求，</w:t>
      </w:r>
      <w:r>
        <w:t>PP</w:t>
      </w:r>
      <w:r>
        <w:rPr>
          <w:spacing w:val="2"/>
        </w:rPr>
        <w:t>-</w:t>
      </w:r>
      <w:r>
        <w:t>HM</w:t>
      </w:r>
      <w:r>
        <w:rPr>
          <w:spacing w:val="2"/>
        </w:rPr>
        <w:t>≥26.0</w:t>
      </w:r>
      <w:r>
        <w:t>MPa</w:t>
      </w:r>
      <w:r>
        <w:rPr>
          <w:spacing w:val="2"/>
        </w:rPr>
        <w:t>；修</w:t>
      </w:r>
      <w:r>
        <w:rPr>
          <w:spacing w:val="10"/>
        </w:rPr>
        <w:t xml:space="preserve"> </w:t>
      </w:r>
      <w:r>
        <w:rPr>
          <w:spacing w:val="-8"/>
        </w:rPr>
        <w:t>改中断裂伸长率的表脚注 b、c、d 的位置，</w:t>
      </w:r>
      <w:r>
        <w:rPr>
          <w:spacing w:val="47"/>
        </w:rPr>
        <w:t xml:space="preserve"> </w:t>
      </w:r>
      <w:r>
        <w:rPr>
          <w:spacing w:val="-8"/>
        </w:rPr>
        <w:t>以符合检测的实际情况；</w:t>
      </w:r>
      <w:r>
        <w:t xml:space="preserve"> </w:t>
      </w:r>
      <w:r>
        <w:rPr>
          <w:spacing w:val="-1"/>
        </w:rPr>
        <w:t>确认仍然使用 ISO 11173 检测寒冷条件下的冲击性能，而不采用 TIR</w:t>
      </w:r>
    </w:p>
    <w:p>
      <w:pPr>
        <w:pStyle w:val="BodyText"/>
        <w:spacing w:before="1" w:line="218" w:lineRule="auto"/>
        <w:ind w:left="941"/>
      </w:pPr>
      <w:r>
        <w:rPr>
          <w:spacing w:val="-2"/>
        </w:rPr>
        <w:t>法，调整了阶梯法冲击性能要求的文本结构，使其具有连贯性。</w:t>
      </w:r>
    </w:p>
    <w:p>
      <w:pPr>
        <w:pStyle w:val="BodyText"/>
        <w:spacing w:before="184" w:line="360" w:lineRule="auto"/>
        <w:ind w:left="941" w:right="62" w:hanging="412"/>
      </w:pPr>
      <w:r>
        <w:t>j) 增加 “6.6 管件的物理力学性能”中对构造焊制类管件所用管</w:t>
      </w:r>
      <w:r>
        <w:rPr>
          <w:spacing w:val="-1"/>
        </w:rPr>
        <w:t xml:space="preserve">材的要 </w:t>
      </w:r>
      <w:r>
        <w:rPr>
          <w:spacing w:val="-14"/>
        </w:rPr>
        <w:t>求；修改管件灰分要求，</w:t>
      </w:r>
      <w:r>
        <w:rPr>
          <w:spacing w:val="54"/>
        </w:rPr>
        <w:t xml:space="preserve"> </w:t>
      </w:r>
      <w:r>
        <w:rPr>
          <w:spacing w:val="-14"/>
        </w:rPr>
        <w:t>根据参编单位的实际生产反</w:t>
      </w:r>
      <w:r>
        <w:rPr>
          <w:spacing w:val="-15"/>
        </w:rPr>
        <w:t>馈，</w:t>
      </w:r>
      <w:r>
        <w:rPr>
          <w:spacing w:val="72"/>
        </w:rPr>
        <w:t xml:space="preserve"> </w:t>
      </w:r>
      <w:r>
        <w:rPr>
          <w:spacing w:val="-15"/>
        </w:rPr>
        <w:t>因产品颜色、</w:t>
      </w:r>
      <w:r>
        <w:t xml:space="preserve"> </w:t>
      </w:r>
      <w:r>
        <w:rPr>
          <w:spacing w:val="-11"/>
        </w:rPr>
        <w:t>成核剂等会影响</w:t>
      </w:r>
      <w:r>
        <w:rPr>
          <w:spacing w:val="-53"/>
        </w:rPr>
        <w:t xml:space="preserve"> </w:t>
      </w:r>
      <w:r>
        <w:rPr>
          <w:spacing w:val="-11"/>
        </w:rPr>
        <w:t>PP</w:t>
      </w:r>
      <w:r>
        <w:rPr>
          <w:spacing w:val="-50"/>
        </w:rPr>
        <w:t xml:space="preserve"> </w:t>
      </w:r>
      <w:r>
        <w:rPr>
          <w:spacing w:val="-11"/>
        </w:rPr>
        <w:t>和</w:t>
      </w:r>
      <w:r>
        <w:rPr>
          <w:spacing w:val="-55"/>
        </w:rPr>
        <w:t xml:space="preserve"> </w:t>
      </w:r>
      <w:r>
        <w:rPr>
          <w:spacing w:val="-11"/>
        </w:rPr>
        <w:t>PP-HM</w:t>
      </w:r>
      <w:r>
        <w:rPr>
          <w:spacing w:val="-31"/>
        </w:rPr>
        <w:t xml:space="preserve"> </w:t>
      </w:r>
      <w:r>
        <w:rPr>
          <w:spacing w:val="-11"/>
        </w:rPr>
        <w:t>的灰分， 因</w:t>
      </w:r>
      <w:r>
        <w:rPr>
          <w:spacing w:val="-12"/>
        </w:rPr>
        <w:t>此调整了该项指标；</w:t>
      </w:r>
      <w:r>
        <w:rPr>
          <w:spacing w:val="52"/>
        </w:rPr>
        <w:t xml:space="preserve"> </w:t>
      </w:r>
      <w:r>
        <w:rPr>
          <w:spacing w:val="-12"/>
        </w:rPr>
        <w:t xml:space="preserve">修改了烘 </w:t>
      </w:r>
      <w:r>
        <w:rPr>
          <w:spacing w:val="-12"/>
        </w:rPr>
        <w:t>箱试验的要求， 以具有更好的可执行性和检验效率； 参考</w:t>
      </w:r>
      <w:r>
        <w:rPr>
          <w:spacing w:val="-35"/>
        </w:rPr>
        <w:t xml:space="preserve"> </w:t>
      </w:r>
      <w:r>
        <w:rPr>
          <w:spacing w:val="-12"/>
        </w:rPr>
        <w:t>GB/T</w:t>
      </w:r>
      <w:r>
        <w:rPr>
          <w:spacing w:val="-33"/>
        </w:rPr>
        <w:t xml:space="preserve"> </w:t>
      </w:r>
      <w:r>
        <w:rPr>
          <w:spacing w:val="-12"/>
        </w:rPr>
        <w:t xml:space="preserve">15558.3 </w:t>
      </w:r>
      <w:r>
        <w:rPr>
          <w:spacing w:val="2"/>
        </w:rPr>
        <w:t>国家标准，将“对接熔接拉伸强度”修改为“对接熔接拉伸试验破坏</w:t>
      </w:r>
    </w:p>
    <w:p>
      <w:pPr>
        <w:pStyle w:val="BodyText"/>
        <w:spacing w:line="220" w:lineRule="auto"/>
        <w:ind w:left="943"/>
      </w:pPr>
      <w:r>
        <w:rPr>
          <w:spacing w:val="-6"/>
        </w:rPr>
        <w:t>形式的测定”。</w:t>
      </w:r>
    </w:p>
    <w:p>
      <w:pPr>
        <w:pStyle w:val="BodyText"/>
        <w:spacing w:before="181" w:line="360" w:lineRule="auto"/>
        <w:ind w:left="942" w:right="149" w:hanging="424"/>
      </w:pPr>
      <w:r>
        <w:rPr>
          <w:spacing w:val="-3"/>
        </w:rPr>
        <w:t>k) 增加“6.7 管材的承口部件”，由于焊接在管材上的承口部件物理力学</w:t>
      </w:r>
      <w:r>
        <w:rPr>
          <w:spacing w:val="8"/>
        </w:rPr>
        <w:t xml:space="preserve"> </w:t>
      </w:r>
      <w:r>
        <w:rPr>
          <w:spacing w:val="2"/>
        </w:rPr>
        <w:t>性能与管件一致，但该部件属于管材，为了避免引起不必要的误解，</w:t>
      </w:r>
    </w:p>
    <w:p>
      <w:pPr>
        <w:pStyle w:val="BodyText"/>
        <w:spacing w:before="1" w:line="218" w:lineRule="auto"/>
        <w:ind w:left="959"/>
      </w:pPr>
      <w:r>
        <w:rPr>
          <w:spacing w:val="-2"/>
        </w:rPr>
        <w:t>因此将其进行单独分节进行规定，增加不同项目检测时机</w:t>
      </w:r>
      <w:r>
        <w:rPr>
          <w:spacing w:val="-3"/>
        </w:rPr>
        <w:t>的规定。</w:t>
      </w:r>
    </w:p>
    <w:p>
      <w:pPr>
        <w:pStyle w:val="BodyText"/>
        <w:spacing w:before="183" w:line="469" w:lineRule="exact"/>
        <w:ind w:left="534"/>
      </w:pPr>
      <w:r>
        <w:rPr>
          <w:spacing w:val="-2"/>
          <w:position w:val="17"/>
        </w:rPr>
        <w:t>l) 修改系统适用性的项目名称，参考</w:t>
      </w:r>
      <w:r>
        <w:rPr>
          <w:spacing w:val="-33"/>
          <w:position w:val="17"/>
        </w:rPr>
        <w:t xml:space="preserve"> </w:t>
      </w:r>
      <w:r>
        <w:rPr>
          <w:spacing w:val="-2"/>
          <w:position w:val="17"/>
        </w:rPr>
        <w:t>GB/T 15558.3 国家标准，将“对接</w:t>
      </w:r>
    </w:p>
    <w:p>
      <w:pPr>
        <w:pStyle w:val="BodyText"/>
        <w:spacing w:line="219" w:lineRule="auto"/>
        <w:ind w:left="941"/>
      </w:pPr>
      <w:r>
        <w:rPr>
          <w:spacing w:val="-2"/>
        </w:rPr>
        <w:t>熔接拉伸强度”修改为“对接熔接拉伸试验破坏形式的测定”。</w:t>
      </w:r>
    </w:p>
    <w:p>
      <w:pPr>
        <w:pStyle w:val="BodyText"/>
        <w:spacing w:before="183" w:line="360" w:lineRule="auto"/>
        <w:ind w:left="939" w:right="80" w:hanging="426"/>
      </w:pPr>
      <w:r>
        <w:rPr>
          <w:spacing w:val="-1"/>
        </w:rPr>
        <w:t>m) 修改“7.1 状态调节和试验环境”，由于</w:t>
      </w:r>
      <w:r>
        <w:rPr>
          <w:spacing w:val="-45"/>
        </w:rPr>
        <w:t xml:space="preserve"> </w:t>
      </w:r>
      <w:r>
        <w:rPr>
          <w:spacing w:val="-1"/>
        </w:rPr>
        <w:t>PP</w:t>
      </w:r>
      <w:r>
        <w:rPr>
          <w:spacing w:val="-40"/>
        </w:rPr>
        <w:t xml:space="preserve"> </w:t>
      </w:r>
      <w:r>
        <w:rPr>
          <w:spacing w:val="-1"/>
        </w:rPr>
        <w:t>和</w:t>
      </w:r>
      <w:r>
        <w:rPr>
          <w:spacing w:val="-47"/>
        </w:rPr>
        <w:t xml:space="preserve"> </w:t>
      </w:r>
      <w:r>
        <w:rPr>
          <w:spacing w:val="-1"/>
        </w:rPr>
        <w:t>PP-HM</w:t>
      </w:r>
      <w:r>
        <w:rPr>
          <w:spacing w:val="-42"/>
        </w:rPr>
        <w:t xml:space="preserve"> </w:t>
      </w:r>
      <w:r>
        <w:rPr>
          <w:spacing w:val="-1"/>
        </w:rPr>
        <w:t>作为高结晶性塑</w:t>
      </w:r>
      <w:r>
        <w:t xml:space="preserve"> </w:t>
      </w:r>
      <w:r>
        <w:rPr>
          <w:spacing w:val="-12"/>
        </w:rPr>
        <w:t>料，</w:t>
      </w:r>
      <w:r>
        <w:rPr>
          <w:spacing w:val="-22"/>
        </w:rPr>
        <w:t xml:space="preserve"> </w:t>
      </w:r>
      <w:r>
        <w:rPr>
          <w:spacing w:val="-12"/>
        </w:rPr>
        <w:t>管材或管件下线</w:t>
      </w:r>
      <w:r>
        <w:rPr>
          <w:spacing w:val="-47"/>
        </w:rPr>
        <w:t xml:space="preserve"> </w:t>
      </w:r>
      <w:r>
        <w:rPr>
          <w:spacing w:val="-12"/>
        </w:rPr>
        <w:t>24h</w:t>
      </w:r>
      <w:r>
        <w:rPr>
          <w:spacing w:val="-49"/>
        </w:rPr>
        <w:t xml:space="preserve"> </w:t>
      </w:r>
      <w:r>
        <w:rPr>
          <w:spacing w:val="-12"/>
        </w:rPr>
        <w:t>后可能由于结晶不完全，</w:t>
      </w:r>
      <w:r>
        <w:rPr>
          <w:spacing w:val="49"/>
        </w:rPr>
        <w:t xml:space="preserve"> </w:t>
      </w:r>
      <w:r>
        <w:rPr>
          <w:spacing w:val="-12"/>
        </w:rPr>
        <w:t>使检验结果有偏差，</w:t>
      </w:r>
      <w:r>
        <w:t xml:space="preserve"> </w:t>
      </w:r>
      <w:r>
        <w:rPr>
          <w:spacing w:val="-2"/>
        </w:rPr>
        <w:t>因此参考相应的聚丙烯国家标准</w:t>
      </w:r>
      <w:r>
        <w:rPr>
          <w:spacing w:val="-38"/>
        </w:rPr>
        <w:t xml:space="preserve"> </w:t>
      </w:r>
      <w:r>
        <w:rPr>
          <w:spacing w:val="-2"/>
        </w:rPr>
        <w:t>GB/T 18742.2</w:t>
      </w:r>
      <w:r>
        <w:rPr>
          <w:spacing w:val="-50"/>
        </w:rPr>
        <w:t xml:space="preserve"> </w:t>
      </w:r>
      <w:r>
        <w:rPr>
          <w:spacing w:val="-2"/>
        </w:rPr>
        <w:t>要求，修改为应在管材</w:t>
      </w:r>
    </w:p>
    <w:p>
      <w:pPr>
        <w:pStyle w:val="BodyText"/>
        <w:spacing w:before="1" w:line="219" w:lineRule="auto"/>
        <w:ind w:left="943"/>
      </w:pPr>
      <w:r>
        <w:rPr>
          <w:spacing w:val="-5"/>
        </w:rPr>
        <w:t>或管件下线</w:t>
      </w:r>
      <w:r>
        <w:rPr>
          <w:spacing w:val="-43"/>
        </w:rPr>
        <w:t xml:space="preserve"> </w:t>
      </w:r>
      <w:r>
        <w:rPr>
          <w:spacing w:val="-5"/>
        </w:rPr>
        <w:t>48 h</w:t>
      </w:r>
      <w:r>
        <w:rPr>
          <w:spacing w:val="-48"/>
        </w:rPr>
        <w:t xml:space="preserve"> </w:t>
      </w:r>
      <w:r>
        <w:rPr>
          <w:spacing w:val="-5"/>
        </w:rPr>
        <w:t>后取样。</w:t>
      </w:r>
    </w:p>
    <w:p>
      <w:pPr>
        <w:pStyle w:val="BodyText"/>
        <w:spacing w:before="182" w:line="468" w:lineRule="exact"/>
        <w:ind w:left="518"/>
      </w:pPr>
      <w:r>
        <w:rPr>
          <w:spacing w:val="-1"/>
          <w:position w:val="17"/>
        </w:rPr>
        <w:t>n) 修改了“7.13 坠落试验”中的试验方法，尽量与</w:t>
      </w:r>
      <w:r>
        <w:rPr>
          <w:spacing w:val="-53"/>
          <w:position w:val="17"/>
        </w:rPr>
        <w:t xml:space="preserve"> </w:t>
      </w:r>
      <w:r>
        <w:rPr>
          <w:spacing w:val="-1"/>
          <w:position w:val="17"/>
        </w:rPr>
        <w:t>GB/</w:t>
      </w:r>
      <w:r>
        <w:rPr>
          <w:spacing w:val="-2"/>
          <w:position w:val="17"/>
        </w:rPr>
        <w:t>T 8801</w:t>
      </w:r>
      <w:r>
        <w:rPr>
          <w:spacing w:val="-46"/>
          <w:position w:val="17"/>
        </w:rPr>
        <w:t xml:space="preserve"> </w:t>
      </w:r>
      <w:r>
        <w:rPr>
          <w:spacing w:val="-2"/>
          <w:position w:val="17"/>
        </w:rPr>
        <w:t>一致。</w:t>
      </w:r>
    </w:p>
    <w:p>
      <w:pPr>
        <w:pStyle w:val="BodyText"/>
        <w:spacing w:before="1" w:line="219" w:lineRule="auto"/>
        <w:ind w:left="522"/>
      </w:pPr>
      <w:r>
        <w:rPr>
          <w:spacing w:val="-1"/>
        </w:rPr>
        <w:t>o) 修改了“7.14 烘箱试验”中的试验方法，尽量</w:t>
      </w:r>
      <w:r>
        <w:rPr>
          <w:spacing w:val="-2"/>
        </w:rPr>
        <w:t>与</w:t>
      </w:r>
      <w:r>
        <w:rPr>
          <w:spacing w:val="-53"/>
        </w:rPr>
        <w:t xml:space="preserve"> </w:t>
      </w:r>
      <w:r>
        <w:rPr>
          <w:spacing w:val="-2"/>
        </w:rPr>
        <w:t>GB/T 8803</w:t>
      </w:r>
      <w:r>
        <w:rPr>
          <w:spacing w:val="-46"/>
        </w:rPr>
        <w:t xml:space="preserve"> </w:t>
      </w:r>
      <w:r>
        <w:rPr>
          <w:spacing w:val="-2"/>
        </w:rPr>
        <w:t>一致。</w:t>
      </w:r>
    </w:p>
    <w:p>
      <w:pPr>
        <w:pStyle w:val="BodyText"/>
        <w:spacing w:before="183" w:line="360" w:lineRule="auto"/>
        <w:ind w:left="938" w:right="146" w:hanging="421"/>
        <w:sectPr>
          <w:headerReference w:type="default" r:id="rId16"/>
          <w:footerReference w:type="default" r:id="rId17"/>
          <w:pgSz w:w="11907" w:h="16839"/>
          <w:pgMar w:top="1089" w:right="1766" w:bottom="1376" w:left="1769" w:header="1075" w:footer="1162" w:gutter="0"/>
          <w:pgNumType w:start="7"/>
          <w:cols w:space="708"/>
        </w:sectPr>
      </w:pPr>
      <w:r>
        <w:rPr>
          <w:spacing w:val="-10"/>
        </w:rPr>
        <w:t>p) 根据参编单位的建议，</w:t>
      </w:r>
      <w:r>
        <w:rPr>
          <w:spacing w:val="55"/>
        </w:rPr>
        <w:t xml:space="preserve"> </w:t>
      </w:r>
      <w:r>
        <w:rPr>
          <w:spacing w:val="-10"/>
        </w:rPr>
        <w:t>修改了“8 检验规则”的文本结构，</w:t>
      </w:r>
      <w:r>
        <w:rPr>
          <w:spacing w:val="-41"/>
        </w:rPr>
        <w:t xml:space="preserve"> </w:t>
      </w:r>
      <w:r>
        <w:rPr>
          <w:spacing w:val="-10"/>
        </w:rPr>
        <w:t>与新标准架</w:t>
      </w:r>
      <w:r>
        <w:t xml:space="preserve"> </w:t>
      </w:r>
      <w:r>
        <w:rPr>
          <w:spacing w:val="2"/>
        </w:rPr>
        <w:t>构保持一致；对管材管件的出厂检验项目、型式检验项目、要求和试</w:t>
      </w:r>
      <w:r>
        <w:rPr>
          <w:spacing w:val="12"/>
        </w:rPr>
        <w:t xml:space="preserve"> </w:t>
      </w:r>
      <w:r>
        <w:rPr>
          <w:spacing w:val="2"/>
        </w:rPr>
        <w:t>验方法以表格形式表示；修改了出厂检验项目，删除了灰分、密度要</w:t>
      </w:r>
      <w:r>
        <w:rPr>
          <w:spacing w:val="12"/>
        </w:rPr>
        <w:t xml:space="preserve"> </w:t>
      </w:r>
      <w:r>
        <w:rPr>
          <w:spacing w:val="2"/>
        </w:rPr>
        <w:t>求；对系统适用性适用对象进行规定；删除管材不圆度和长度的型式</w:t>
      </w:r>
    </w:p>
    <w:p>
      <w:pPr>
        <w:pStyle w:val="BodyText"/>
        <w:spacing w:before="1" w:line="218" w:lineRule="auto"/>
        <w:ind w:right="19"/>
        <w:jc w:val="right"/>
      </w:pPr>
      <w:r>
        <w:rPr>
          <w:spacing w:val="-10"/>
        </w:rPr>
        <w:t>检验要求， 修改了需要进行型式试验的表述；</w:t>
      </w:r>
      <w:r>
        <w:rPr>
          <w:spacing w:val="69"/>
        </w:rPr>
        <w:t xml:space="preserve"> </w:t>
      </w:r>
      <w:r>
        <w:rPr>
          <w:spacing w:val="-10"/>
        </w:rPr>
        <w:t>修改“8.5 判定依据”，</w:t>
      </w:r>
    </w:p>
    <w:p>
      <w:pPr>
        <w:spacing w:line="218" w:lineRule="auto"/>
        <w:sectPr>
          <w:headerReference w:type="default" r:id="rId18"/>
          <w:footerReference w:type="default" r:id="rId19"/>
          <w:type w:val="nextPage"/>
          <w:pgSz w:w="11907" w:h="16839"/>
          <w:pgMar w:top="1089" w:right="1766" w:bottom="1376" w:left="1769" w:header="1075" w:footer="1162" w:gutter="0"/>
          <w:pgNumType w:start="8"/>
          <w:cols w:space="708"/>
          <w:titlePg w:val="0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969"/>
      </w:pPr>
      <w:r>
        <w:rPr>
          <w:spacing w:val="-2"/>
          <w:position w:val="17"/>
        </w:rPr>
        <w:t>由于冲击性能</w:t>
      </w:r>
      <w:r>
        <w:rPr>
          <w:spacing w:val="-31"/>
          <w:position w:val="17"/>
        </w:rPr>
        <w:t xml:space="preserve"> </w:t>
      </w:r>
      <w:r>
        <w:rPr>
          <w:spacing w:val="-2"/>
          <w:position w:val="17"/>
        </w:rPr>
        <w:t>TIR</w:t>
      </w:r>
      <w:r>
        <w:rPr>
          <w:spacing w:val="-26"/>
          <w:position w:val="17"/>
        </w:rPr>
        <w:t xml:space="preserve"> </w:t>
      </w:r>
      <w:r>
        <w:rPr>
          <w:spacing w:val="-2"/>
          <w:position w:val="17"/>
        </w:rPr>
        <w:t>为统计结果，因此修改为</w:t>
      </w:r>
      <w:r>
        <w:rPr>
          <w:spacing w:val="-31"/>
          <w:position w:val="17"/>
        </w:rPr>
        <w:t xml:space="preserve"> </w:t>
      </w:r>
      <w:r>
        <w:rPr>
          <w:spacing w:val="-2"/>
          <w:position w:val="17"/>
        </w:rPr>
        <w:t>T</w:t>
      </w:r>
      <w:r>
        <w:rPr>
          <w:spacing w:val="-3"/>
          <w:position w:val="17"/>
        </w:rPr>
        <w:t>IR</w:t>
      </w:r>
      <w:r>
        <w:rPr>
          <w:spacing w:val="-26"/>
          <w:position w:val="17"/>
        </w:rPr>
        <w:t xml:space="preserve"> </w:t>
      </w:r>
      <w:r>
        <w:rPr>
          <w:spacing w:val="-3"/>
          <w:position w:val="17"/>
        </w:rPr>
        <w:t>不合格时判定该批管</w:t>
      </w:r>
    </w:p>
    <w:p>
      <w:pPr>
        <w:pStyle w:val="BodyText"/>
        <w:spacing w:before="1" w:line="218" w:lineRule="auto"/>
        <w:ind w:left="940"/>
      </w:pPr>
      <w:r>
        <w:rPr>
          <w:spacing w:val="-7"/>
        </w:rPr>
        <w:t>材为不合格。</w:t>
      </w:r>
    </w:p>
    <w:p>
      <w:pPr>
        <w:pStyle w:val="BodyText"/>
        <w:spacing w:before="182" w:line="220" w:lineRule="auto"/>
        <w:ind w:left="41"/>
        <w:outlineLvl w:val="0"/>
      </w:pPr>
      <w:r>
        <w:rPr>
          <w:b/>
          <w:bCs/>
          <w:spacing w:val="-5"/>
        </w:rPr>
        <w:t>2.2</w:t>
      </w:r>
      <w:r>
        <w:rPr>
          <w:spacing w:val="-47"/>
        </w:rPr>
        <w:t xml:space="preserve"> </w:t>
      </w:r>
      <w:r>
        <w:rPr>
          <w:b/>
          <w:bCs/>
          <w:spacing w:val="-5"/>
        </w:rPr>
        <w:t>征求意见阶段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41"/>
        <w:outlineLvl w:val="0"/>
      </w:pPr>
      <w:r>
        <w:rPr>
          <w:b/>
          <w:bCs/>
          <w:spacing w:val="-3"/>
        </w:rPr>
        <w:t>2.3</w:t>
      </w:r>
      <w:r>
        <w:rPr>
          <w:spacing w:val="-3"/>
        </w:rPr>
        <w:t xml:space="preserve"> </w:t>
      </w:r>
      <w:r>
        <w:rPr>
          <w:b/>
          <w:bCs/>
          <w:spacing w:val="-3"/>
        </w:rPr>
        <w:t>标准技术预审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42"/>
        <w:outlineLvl w:val="0"/>
      </w:pPr>
      <w:r>
        <w:rPr>
          <w:b/>
          <w:bCs/>
          <w:spacing w:val="-3"/>
        </w:rPr>
        <w:t>3.</w:t>
      </w:r>
      <w:r>
        <w:rPr>
          <w:spacing w:val="72"/>
        </w:rPr>
        <w:t xml:space="preserve"> </w:t>
      </w:r>
      <w:r>
        <w:rPr>
          <w:b/>
          <w:bCs/>
          <w:spacing w:val="-3"/>
        </w:rPr>
        <w:t>主要参加单位和工作组成员及其所做的工作</w:t>
      </w:r>
    </w:p>
    <w:p>
      <w:pPr>
        <w:pStyle w:val="BodyText"/>
        <w:spacing w:before="183" w:line="219" w:lineRule="auto"/>
        <w:ind w:left="519"/>
      </w:pPr>
      <w:r>
        <w:rPr>
          <w:spacing w:val="-8"/>
        </w:rPr>
        <w:t>本标准起草单位：</w:t>
      </w:r>
    </w:p>
    <w:p>
      <w:pPr>
        <w:pStyle w:val="BodyText"/>
        <w:spacing w:before="184" w:line="219" w:lineRule="auto"/>
        <w:ind w:left="519"/>
      </w:pPr>
      <w:r>
        <w:rPr>
          <w:spacing w:val="-7"/>
        </w:rPr>
        <w:t>本标准主要起草人：</w:t>
      </w:r>
    </w:p>
    <w:p>
      <w:pPr>
        <w:pStyle w:val="BodyText"/>
        <w:spacing w:before="183" w:line="468" w:lineRule="exact"/>
        <w:ind w:left="515"/>
      </w:pPr>
      <w:r>
        <w:rPr>
          <w:spacing w:val="-6"/>
          <w:position w:val="17"/>
        </w:rPr>
        <w:t>XX</w:t>
      </w:r>
      <w:r>
        <w:rPr>
          <w:spacing w:val="-41"/>
          <w:position w:val="17"/>
        </w:rPr>
        <w:t xml:space="preserve"> </w:t>
      </w:r>
      <w:r>
        <w:rPr>
          <w:spacing w:val="-6"/>
          <w:position w:val="17"/>
        </w:rPr>
        <w:t>负责标准文本初稿的编写、</w:t>
      </w:r>
      <w:r>
        <w:rPr>
          <w:spacing w:val="29"/>
          <w:position w:val="17"/>
        </w:rPr>
        <w:t xml:space="preserve"> </w:t>
      </w:r>
      <w:r>
        <w:rPr>
          <w:spacing w:val="-6"/>
          <w:position w:val="17"/>
        </w:rPr>
        <w:t>验证试验及其报告的完成、标</w:t>
      </w:r>
      <w:r>
        <w:rPr>
          <w:spacing w:val="-7"/>
          <w:position w:val="17"/>
        </w:rPr>
        <w:t>准征求意见及</w:t>
      </w:r>
    </w:p>
    <w:p>
      <w:pPr>
        <w:pStyle w:val="BodyText"/>
        <w:spacing w:before="1" w:line="219" w:lineRule="auto"/>
        <w:ind w:left="39"/>
      </w:pPr>
      <w:r>
        <w:rPr>
          <w:spacing w:val="-2"/>
        </w:rPr>
        <w:t>其意见汇总与处理、标准编制说明的撰写等工作。</w:t>
      </w:r>
    </w:p>
    <w:p>
      <w:pPr>
        <w:pStyle w:val="BodyText"/>
        <w:spacing w:before="182" w:line="220" w:lineRule="auto"/>
        <w:ind w:left="515"/>
      </w:pPr>
      <w:r>
        <w:rPr>
          <w:spacing w:val="-8"/>
        </w:rPr>
        <w:t>XX</w:t>
      </w:r>
      <w:r>
        <w:rPr>
          <w:spacing w:val="-48"/>
        </w:rPr>
        <w:t xml:space="preserve"> </w:t>
      </w:r>
      <w:r>
        <w:rPr>
          <w:spacing w:val="-8"/>
        </w:rPr>
        <w:t>等主要负责：</w:t>
      </w:r>
    </w:p>
    <w:p>
      <w:pPr>
        <w:pStyle w:val="BodyText"/>
        <w:spacing w:before="182" w:line="468" w:lineRule="exact"/>
        <w:ind w:left="535"/>
      </w:pPr>
      <w:r>
        <w:rPr>
          <w:spacing w:val="-3"/>
          <w:position w:val="17"/>
        </w:rPr>
        <w:t>1）收集、对比分析相关国内外标准、确定满足要求的现行有效版本；</w:t>
      </w:r>
    </w:p>
    <w:p>
      <w:pPr>
        <w:pStyle w:val="BodyText"/>
        <w:spacing w:before="2" w:line="218" w:lineRule="auto"/>
        <w:ind w:left="520"/>
      </w:pPr>
      <w:r>
        <w:rPr>
          <w:spacing w:val="-3"/>
        </w:rPr>
        <w:t>2）收集规模性产品生产企业材料数据，并进行分析；</w:t>
      </w:r>
    </w:p>
    <w:p>
      <w:pPr>
        <w:pStyle w:val="BodyText"/>
        <w:spacing w:before="183" w:line="468" w:lineRule="exact"/>
        <w:ind w:left="522"/>
      </w:pPr>
      <w:r>
        <w:rPr>
          <w:spacing w:val="-8"/>
          <w:position w:val="17"/>
        </w:rPr>
        <w:t>3）对不同阶段的标准进行分析研究，</w:t>
      </w:r>
      <w:r>
        <w:rPr>
          <w:spacing w:val="50"/>
          <w:position w:val="17"/>
        </w:rPr>
        <w:t xml:space="preserve"> </w:t>
      </w:r>
      <w:r>
        <w:rPr>
          <w:spacing w:val="-8"/>
          <w:position w:val="17"/>
        </w:rPr>
        <w:t>讨论修改不合理、不科学的地方，进</w:t>
      </w:r>
    </w:p>
    <w:p>
      <w:pPr>
        <w:pStyle w:val="BodyText"/>
        <w:spacing w:before="1" w:line="218" w:lineRule="auto"/>
        <w:ind w:left="42"/>
      </w:pPr>
      <w:r>
        <w:rPr>
          <w:spacing w:val="-7"/>
        </w:rPr>
        <w:t>一步完善标准文本；</w:t>
      </w:r>
    </w:p>
    <w:p>
      <w:pPr>
        <w:pStyle w:val="BodyText"/>
        <w:spacing w:before="184" w:line="219" w:lineRule="auto"/>
        <w:ind w:left="517"/>
      </w:pPr>
      <w:r>
        <w:rPr>
          <w:spacing w:val="-3"/>
        </w:rPr>
        <w:t>4）按分工完成材料的验证试验。</w:t>
      </w:r>
    </w:p>
    <w:p>
      <w:pPr>
        <w:pStyle w:val="BodyText"/>
        <w:spacing w:before="183" w:line="468" w:lineRule="exact"/>
        <w:ind w:left="42"/>
      </w:pPr>
      <w:r>
        <w:rPr>
          <w:spacing w:val="-9"/>
          <w:position w:val="17"/>
        </w:rPr>
        <w:t>二、</w:t>
      </w:r>
      <w:r>
        <w:rPr>
          <w:spacing w:val="-37"/>
          <w:position w:val="17"/>
        </w:rPr>
        <w:t xml:space="preserve"> </w:t>
      </w:r>
      <w:r>
        <w:rPr>
          <w:b/>
          <w:bCs/>
          <w:spacing w:val="-9"/>
          <w:position w:val="17"/>
        </w:rPr>
        <w:t>标准编制原则和主要内容</w:t>
      </w:r>
    </w:p>
    <w:p>
      <w:pPr>
        <w:pStyle w:val="BodyText"/>
        <w:spacing w:before="1" w:line="219" w:lineRule="auto"/>
        <w:ind w:left="55"/>
      </w:pPr>
      <w:r>
        <w:rPr>
          <w:b/>
          <w:bCs/>
          <w:spacing w:val="-6"/>
        </w:rPr>
        <w:t>1．标准编制原则</w:t>
      </w:r>
    </w:p>
    <w:p>
      <w:pPr>
        <w:pStyle w:val="BodyText"/>
        <w:spacing w:before="183" w:line="468" w:lineRule="exact"/>
        <w:ind w:left="519"/>
      </w:pPr>
      <w:r>
        <w:rPr>
          <w:spacing w:val="-3"/>
          <w:position w:val="17"/>
        </w:rPr>
        <w:t>本标准按照</w:t>
      </w:r>
      <w:r>
        <w:rPr>
          <w:spacing w:val="-53"/>
          <w:position w:val="17"/>
        </w:rPr>
        <w:t xml:space="preserve"> </w:t>
      </w:r>
      <w:r>
        <w:rPr>
          <w:spacing w:val="-3"/>
          <w:position w:val="17"/>
        </w:rPr>
        <w:t>GB/T 1.1-2020《标准化工作导则</w:t>
      </w:r>
      <w:r>
        <w:rPr>
          <w:spacing w:val="31"/>
          <w:position w:val="17"/>
        </w:rPr>
        <w:t xml:space="preserve"> </w:t>
      </w:r>
      <w:r>
        <w:rPr>
          <w:spacing w:val="-3"/>
          <w:position w:val="17"/>
        </w:rPr>
        <w:t>第</w:t>
      </w:r>
      <w:r>
        <w:rPr>
          <w:spacing w:val="-33"/>
          <w:position w:val="17"/>
        </w:rPr>
        <w:t xml:space="preserve"> </w:t>
      </w:r>
      <w:r>
        <w:rPr>
          <w:spacing w:val="-3"/>
          <w:position w:val="17"/>
        </w:rPr>
        <w:t>1</w:t>
      </w:r>
      <w:r>
        <w:rPr>
          <w:spacing w:val="-47"/>
          <w:position w:val="17"/>
        </w:rPr>
        <w:t xml:space="preserve"> </w:t>
      </w:r>
      <w:r>
        <w:rPr>
          <w:spacing w:val="-3"/>
          <w:position w:val="17"/>
        </w:rPr>
        <w:t>部分：标准的结构</w:t>
      </w:r>
      <w:r>
        <w:rPr>
          <w:spacing w:val="-4"/>
          <w:position w:val="17"/>
        </w:rPr>
        <w:t>和编</w:t>
      </w:r>
    </w:p>
    <w:p>
      <w:pPr>
        <w:pStyle w:val="BodyText"/>
        <w:spacing w:line="220" w:lineRule="auto"/>
        <w:ind w:left="44"/>
      </w:pPr>
      <w:r>
        <w:rPr>
          <w:spacing w:val="-3"/>
        </w:rPr>
        <w:t>写》及</w:t>
      </w:r>
      <w:r>
        <w:rPr>
          <w:spacing w:val="-53"/>
        </w:rPr>
        <w:t xml:space="preserve"> </w:t>
      </w:r>
      <w:r>
        <w:rPr>
          <w:spacing w:val="-3"/>
        </w:rPr>
        <w:t>GB/T 20000</w:t>
      </w:r>
      <w:r>
        <w:rPr>
          <w:spacing w:val="-31"/>
        </w:rPr>
        <w:t xml:space="preserve"> </w:t>
      </w:r>
      <w:r>
        <w:rPr>
          <w:spacing w:val="-3"/>
        </w:rPr>
        <w:t>的系列标准的规定</w:t>
      </w:r>
      <w:r>
        <w:rPr>
          <w:spacing w:val="-4"/>
        </w:rPr>
        <w:t>进行制定。</w:t>
      </w:r>
    </w:p>
    <w:p>
      <w:pPr>
        <w:pStyle w:val="BodyText"/>
        <w:spacing w:before="181" w:line="219" w:lineRule="auto"/>
        <w:ind w:left="41"/>
      </w:pPr>
      <w:r>
        <w:rPr>
          <w:b/>
          <w:bCs/>
          <w:spacing w:val="-3"/>
        </w:rPr>
        <w:t>2．标准编制主要内容的依据</w:t>
      </w:r>
    </w:p>
    <w:p>
      <w:pPr>
        <w:pStyle w:val="BodyText"/>
        <w:spacing w:before="185" w:line="360" w:lineRule="auto"/>
        <w:ind w:left="47" w:right="147" w:firstLine="471"/>
        <w:jc w:val="both"/>
      </w:pPr>
      <w:r>
        <w:rPr>
          <w:spacing w:val="-2"/>
        </w:rPr>
        <w:t>本标准修改采用</w:t>
      </w:r>
      <w:r>
        <w:rPr>
          <w:spacing w:val="-21"/>
        </w:rPr>
        <w:t xml:space="preserve"> </w:t>
      </w:r>
      <w:r>
        <w:rPr>
          <w:spacing w:val="-2"/>
        </w:rPr>
        <w:t>ISO 8773:2006《非承压排水与排污用埋地塑料管道系统-</w:t>
      </w:r>
      <w:r>
        <w:t xml:space="preserve"> </w:t>
      </w:r>
      <w:r>
        <w:rPr>
          <w:spacing w:val="6"/>
        </w:rPr>
        <w:t>聚丙烯</w:t>
      </w:r>
      <w:r>
        <w:rPr>
          <w:spacing w:val="-38"/>
        </w:rPr>
        <w:t xml:space="preserve"> </w:t>
      </w:r>
      <w:r>
        <w:rPr>
          <w:spacing w:val="6"/>
        </w:rPr>
        <w:t>(</w:t>
      </w:r>
      <w:r>
        <w:t>PP</w:t>
      </w:r>
      <w:r>
        <w:rPr>
          <w:spacing w:val="6"/>
        </w:rPr>
        <w:t>)》（</w:t>
      </w:r>
      <w:r>
        <w:t>Plastics</w:t>
      </w:r>
      <w:r>
        <w:rPr>
          <w:spacing w:val="6"/>
        </w:rPr>
        <w:t xml:space="preserve"> </w:t>
      </w:r>
      <w:r>
        <w:t>piping</w:t>
      </w:r>
      <w:r>
        <w:rPr>
          <w:spacing w:val="43"/>
        </w:rPr>
        <w:t xml:space="preserve"> </w:t>
      </w:r>
      <w:r>
        <w:t>systems</w:t>
      </w:r>
      <w:r>
        <w:rPr>
          <w:spacing w:val="40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non</w:t>
      </w:r>
      <w:r>
        <w:rPr>
          <w:spacing w:val="6"/>
        </w:rPr>
        <w:t>-</w:t>
      </w:r>
      <w:r>
        <w:t>pressure</w:t>
      </w:r>
      <w:r>
        <w:rPr>
          <w:spacing w:val="29"/>
        </w:rPr>
        <w:t xml:space="preserve"> </w:t>
      </w:r>
      <w:r>
        <w:t>underground</w:t>
      </w:r>
    </w:p>
    <w:p>
      <w:pPr>
        <w:pStyle w:val="BodyText"/>
        <w:spacing w:before="1" w:line="213" w:lineRule="auto"/>
        <w:ind w:left="42"/>
        <w:sectPr>
          <w:headerReference w:type="default" r:id="rId20"/>
          <w:footerReference w:type="default" r:id="rId21"/>
          <w:pgSz w:w="11907" w:h="16839"/>
          <w:pgMar w:top="1089" w:right="1766" w:bottom="1376" w:left="1769" w:header="1075" w:footer="1162" w:gutter="0"/>
          <w:pgNumType w:start="9"/>
          <w:cols w:space="708"/>
        </w:sectPr>
      </w:pPr>
      <w:r>
        <w:rPr>
          <w:spacing w:val="-2"/>
        </w:rPr>
        <w:t>drainage and sewerage —Polypropylene</w:t>
      </w:r>
      <w:r>
        <w:rPr>
          <w:spacing w:val="69"/>
        </w:rPr>
        <w:t xml:space="preserve"> </w:t>
      </w:r>
      <w:r>
        <w:rPr>
          <w:spacing w:val="-2"/>
        </w:rPr>
        <w:t>(PP)）。</w:t>
      </w:r>
    </w:p>
    <w:p>
      <w:pPr>
        <w:pStyle w:val="BodyText"/>
        <w:spacing w:before="190" w:line="468" w:lineRule="exact"/>
        <w:ind w:left="517"/>
      </w:pPr>
      <w:r>
        <w:rPr>
          <w:spacing w:val="-1"/>
          <w:position w:val="17"/>
        </w:rPr>
        <w:t>在修订的过程中同时参考了欧洲标准</w:t>
      </w:r>
      <w:r>
        <w:rPr>
          <w:spacing w:val="-53"/>
          <w:position w:val="17"/>
        </w:rPr>
        <w:t xml:space="preserve"> </w:t>
      </w:r>
      <w:r>
        <w:rPr>
          <w:spacing w:val="-1"/>
          <w:position w:val="17"/>
        </w:rPr>
        <w:t>EN 185</w:t>
      </w:r>
      <w:r>
        <w:rPr>
          <w:spacing w:val="-2"/>
          <w:position w:val="17"/>
        </w:rPr>
        <w:t>2-1:2018《无压埋地排水排污</w:t>
      </w:r>
    </w:p>
    <w:p>
      <w:pPr>
        <w:pStyle w:val="BodyText"/>
        <w:spacing w:line="219" w:lineRule="auto"/>
        <w:ind w:left="40"/>
      </w:pPr>
      <w:r>
        <w:rPr>
          <w:spacing w:val="-1"/>
        </w:rPr>
        <w:t>用塑料管道系统 聚丙烯(PP)》，结合我国生产和应用</w:t>
      </w:r>
      <w:r>
        <w:rPr>
          <w:spacing w:val="-2"/>
        </w:rPr>
        <w:t>中的实际情况编制。</w:t>
      </w:r>
    </w:p>
    <w:p>
      <w:pPr>
        <w:pStyle w:val="BodyText"/>
        <w:spacing w:before="183" w:line="468" w:lineRule="exact"/>
        <w:ind w:left="38"/>
      </w:pPr>
      <w:r>
        <w:rPr>
          <w:b/>
          <w:bCs/>
          <w:spacing w:val="-6"/>
          <w:position w:val="17"/>
        </w:rPr>
        <w:t>三、</w:t>
      </w:r>
      <w:r>
        <w:rPr>
          <w:spacing w:val="-35"/>
          <w:position w:val="17"/>
        </w:rPr>
        <w:t xml:space="preserve"> </w:t>
      </w:r>
      <w:r>
        <w:rPr>
          <w:b/>
          <w:bCs/>
          <w:spacing w:val="-6"/>
          <w:position w:val="17"/>
        </w:rPr>
        <w:t>主要修改内容的依据/试验（或验证）</w:t>
      </w:r>
      <w:r>
        <w:rPr>
          <w:b/>
          <w:bCs/>
          <w:spacing w:val="-7"/>
          <w:position w:val="17"/>
        </w:rPr>
        <w:t>情况</w:t>
      </w:r>
    </w:p>
    <w:p>
      <w:pPr>
        <w:pStyle w:val="BodyText"/>
        <w:spacing w:before="1" w:line="218" w:lineRule="auto"/>
        <w:ind w:left="55"/>
      </w:pPr>
      <w:r>
        <w:rPr>
          <w:b/>
          <w:bCs/>
          <w:spacing w:val="-5"/>
        </w:rPr>
        <w:t>1．主要内容和依据</w:t>
      </w:r>
    </w:p>
    <w:p>
      <w:pPr>
        <w:spacing w:line="218" w:lineRule="auto"/>
        <w:sectPr>
          <w:headerReference w:type="default" r:id="rId22"/>
          <w:footerReference w:type="default" r:id="rId23"/>
          <w:type w:val="nextPage"/>
          <w:pgSz w:w="11907" w:h="16839"/>
          <w:pgMar w:top="1089" w:right="1766" w:bottom="1376" w:left="1769" w:header="1075" w:footer="1162" w:gutter="0"/>
          <w:pgNumType w:start="10"/>
          <w:cols w:space="708"/>
          <w:titlePg w:val="0"/>
        </w:sectPr>
      </w:pP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55"/>
        <w:outlineLvl w:val="0"/>
      </w:pPr>
      <w:r>
        <w:rPr>
          <w:b/>
          <w:bCs/>
          <w:spacing w:val="-6"/>
        </w:rPr>
        <w:t>1.1.范围</w:t>
      </w:r>
    </w:p>
    <w:p>
      <w:pPr>
        <w:pStyle w:val="BodyText"/>
        <w:spacing w:before="184" w:line="332" w:lineRule="auto"/>
        <w:ind w:left="39" w:right="65" w:firstLine="16"/>
      </w:pPr>
      <w:r>
        <w:rPr>
          <w:spacing w:val="-3"/>
        </w:rPr>
        <w:t>1.1.1 考虑到本产品主要用于排水排污， 聚</w:t>
      </w:r>
      <w:r>
        <w:rPr>
          <w:spacing w:val="-4"/>
        </w:rPr>
        <w:t xml:space="preserve">丙烯具有较好的耐腐蚀性，最终将 </w:t>
      </w:r>
      <w:r>
        <w:rPr>
          <w:spacing w:val="-3"/>
        </w:rPr>
        <w:t>范围确定为： 适用于无压埋地排水、排污用聚丙烯管道系统。</w:t>
      </w:r>
      <w:r>
        <w:rPr>
          <w:spacing w:val="-4"/>
        </w:rPr>
        <w:t xml:space="preserve">在满足耐化学性 </w:t>
      </w:r>
      <w:r>
        <w:rPr>
          <w:spacing w:val="-13"/>
        </w:rPr>
        <w:t>和耐热性等应用条件下，</w:t>
      </w:r>
      <w:r>
        <w:rPr>
          <w:spacing w:val="-28"/>
        </w:rPr>
        <w:t xml:space="preserve"> </w:t>
      </w:r>
      <w:r>
        <w:rPr>
          <w:spacing w:val="-13"/>
        </w:rPr>
        <w:t>也适用于工业用无压埋地排水、排污聚丙烯管道系统。。</w:t>
      </w:r>
      <w:r>
        <w:t xml:space="preserve"> </w:t>
      </w:r>
      <w:r>
        <w:rPr>
          <w:spacing w:val="-3"/>
        </w:rPr>
        <w:t>管道在满足耐化学性和耐热性等应用条件下， 也适用于工业无</w:t>
      </w:r>
      <w:r>
        <w:rPr>
          <w:spacing w:val="-4"/>
        </w:rPr>
        <w:t xml:space="preserve">压埋地排水、排 </w:t>
      </w:r>
      <w:r>
        <w:rPr>
          <w:spacing w:val="-12"/>
        </w:rPr>
        <w:t>污。</w:t>
      </w:r>
    </w:p>
    <w:p>
      <w:pPr>
        <w:pStyle w:val="BodyText"/>
        <w:spacing w:before="178" w:line="290" w:lineRule="auto"/>
        <w:ind w:left="37" w:right="149" w:firstLine="18"/>
      </w:pPr>
      <w:r>
        <w:rPr>
          <w:spacing w:val="-4"/>
        </w:rPr>
        <w:t>1.2.1</w:t>
      </w:r>
      <w:r>
        <w:rPr>
          <w:spacing w:val="-27"/>
        </w:rPr>
        <w:t xml:space="preserve"> </w:t>
      </w:r>
      <w:r>
        <w:rPr>
          <w:spacing w:val="-4"/>
        </w:rPr>
        <w:t>将</w:t>
      </w:r>
      <w:r>
        <w:rPr>
          <w:spacing w:val="-26"/>
        </w:rPr>
        <w:t xml:space="preserve"> </w:t>
      </w:r>
      <w:r>
        <w:rPr>
          <w:spacing w:val="-4"/>
        </w:rPr>
        <w:t>ISO 8773:2006</w:t>
      </w:r>
      <w:r>
        <w:rPr>
          <w:spacing w:val="-38"/>
        </w:rPr>
        <w:t xml:space="preserve"> </w:t>
      </w:r>
      <w:r>
        <w:rPr>
          <w:spacing w:val="-4"/>
        </w:rPr>
        <w:t>第 1</w:t>
      </w:r>
      <w:r>
        <w:rPr>
          <w:spacing w:val="-30"/>
        </w:rPr>
        <w:t xml:space="preserve"> </w:t>
      </w:r>
      <w:r>
        <w:rPr>
          <w:spacing w:val="-4"/>
        </w:rPr>
        <w:t>章范围中的连接类型移至本标准第</w:t>
      </w:r>
      <w:r>
        <w:rPr>
          <w:spacing w:val="-33"/>
        </w:rPr>
        <w:t xml:space="preserve"> </w:t>
      </w:r>
      <w:r>
        <w:rPr>
          <w:spacing w:val="-4"/>
        </w:rPr>
        <w:t>5</w:t>
      </w:r>
      <w:r>
        <w:rPr>
          <w:spacing w:val="-31"/>
        </w:rPr>
        <w:t xml:space="preserve"> </w:t>
      </w:r>
      <w:r>
        <w:rPr>
          <w:spacing w:val="-4"/>
        </w:rPr>
        <w:t>章结构和连</w:t>
      </w:r>
      <w:r>
        <w:t xml:space="preserve"> </w:t>
      </w:r>
      <w:r>
        <w:rPr>
          <w:spacing w:val="-1"/>
        </w:rPr>
        <w:t>接方式，与国内其他塑料管道标准结构保持一致。</w:t>
      </w:r>
    </w:p>
    <w:p>
      <w:pPr>
        <w:pStyle w:val="BodyText"/>
        <w:spacing w:before="182" w:line="220" w:lineRule="auto"/>
        <w:ind w:left="55"/>
        <w:outlineLvl w:val="0"/>
      </w:pPr>
      <w:r>
        <w:rPr>
          <w:b/>
          <w:bCs/>
          <w:spacing w:val="-4"/>
        </w:rPr>
        <w:t>1.2.规范性引用文件</w:t>
      </w:r>
    </w:p>
    <w:p>
      <w:pPr>
        <w:pStyle w:val="BodyText"/>
        <w:spacing w:before="182" w:line="220" w:lineRule="auto"/>
        <w:ind w:left="55"/>
      </w:pPr>
      <w:r>
        <w:rPr>
          <w:spacing w:val="-1"/>
        </w:rPr>
        <w:t>1.2.1</w:t>
      </w:r>
      <w:r>
        <w:rPr>
          <w:spacing w:val="-41"/>
        </w:rPr>
        <w:t xml:space="preserve"> </w:t>
      </w:r>
      <w:r>
        <w:rPr>
          <w:spacing w:val="-1"/>
        </w:rPr>
        <w:t>为适应我国标准编写要求，增加了必要的规范性技术文件.</w:t>
      </w:r>
    </w:p>
    <w:p>
      <w:pPr>
        <w:pStyle w:val="BodyText"/>
        <w:spacing w:before="182" w:line="313" w:lineRule="auto"/>
        <w:ind w:left="37" w:right="152" w:firstLine="18"/>
      </w:pPr>
      <w:r>
        <w:t>1.2.2 对引用的标准在国内有相应采标的，用采标的国家标准代替相</w:t>
      </w:r>
      <w:r>
        <w:rPr>
          <w:spacing w:val="-1"/>
        </w:rPr>
        <w:t>应国外标</w:t>
      </w:r>
      <w:r>
        <w:t xml:space="preserve"> </w:t>
      </w:r>
      <w:r>
        <w:rPr>
          <w:spacing w:val="-6"/>
        </w:rPr>
        <w:t>准；对引用的标准在国内未有相应采标， 采用相近标准； 对无相近</w:t>
      </w:r>
      <w:r>
        <w:rPr>
          <w:spacing w:val="-7"/>
        </w:rPr>
        <w:t>标准的，直</w:t>
      </w:r>
      <w:r>
        <w:t xml:space="preserve"> </w:t>
      </w:r>
      <w:r>
        <w:rPr>
          <w:spacing w:val="-7"/>
        </w:rPr>
        <w:t>接采用</w:t>
      </w:r>
      <w:r>
        <w:rPr>
          <w:spacing w:val="-37"/>
        </w:rPr>
        <w:t xml:space="preserve"> </w:t>
      </w:r>
      <w:r>
        <w:rPr>
          <w:spacing w:val="-7"/>
        </w:rPr>
        <w:t>ISO</w:t>
      </w:r>
      <w:r>
        <w:rPr>
          <w:spacing w:val="-50"/>
        </w:rPr>
        <w:t xml:space="preserve"> </w:t>
      </w:r>
      <w:r>
        <w:rPr>
          <w:spacing w:val="-7"/>
        </w:rPr>
        <w:t>标准。</w:t>
      </w:r>
    </w:p>
    <w:p>
      <w:pPr>
        <w:pStyle w:val="BodyText"/>
        <w:spacing w:before="183" w:line="219" w:lineRule="auto"/>
        <w:ind w:left="55"/>
        <w:outlineLvl w:val="0"/>
      </w:pPr>
      <w:r>
        <w:rPr>
          <w:b/>
          <w:bCs/>
          <w:spacing w:val="-4"/>
        </w:rPr>
        <w:t>1.3.术语和定义、符号和缩略语</w:t>
      </w:r>
    </w:p>
    <w:p>
      <w:pPr>
        <w:pStyle w:val="BodyText"/>
        <w:spacing w:before="184" w:line="468" w:lineRule="exact"/>
        <w:ind w:left="515"/>
      </w:pPr>
      <w:r>
        <w:rPr>
          <w:spacing w:val="-1"/>
          <w:position w:val="17"/>
        </w:rPr>
        <w:t>GB/T 19278</w:t>
      </w:r>
      <w:r>
        <w:rPr>
          <w:spacing w:val="-45"/>
          <w:position w:val="17"/>
        </w:rPr>
        <w:t xml:space="preserve"> </w:t>
      </w:r>
      <w:r>
        <w:rPr>
          <w:spacing w:val="-1"/>
          <w:position w:val="17"/>
        </w:rPr>
        <w:t>界定的术语和定义适用于本文</w:t>
      </w:r>
      <w:r>
        <w:rPr>
          <w:spacing w:val="-2"/>
          <w:position w:val="17"/>
        </w:rPr>
        <w:t>件，本章包含了文本中的符号和</w:t>
      </w:r>
    </w:p>
    <w:p>
      <w:pPr>
        <w:pStyle w:val="BodyText"/>
        <w:spacing w:before="1" w:line="218" w:lineRule="auto"/>
        <w:ind w:left="38"/>
      </w:pPr>
      <w:r>
        <w:rPr>
          <w:spacing w:val="-2"/>
        </w:rPr>
        <w:t>缩略语的汇总。</w:t>
      </w:r>
    </w:p>
    <w:p>
      <w:pPr>
        <w:pStyle w:val="BodyText"/>
        <w:spacing w:before="183" w:line="219" w:lineRule="auto"/>
        <w:ind w:left="55"/>
        <w:outlineLvl w:val="0"/>
      </w:pPr>
      <w:r>
        <w:rPr>
          <w:b/>
          <w:bCs/>
          <w:spacing w:val="-6"/>
        </w:rPr>
        <w:t>1.4.材料</w:t>
      </w:r>
    </w:p>
    <w:p>
      <w:pPr>
        <w:pStyle w:val="BodyText"/>
        <w:spacing w:before="184" w:line="360" w:lineRule="auto"/>
        <w:ind w:left="39" w:right="61" w:firstLine="16"/>
        <w:jc w:val="both"/>
      </w:pPr>
      <w:r>
        <w:rPr>
          <w:spacing w:val="-3"/>
        </w:rPr>
        <w:t xml:space="preserve">1.4.1 本章保留了 ISO 8773:2006 中对熔体质量流动速率、耐内压性能等的要 </w:t>
      </w:r>
      <w:r>
        <w:rPr>
          <w:spacing w:val="-10"/>
        </w:rPr>
        <w:t>求，</w:t>
      </w:r>
      <w:r>
        <w:rPr>
          <w:spacing w:val="-51"/>
        </w:rPr>
        <w:t xml:space="preserve"> </w:t>
      </w:r>
      <w:r>
        <w:rPr>
          <w:spacing w:val="-10"/>
        </w:rPr>
        <w:t>考虑到提高产品质量、利于规范市场的情况</w:t>
      </w:r>
      <w:r>
        <w:rPr>
          <w:spacing w:val="-11"/>
        </w:rPr>
        <w:t>，</w:t>
      </w:r>
      <w:r>
        <w:rPr>
          <w:spacing w:val="44"/>
        </w:rPr>
        <w:t xml:space="preserve"> </w:t>
      </w:r>
      <w:r>
        <w:rPr>
          <w:spacing w:val="-11"/>
        </w:rPr>
        <w:t>增加了密度、氧化诱导时间、</w:t>
      </w:r>
      <w:r>
        <w:t xml:space="preserve"> </w:t>
      </w:r>
      <w:r>
        <w:t xml:space="preserve">拉伸屈服应力、弯曲模量等的要求。根据实际验证结果及目前各厂家实际生产 </w:t>
      </w:r>
      <w:r>
        <w:rPr>
          <w:spacing w:val="-4"/>
        </w:rPr>
        <w:t>用料， 要求密度为(0.895-0.920)g/cm</w:t>
      </w:r>
      <w:r>
        <w:rPr>
          <w:spacing w:val="-4"/>
          <w:position w:val="11"/>
          <w:sz w:val="12"/>
          <w:szCs w:val="12"/>
        </w:rPr>
        <w:t>3</w:t>
      </w:r>
      <w:r>
        <w:rPr>
          <w:spacing w:val="-30"/>
          <w:position w:val="11"/>
          <w:sz w:val="12"/>
          <w:szCs w:val="12"/>
        </w:rPr>
        <w:t xml:space="preserve"> </w:t>
      </w:r>
      <w:r>
        <w:rPr>
          <w:spacing w:val="-4"/>
        </w:rPr>
        <w:t>，验证数据合格率为 10</w:t>
      </w:r>
      <w:r>
        <w:rPr>
          <w:spacing w:val="-5"/>
        </w:rPr>
        <w:t xml:space="preserve">0%；熔体质量流 </w:t>
      </w:r>
      <w:r>
        <w:rPr>
          <w:spacing w:val="-2"/>
        </w:rPr>
        <w:t>动速率未作更改；氧化诱导时间≥20min，验证数据合格率为</w:t>
      </w:r>
      <w:r>
        <w:rPr>
          <w:spacing w:val="-31"/>
        </w:rPr>
        <w:t xml:space="preserve"> </w:t>
      </w:r>
      <w:r>
        <w:rPr>
          <w:spacing w:val="-2"/>
        </w:rPr>
        <w:t xml:space="preserve">61.1%，合格率低 </w:t>
      </w:r>
      <w:r>
        <w:rPr>
          <w:spacing w:val="-1"/>
        </w:rPr>
        <w:t>下的原因为非管道原料；拉伸屈服应力</w:t>
      </w:r>
      <w:r>
        <w:rPr>
          <w:spacing w:val="-54"/>
        </w:rPr>
        <w:t xml:space="preserve"> </w:t>
      </w:r>
      <w:r>
        <w:rPr>
          <w:spacing w:val="-1"/>
        </w:rPr>
        <w:t>PP≥22MPa， PP-H</w:t>
      </w:r>
      <w:r>
        <w:rPr>
          <w:spacing w:val="-2"/>
        </w:rPr>
        <w:t xml:space="preserve">M≥26MPa，所有验证 </w:t>
      </w:r>
      <w:r>
        <w:rPr>
          <w:spacing w:val="-3"/>
        </w:rPr>
        <w:t>数据满足要求，其中 PP</w:t>
      </w:r>
      <w:r>
        <w:rPr>
          <w:spacing w:val="-21"/>
        </w:rPr>
        <w:t xml:space="preserve"> </w:t>
      </w:r>
      <w:r>
        <w:rPr>
          <w:spacing w:val="-3"/>
        </w:rPr>
        <w:t>验证数据占比</w:t>
      </w:r>
      <w:r>
        <w:rPr>
          <w:spacing w:val="-26"/>
        </w:rPr>
        <w:t xml:space="preserve"> </w:t>
      </w:r>
      <w:r>
        <w:rPr>
          <w:spacing w:val="-3"/>
        </w:rPr>
        <w:t>31.2%，PP-HM</w:t>
      </w:r>
      <w:r>
        <w:rPr>
          <w:spacing w:val="-33"/>
        </w:rPr>
        <w:t xml:space="preserve"> </w:t>
      </w:r>
      <w:r>
        <w:rPr>
          <w:spacing w:val="-3"/>
        </w:rPr>
        <w:t>验证数据占比</w:t>
      </w:r>
      <w:r>
        <w:rPr>
          <w:spacing w:val="-31"/>
        </w:rPr>
        <w:t xml:space="preserve"> </w:t>
      </w:r>
      <w:r>
        <w:rPr>
          <w:spacing w:val="-3"/>
        </w:rPr>
        <w:t>68.8%；弯</w:t>
      </w:r>
      <w:r>
        <w:t xml:space="preserve">  </w:t>
      </w:r>
      <w:r>
        <w:rPr>
          <w:spacing w:val="-3"/>
        </w:rPr>
        <w:t>曲模量</w:t>
      </w:r>
      <w:r>
        <w:rPr>
          <w:spacing w:val="-42"/>
        </w:rPr>
        <w:t xml:space="preserve"> </w:t>
      </w:r>
      <w:r>
        <w:rPr>
          <w:spacing w:val="-3"/>
        </w:rPr>
        <w:t>PP≥1250MPa，PP-HM≥1500MPa，验证数据合格率为</w:t>
      </w:r>
      <w:r>
        <w:rPr>
          <w:spacing w:val="-45"/>
        </w:rPr>
        <w:t xml:space="preserve"> </w:t>
      </w:r>
      <w:r>
        <w:rPr>
          <w:spacing w:val="-3"/>
        </w:rPr>
        <w:t xml:space="preserve">52.8%，合格率低下 </w:t>
      </w:r>
      <w:r>
        <w:rPr>
          <w:spacing w:val="-9"/>
        </w:rPr>
        <w:t>原因为非管道原料，</w:t>
      </w:r>
      <w:r>
        <w:rPr>
          <w:spacing w:val="40"/>
        </w:rPr>
        <w:t xml:space="preserve"> </w:t>
      </w:r>
      <w:r>
        <w:rPr>
          <w:spacing w:val="-9"/>
        </w:rPr>
        <w:t>在合格原料数据中，PP 占比</w:t>
      </w:r>
      <w:r>
        <w:rPr>
          <w:spacing w:val="-46"/>
        </w:rPr>
        <w:t xml:space="preserve"> </w:t>
      </w:r>
      <w:r>
        <w:rPr>
          <w:spacing w:val="-9"/>
        </w:rPr>
        <w:t>52.6%，P</w:t>
      </w:r>
      <w:r>
        <w:rPr>
          <w:spacing w:val="-10"/>
        </w:rPr>
        <w:t>P-HM 占比</w:t>
      </w:r>
      <w:r>
        <w:rPr>
          <w:spacing w:val="-51"/>
        </w:rPr>
        <w:t xml:space="preserve"> </w:t>
      </w:r>
      <w:r>
        <w:rPr>
          <w:spacing w:val="-10"/>
        </w:rPr>
        <w:t>47.4%；维</w:t>
      </w:r>
      <w:r>
        <w:t xml:space="preserve"> </w:t>
      </w:r>
      <w:r>
        <w:rPr>
          <w:spacing w:val="-5"/>
        </w:rPr>
        <w:t>卡软化温度</w:t>
      </w:r>
      <w:r>
        <w:rPr>
          <w:spacing w:val="-31"/>
        </w:rPr>
        <w:t xml:space="preserve"> </w:t>
      </w:r>
      <w:r>
        <w:rPr>
          <w:spacing w:val="-5"/>
        </w:rPr>
        <w:t>PP≥142℃</w:t>
      </w:r>
      <w:r>
        <w:rPr>
          <w:spacing w:val="-89"/>
        </w:rPr>
        <w:t xml:space="preserve"> </w:t>
      </w:r>
      <w:r>
        <w:rPr>
          <w:spacing w:val="-5"/>
        </w:rPr>
        <w:t>,</w:t>
      </w:r>
      <w:r>
        <w:rPr>
          <w:spacing w:val="29"/>
        </w:rPr>
        <w:t xml:space="preserve">  </w:t>
      </w:r>
      <w:r>
        <w:rPr>
          <w:spacing w:val="-5"/>
        </w:rPr>
        <w:t>PP-HM≥150℃</w:t>
      </w:r>
      <w:r>
        <w:rPr>
          <w:spacing w:val="-90"/>
        </w:rPr>
        <w:t xml:space="preserve"> </w:t>
      </w:r>
      <w:r>
        <w:rPr>
          <w:spacing w:val="-5"/>
        </w:rPr>
        <w:t>,</w:t>
      </w:r>
      <w:r>
        <w:rPr>
          <w:spacing w:val="62"/>
        </w:rPr>
        <w:t xml:space="preserve"> </w:t>
      </w:r>
      <w:r>
        <w:rPr>
          <w:spacing w:val="-5"/>
        </w:rPr>
        <w:t>验证数据合格率为</w:t>
      </w:r>
      <w:r>
        <w:rPr>
          <w:spacing w:val="-35"/>
        </w:rPr>
        <w:t xml:space="preserve"> </w:t>
      </w:r>
      <w:r>
        <w:rPr>
          <w:spacing w:val="-5"/>
        </w:rPr>
        <w:t>95.7%，在合格原</w:t>
      </w:r>
    </w:p>
    <w:p>
      <w:pPr>
        <w:pStyle w:val="BodyText"/>
        <w:spacing w:before="1" w:line="219" w:lineRule="auto"/>
        <w:ind w:left="38"/>
      </w:pPr>
      <w:r>
        <w:rPr>
          <w:spacing w:val="-5"/>
        </w:rPr>
        <w:t>料数据中，PP 占比</w:t>
      </w:r>
      <w:r>
        <w:rPr>
          <w:spacing w:val="-47"/>
        </w:rPr>
        <w:t xml:space="preserve"> </w:t>
      </w:r>
      <w:r>
        <w:rPr>
          <w:spacing w:val="-5"/>
        </w:rPr>
        <w:t xml:space="preserve">22.7%，PP-HM </w:t>
      </w:r>
      <w:r>
        <w:rPr>
          <w:spacing w:val="-6"/>
        </w:rPr>
        <w:t>占比</w:t>
      </w:r>
      <w:r>
        <w:rPr>
          <w:spacing w:val="-45"/>
        </w:rPr>
        <w:t xml:space="preserve"> </w:t>
      </w:r>
      <w:r>
        <w:rPr>
          <w:spacing w:val="-6"/>
        </w:rPr>
        <w:t>77.3%。</w:t>
      </w:r>
    </w:p>
    <w:p>
      <w:pPr>
        <w:spacing w:line="219" w:lineRule="auto"/>
        <w:sectPr>
          <w:headerReference w:type="default" r:id="rId24"/>
          <w:footerReference w:type="default" r:id="rId25"/>
          <w:pgSz w:w="11907" w:h="16839"/>
          <w:pgMar w:top="1089" w:right="1766" w:bottom="1376" w:left="1769" w:header="1075" w:footer="1162" w:gutter="0"/>
          <w:pgNumType w:start="11"/>
          <w:cols w:space="708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78" w:line="313" w:lineRule="auto"/>
        <w:ind w:left="41" w:right="151" w:firstLine="14"/>
      </w:pPr>
      <w:r>
        <w:rPr>
          <w:spacing w:val="-1"/>
        </w:rPr>
        <w:t>1.4.2 ISO 8773:2006</w:t>
      </w:r>
      <w:r>
        <w:rPr>
          <w:spacing w:val="-32"/>
        </w:rPr>
        <w:t xml:space="preserve"> </w:t>
      </w:r>
      <w:r>
        <w:rPr>
          <w:spacing w:val="-1"/>
        </w:rPr>
        <w:t>规定了弹性密封圈应满足</w:t>
      </w:r>
      <w:r>
        <w:rPr>
          <w:spacing w:val="-23"/>
        </w:rPr>
        <w:t xml:space="preserve"> </w:t>
      </w:r>
      <w:r>
        <w:rPr>
          <w:spacing w:val="-1"/>
        </w:rPr>
        <w:t>ISO 4</w:t>
      </w:r>
      <w:r>
        <w:rPr>
          <w:spacing w:val="-2"/>
        </w:rPr>
        <w:t>633(GB/T 21873)，但未</w:t>
      </w:r>
      <w:r>
        <w:t xml:space="preserve"> </w:t>
      </w:r>
      <w:r>
        <w:rPr>
          <w:spacing w:val="-3"/>
        </w:rPr>
        <w:t>指定应符合性能表中具体哪一档指标，为使标准有更好的可执行性， 本文件规</w:t>
      </w:r>
      <w:r>
        <w:rPr>
          <w:spacing w:val="2"/>
        </w:rPr>
        <w:t xml:space="preserve"> </w:t>
      </w:r>
      <w:r>
        <w:rPr>
          <w:spacing w:val="-3"/>
        </w:rPr>
        <w:t>定了橡胶圈应满足</w:t>
      </w:r>
      <w:r>
        <w:rPr>
          <w:spacing w:val="-53"/>
        </w:rPr>
        <w:t xml:space="preserve"> </w:t>
      </w:r>
      <w:r>
        <w:rPr>
          <w:spacing w:val="-3"/>
        </w:rPr>
        <w:t>GB/T 10002.1-2023</w:t>
      </w:r>
      <w:r>
        <w:rPr>
          <w:spacing w:val="-32"/>
        </w:rPr>
        <w:t xml:space="preserve"> </w:t>
      </w:r>
      <w:r>
        <w:rPr>
          <w:spacing w:val="-3"/>
        </w:rPr>
        <w:t>附</w:t>
      </w:r>
      <w:r>
        <w:rPr>
          <w:spacing w:val="-4"/>
        </w:rPr>
        <w:t>录</w:t>
      </w:r>
      <w:r>
        <w:rPr>
          <w:spacing w:val="-52"/>
        </w:rPr>
        <w:t xml:space="preserve"> </w:t>
      </w:r>
      <w:r>
        <w:rPr>
          <w:spacing w:val="-4"/>
        </w:rPr>
        <w:t>C</w:t>
      </w:r>
      <w:r>
        <w:rPr>
          <w:spacing w:val="-31"/>
        </w:rPr>
        <w:t xml:space="preserve"> </w:t>
      </w:r>
      <w:r>
        <w:rPr>
          <w:spacing w:val="-4"/>
        </w:rPr>
        <w:t>的要求。</w:t>
      </w:r>
    </w:p>
    <w:p>
      <w:pPr>
        <w:pStyle w:val="BodyText"/>
        <w:spacing w:before="185" w:line="313" w:lineRule="auto"/>
        <w:ind w:left="41" w:right="146" w:firstLine="14"/>
      </w:pPr>
      <w:r>
        <w:rPr>
          <w:spacing w:val="-3"/>
        </w:rPr>
        <w:t>1.4.3 考虑到不同材料的管材和管件相互熔接的要求， 参考了</w:t>
      </w:r>
      <w:r>
        <w:rPr>
          <w:spacing w:val="28"/>
        </w:rPr>
        <w:t xml:space="preserve"> </w:t>
      </w:r>
      <w:r>
        <w:rPr>
          <w:spacing w:val="-3"/>
        </w:rPr>
        <w:t>I</w:t>
      </w:r>
      <w:r>
        <w:rPr>
          <w:spacing w:val="-4"/>
        </w:rPr>
        <w:t>SO 8773:2006</w:t>
      </w:r>
      <w:r>
        <w:t xml:space="preserve"> </w:t>
      </w:r>
      <w:r>
        <w:rPr>
          <w:spacing w:val="-13"/>
        </w:rPr>
        <w:t>的要求， 经会议讨论决定，</w:t>
      </w:r>
      <w:r>
        <w:rPr>
          <w:spacing w:val="34"/>
        </w:rPr>
        <w:t xml:space="preserve"> </w:t>
      </w:r>
      <w:r>
        <w:rPr>
          <w:spacing w:val="-13"/>
        </w:rPr>
        <w:t>材料</w:t>
      </w:r>
      <w:r>
        <w:rPr>
          <w:spacing w:val="-58"/>
        </w:rPr>
        <w:t xml:space="preserve"> </w:t>
      </w:r>
      <w:r>
        <w:rPr>
          <w:spacing w:val="-13"/>
        </w:rPr>
        <w:t>MFR</w:t>
      </w:r>
      <w:r>
        <w:rPr>
          <w:spacing w:val="-49"/>
        </w:rPr>
        <w:t xml:space="preserve"> </w:t>
      </w:r>
      <w:r>
        <w:rPr>
          <w:spacing w:val="-13"/>
        </w:rPr>
        <w:t>和耐内压满足要求</w:t>
      </w:r>
      <w:r>
        <w:rPr>
          <w:spacing w:val="-14"/>
        </w:rPr>
        <w:t>的管材和/或管件， 被视</w:t>
      </w:r>
      <w:r>
        <w:t xml:space="preserve"> </w:t>
      </w:r>
      <w:r>
        <w:rPr>
          <w:spacing w:val="-6"/>
        </w:rPr>
        <w:t>为可相互熔接。</w:t>
      </w:r>
    </w:p>
    <w:p>
      <w:pPr>
        <w:pStyle w:val="BodyText"/>
        <w:spacing w:before="181" w:line="220" w:lineRule="auto"/>
        <w:ind w:left="55"/>
        <w:outlineLvl w:val="0"/>
      </w:pPr>
      <w:r>
        <w:rPr>
          <w:b/>
          <w:bCs/>
          <w:spacing w:val="-4"/>
        </w:rPr>
        <w:t>1.5.结构和连接方式</w:t>
      </w:r>
    </w:p>
    <w:p>
      <w:pPr>
        <w:pStyle w:val="BodyText"/>
        <w:spacing w:before="182" w:line="360" w:lineRule="auto"/>
        <w:ind w:left="38" w:right="149" w:firstLine="481"/>
        <w:jc w:val="both"/>
      </w:pPr>
      <w:r>
        <w:rPr>
          <w:spacing w:val="-2"/>
        </w:rPr>
        <w:t>参考</w:t>
      </w:r>
      <w:r>
        <w:rPr>
          <w:spacing w:val="-23"/>
        </w:rPr>
        <w:t xml:space="preserve"> </w:t>
      </w:r>
      <w:r>
        <w:rPr>
          <w:spacing w:val="-2"/>
        </w:rPr>
        <w:t>ISO 8773:2006 中管材的分类和连接，结合国内生产企业现状，将管</w:t>
      </w:r>
      <w:r>
        <w:t xml:space="preserve"> </w:t>
      </w:r>
      <w:r>
        <w:rPr>
          <w:spacing w:val="1"/>
        </w:rPr>
        <w:t>材分为非承口管材与承口管材。验证数据中</w:t>
      </w:r>
      <w:r>
        <w:t xml:space="preserve">无电熔连接数据，无相关标准或文 </w:t>
      </w:r>
      <w:r>
        <w:rPr>
          <w:spacing w:val="1"/>
        </w:rPr>
        <w:t>献支撑，经会议讨论将连接连接方式确定为</w:t>
      </w:r>
      <w:r>
        <w:t>密封圈承插连接、热熔对接连接和</w:t>
      </w:r>
    </w:p>
    <w:p>
      <w:pPr>
        <w:pStyle w:val="BodyText"/>
        <w:spacing w:line="219" w:lineRule="auto"/>
        <w:ind w:left="39"/>
      </w:pPr>
      <w:r>
        <w:rPr>
          <w:spacing w:val="-3"/>
        </w:rPr>
        <w:t>法兰连接，与</w:t>
      </w:r>
      <w:r>
        <w:rPr>
          <w:spacing w:val="-25"/>
        </w:rPr>
        <w:t xml:space="preserve"> </w:t>
      </w:r>
      <w:r>
        <w:rPr>
          <w:spacing w:val="-3"/>
        </w:rPr>
        <w:t>ISO 8773</w:t>
      </w:r>
      <w:r>
        <w:rPr>
          <w:spacing w:val="-49"/>
        </w:rPr>
        <w:t xml:space="preserve"> </w:t>
      </w:r>
      <w:r>
        <w:rPr>
          <w:spacing w:val="-3"/>
        </w:rPr>
        <w:t>保持一致。</w:t>
      </w:r>
    </w:p>
    <w:p>
      <w:pPr>
        <w:pStyle w:val="BodyText"/>
        <w:spacing w:before="183" w:line="220" w:lineRule="auto"/>
        <w:ind w:left="55"/>
        <w:outlineLvl w:val="0"/>
      </w:pPr>
      <w:r>
        <w:rPr>
          <w:b/>
          <w:bCs/>
          <w:spacing w:val="-6"/>
        </w:rPr>
        <w:t>1.6.外观</w:t>
      </w:r>
    </w:p>
    <w:p>
      <w:pPr>
        <w:pStyle w:val="BodyText"/>
        <w:spacing w:before="182" w:line="360" w:lineRule="auto"/>
        <w:ind w:left="37" w:right="64" w:firstLine="482"/>
      </w:pPr>
      <w:r>
        <w:rPr>
          <w:spacing w:val="-1"/>
        </w:rPr>
        <w:t>参考了 ISO 8773:2006、其他聚烯烃实壁管国家标准的外观要求，规定：</w:t>
      </w:r>
      <w:r>
        <w:t xml:space="preserve">  </w:t>
      </w:r>
      <w:r>
        <w:rPr>
          <w:spacing w:val="-9"/>
        </w:rPr>
        <w:t>管材和管件的内外表面应清洁、光滑，</w:t>
      </w:r>
      <w:r>
        <w:rPr>
          <w:spacing w:val="62"/>
        </w:rPr>
        <w:t xml:space="preserve"> </w:t>
      </w:r>
      <w:r>
        <w:rPr>
          <w:spacing w:val="-9"/>
        </w:rPr>
        <w:t>不应有气泡、明显的划伤、凹陷、杂质、</w:t>
      </w:r>
      <w:r>
        <w:t xml:space="preserve"> </w:t>
      </w:r>
      <w:r>
        <w:rPr>
          <w:spacing w:val="-6"/>
        </w:rPr>
        <w:t>颜色不均等缺陷； 管材和管件的两端应平整， 并与端面轴线垂</w:t>
      </w:r>
      <w:r>
        <w:rPr>
          <w:spacing w:val="-7"/>
        </w:rPr>
        <w:t>直；密封圈承插</w:t>
      </w:r>
    </w:p>
    <w:p>
      <w:pPr>
        <w:pStyle w:val="BodyText"/>
        <w:spacing w:before="1" w:line="218" w:lineRule="auto"/>
        <w:ind w:left="39"/>
      </w:pPr>
      <w:r>
        <w:rPr>
          <w:spacing w:val="-1"/>
        </w:rPr>
        <w:t>连接的管材，其插入端外周宜进行倒角。</w:t>
      </w:r>
    </w:p>
    <w:p>
      <w:pPr>
        <w:pStyle w:val="BodyText"/>
        <w:spacing w:before="184" w:line="221" w:lineRule="auto"/>
        <w:ind w:left="55"/>
        <w:outlineLvl w:val="0"/>
      </w:pPr>
      <w:r>
        <w:rPr>
          <w:b/>
          <w:bCs/>
          <w:spacing w:val="-6"/>
        </w:rPr>
        <w:t>1.7.颜色</w:t>
      </w:r>
    </w:p>
    <w:p>
      <w:pPr>
        <w:pStyle w:val="BodyText"/>
        <w:spacing w:before="181" w:line="360" w:lineRule="auto"/>
        <w:ind w:left="38" w:right="148" w:firstLine="481"/>
        <w:jc w:val="both"/>
      </w:pPr>
      <w:r>
        <w:rPr>
          <w:spacing w:val="-2"/>
        </w:rPr>
        <w:t>参考 ISO 8773 规定颜色优先采用黑、桔棕(近似符合</w:t>
      </w:r>
      <w:r>
        <w:rPr>
          <w:spacing w:val="-3"/>
        </w:rPr>
        <w:t xml:space="preserve"> RAL 8023)或者土灰</w:t>
      </w:r>
      <w:r>
        <w:t xml:space="preserve"> </w:t>
      </w:r>
      <w:r>
        <w:rPr>
          <w:spacing w:val="-2"/>
        </w:rPr>
        <w:t>色(近似符合</w:t>
      </w:r>
      <w:r>
        <w:rPr>
          <w:spacing w:val="-53"/>
        </w:rPr>
        <w:t xml:space="preserve"> </w:t>
      </w:r>
      <w:r>
        <w:rPr>
          <w:spacing w:val="-2"/>
        </w:rPr>
        <w:t>RAL 7037)，但规定</w:t>
      </w:r>
      <w:r>
        <w:rPr>
          <w:spacing w:val="-36"/>
        </w:rPr>
        <w:t xml:space="preserve"> </w:t>
      </w:r>
      <w:r>
        <w:rPr>
          <w:spacing w:val="-2"/>
        </w:rPr>
        <w:t>RAL</w:t>
      </w:r>
      <w:r>
        <w:rPr>
          <w:spacing w:val="-48"/>
        </w:rPr>
        <w:t xml:space="preserve"> </w:t>
      </w:r>
      <w:r>
        <w:rPr>
          <w:spacing w:val="-2"/>
        </w:rPr>
        <w:t>色卡颜色可</w:t>
      </w:r>
      <w:r>
        <w:rPr>
          <w:spacing w:val="-3"/>
        </w:rPr>
        <w:t>能涉及专利问题，未见国内塑</w:t>
      </w:r>
      <w:r>
        <w:t xml:space="preserve"> </w:t>
      </w:r>
      <w:r>
        <w:rPr>
          <w:spacing w:val="-3"/>
        </w:rPr>
        <w:t>料管道企业明确采用该系列颜色， 经会议讨论决定本文件为管材和管件的颜色</w:t>
      </w:r>
    </w:p>
    <w:p>
      <w:pPr>
        <w:pStyle w:val="BodyText"/>
        <w:spacing w:before="1" w:line="218" w:lineRule="auto"/>
        <w:ind w:left="42"/>
      </w:pPr>
      <w:r>
        <w:rPr>
          <w:spacing w:val="-8"/>
        </w:rPr>
        <w:t>一般为黑色、</w:t>
      </w:r>
      <w:r>
        <w:rPr>
          <w:spacing w:val="50"/>
        </w:rPr>
        <w:t xml:space="preserve"> </w:t>
      </w:r>
      <w:r>
        <w:rPr>
          <w:spacing w:val="-8"/>
        </w:rPr>
        <w:t>棕色或灰色，其他颜色可由供需双方商定。</w:t>
      </w:r>
    </w:p>
    <w:p>
      <w:pPr>
        <w:pStyle w:val="BodyText"/>
        <w:spacing w:before="183" w:line="219" w:lineRule="auto"/>
        <w:ind w:left="55"/>
        <w:outlineLvl w:val="0"/>
      </w:pPr>
      <w:r>
        <w:rPr>
          <w:b/>
          <w:bCs/>
          <w:spacing w:val="-5"/>
        </w:rPr>
        <w:t>1.8.管材尺寸</w:t>
      </w:r>
    </w:p>
    <w:p>
      <w:pPr>
        <w:pStyle w:val="BodyText"/>
        <w:spacing w:before="182" w:line="314" w:lineRule="auto"/>
        <w:ind w:left="39" w:right="157" w:firstLine="16"/>
      </w:pPr>
      <w:r>
        <w:rPr>
          <w:spacing w:val="-3"/>
        </w:rPr>
        <w:t>1.8.1 据各参编单位的建议， 结合国内生产企业现状</w:t>
      </w:r>
      <w:r>
        <w:rPr>
          <w:spacing w:val="-4"/>
        </w:rPr>
        <w:t>与市场情况，本文件给出</w:t>
      </w:r>
      <w:r>
        <w:t xml:space="preserve"> </w:t>
      </w:r>
      <w:r>
        <w:rPr>
          <w:spacing w:val="-3"/>
        </w:rPr>
        <w:t>长度的导向性建议，建议有效长度一般为 6 m、9 m 和 12 m。其他长度可由供</w:t>
      </w:r>
      <w:r>
        <w:rPr>
          <w:spacing w:val="15"/>
        </w:rPr>
        <w:t xml:space="preserve"> </w:t>
      </w:r>
      <w:r>
        <w:rPr>
          <w:spacing w:val="-5"/>
        </w:rPr>
        <w:t>需双方协商确定。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  <w:sectPr>
          <w:headerReference w:type="default" r:id="rId26"/>
          <w:footerReference w:type="default" r:id="rId27"/>
          <w:pgSz w:w="11907" w:h="16839"/>
          <w:pgMar w:top="1089" w:right="1766" w:bottom="1376" w:left="1769" w:header="1075" w:footer="1162" w:gutter="0"/>
          <w:pgNumType w:start="12"/>
          <w:cols w:space="708"/>
        </w:sectPr>
      </w:pPr>
    </w:p>
    <w:p>
      <w:pPr>
        <w:pStyle w:val="BodyText"/>
        <w:spacing w:before="79" w:line="313" w:lineRule="auto"/>
        <w:ind w:left="35" w:right="146" w:firstLine="20"/>
      </w:pPr>
      <w:r>
        <w:rPr>
          <w:spacing w:val="-2"/>
        </w:rPr>
        <w:t xml:space="preserve">1.8.2 根据市场产品收集、调研，参考 </w:t>
      </w:r>
      <w:r>
        <w:rPr>
          <w:spacing w:val="-3"/>
        </w:rPr>
        <w:t>ISO 8773:2006 的要求设定规格，根据</w:t>
      </w:r>
      <w:r>
        <w:t xml:space="preserve"> </w:t>
      </w:r>
      <w:r>
        <w:rPr>
          <w:spacing w:val="-6"/>
        </w:rPr>
        <w:t>GB/T 42952.1</w:t>
      </w:r>
      <w:r>
        <w:rPr>
          <w:spacing w:val="-41"/>
        </w:rPr>
        <w:t xml:space="preserve"> </w:t>
      </w:r>
      <w:r>
        <w:rPr>
          <w:spacing w:val="-6"/>
        </w:rPr>
        <w:t>规定不圆度以满足生产质量控制和施工要求；</w:t>
      </w:r>
      <w:r>
        <w:rPr>
          <w:spacing w:val="66"/>
        </w:rPr>
        <w:t xml:space="preserve"> </w:t>
      </w:r>
      <w:r>
        <w:rPr>
          <w:spacing w:val="-6"/>
        </w:rPr>
        <w:t>根据验证数据的支</w:t>
      </w:r>
      <w:r>
        <w:t xml:space="preserve"> </w:t>
      </w:r>
      <w:r>
        <w:rPr>
          <w:spacing w:val="-2"/>
        </w:rPr>
        <w:t>撑，增加了</w:t>
      </w:r>
      <w:r>
        <w:rPr>
          <w:spacing w:val="-41"/>
        </w:rPr>
        <w:t xml:space="preserve"> </w:t>
      </w:r>
      <w:r>
        <w:rPr>
          <w:spacing w:val="-2"/>
        </w:rPr>
        <w:t>dn225</w:t>
      </w:r>
      <w:r>
        <w:rPr>
          <w:spacing w:val="-50"/>
        </w:rPr>
        <w:t xml:space="preserve"> </w:t>
      </w:r>
      <w:r>
        <w:rPr>
          <w:spacing w:val="-2"/>
        </w:rPr>
        <w:t>规格的平均外径和不圆度、公称壁厚和平均壁厚的要求。</w:t>
      </w:r>
    </w:p>
    <w:p>
      <w:pPr>
        <w:spacing w:line="313" w:lineRule="auto"/>
        <w:sectPr>
          <w:headerReference w:type="default" r:id="rId28"/>
          <w:footerReference w:type="default" r:id="rId29"/>
          <w:type w:val="nextPage"/>
          <w:pgSz w:w="11907" w:h="16839"/>
          <w:pgMar w:top="1089" w:right="1766" w:bottom="1376" w:left="1769" w:header="1075" w:footer="1162" w:gutter="0"/>
          <w:pgNumType w:start="13"/>
          <w:cols w:space="708"/>
          <w:titlePg w:val="0"/>
        </w:sectPr>
      </w:pP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78" w:line="340" w:lineRule="auto"/>
        <w:ind w:left="38" w:right="79" w:firstLine="17"/>
      </w:pPr>
      <w:r>
        <w:rPr>
          <w:spacing w:val="-5"/>
        </w:rPr>
        <w:t>1.8.3</w:t>
      </w:r>
      <w:r>
        <w:rPr>
          <w:spacing w:val="-37"/>
        </w:rPr>
        <w:t xml:space="preserve"> </w:t>
      </w:r>
      <w:r>
        <w:rPr>
          <w:spacing w:val="-5"/>
        </w:rPr>
        <w:t>ISO</w:t>
      </w:r>
      <w:r>
        <w:rPr>
          <w:spacing w:val="-50"/>
        </w:rPr>
        <w:t xml:space="preserve"> </w:t>
      </w:r>
      <w:r>
        <w:rPr>
          <w:spacing w:val="-5"/>
        </w:rPr>
        <w:t>8773</w:t>
      </w:r>
      <w:r>
        <w:rPr>
          <w:spacing w:val="-64"/>
        </w:rPr>
        <w:t xml:space="preserve"> </w:t>
      </w:r>
      <w:r>
        <w:rPr>
          <w:spacing w:val="-5"/>
        </w:rPr>
        <w:t>规定了</w:t>
      </w:r>
      <w:r>
        <w:rPr>
          <w:spacing w:val="-69"/>
        </w:rPr>
        <w:t xml:space="preserve"> </w:t>
      </w:r>
      <w:r>
        <w:rPr>
          <w:spacing w:val="-5"/>
        </w:rPr>
        <w:t>PP</w:t>
      </w:r>
      <w:r>
        <w:rPr>
          <w:spacing w:val="-66"/>
        </w:rPr>
        <w:t xml:space="preserve"> </w:t>
      </w:r>
      <w:r>
        <w:rPr>
          <w:spacing w:val="-5"/>
        </w:rPr>
        <w:t>尺寸的规格为</w:t>
      </w:r>
      <w:r>
        <w:rPr>
          <w:spacing w:val="-64"/>
        </w:rPr>
        <w:t xml:space="preserve"> </w:t>
      </w:r>
      <w:r>
        <w:rPr>
          <w:spacing w:val="-5"/>
        </w:rPr>
        <w:t>SN2/SDR41、SN4/SDR3</w:t>
      </w:r>
      <w:r>
        <w:rPr>
          <w:spacing w:val="-6"/>
        </w:rPr>
        <w:t>3</w:t>
      </w:r>
      <w:r>
        <w:rPr>
          <w:spacing w:val="-64"/>
        </w:rPr>
        <w:t xml:space="preserve"> </w:t>
      </w:r>
      <w:r>
        <w:rPr>
          <w:spacing w:val="-6"/>
        </w:rPr>
        <w:t>和</w:t>
      </w:r>
      <w:r>
        <w:rPr>
          <w:spacing w:val="-64"/>
        </w:rPr>
        <w:t xml:space="preserve"> </w:t>
      </w:r>
      <w:r>
        <w:rPr>
          <w:spacing w:val="-6"/>
        </w:rPr>
        <w:t>SN8/SDR23.4，</w:t>
      </w:r>
      <w:r>
        <w:t xml:space="preserve"> </w:t>
      </w:r>
      <w:r>
        <w:rPr>
          <w:spacing w:val="-3"/>
        </w:rPr>
        <w:t>考虑聚丙烯泊松比ν为</w:t>
      </w:r>
      <w:r>
        <w:rPr>
          <w:spacing w:val="-32"/>
        </w:rPr>
        <w:t xml:space="preserve"> </w:t>
      </w:r>
      <w:r>
        <w:rPr>
          <w:spacing w:val="-3"/>
        </w:rPr>
        <w:t>0.4，其弯曲模量分别为 1290MPa、1321MPa</w:t>
      </w:r>
      <w:r>
        <w:rPr>
          <w:spacing w:val="-50"/>
        </w:rPr>
        <w:t xml:space="preserve"> </w:t>
      </w:r>
      <w:r>
        <w:rPr>
          <w:spacing w:val="-3"/>
        </w:rPr>
        <w:t>和</w:t>
      </w:r>
      <w:r>
        <w:rPr>
          <w:spacing w:val="-49"/>
        </w:rPr>
        <w:t xml:space="preserve"> </w:t>
      </w:r>
      <w:r>
        <w:rPr>
          <w:spacing w:val="-3"/>
        </w:rPr>
        <w:t>956MPa，</w:t>
      </w:r>
      <w:r>
        <w:t xml:space="preserve"> </w:t>
      </w:r>
      <w:r>
        <w:rPr>
          <w:spacing w:val="-7"/>
        </w:rPr>
        <w:t>SN8/SDR26</w:t>
      </w:r>
      <w:r>
        <w:rPr>
          <w:spacing w:val="-22"/>
        </w:rPr>
        <w:t xml:space="preserve"> </w:t>
      </w:r>
      <w:r>
        <w:rPr>
          <w:spacing w:val="-7"/>
        </w:rPr>
        <w:t>的壁厚规定明显不合理，</w:t>
      </w:r>
      <w:r>
        <w:rPr>
          <w:spacing w:val="34"/>
        </w:rPr>
        <w:t xml:space="preserve"> </w:t>
      </w:r>
      <w:r>
        <w:rPr>
          <w:spacing w:val="-7"/>
        </w:rPr>
        <w:t>且与</w:t>
      </w:r>
      <w:r>
        <w:rPr>
          <w:spacing w:val="-36"/>
        </w:rPr>
        <w:t xml:space="preserve"> </w:t>
      </w:r>
      <w:r>
        <w:rPr>
          <w:spacing w:val="-7"/>
        </w:rPr>
        <w:t>ISO</w:t>
      </w:r>
      <w:r>
        <w:rPr>
          <w:spacing w:val="-50"/>
        </w:rPr>
        <w:t xml:space="preserve"> </w:t>
      </w:r>
      <w:r>
        <w:rPr>
          <w:spacing w:val="-7"/>
        </w:rPr>
        <w:t>8773</w:t>
      </w:r>
      <w:r>
        <w:rPr>
          <w:spacing w:val="-51"/>
        </w:rPr>
        <w:t xml:space="preserve"> </w:t>
      </w:r>
      <w:r>
        <w:rPr>
          <w:spacing w:val="-7"/>
        </w:rPr>
        <w:t>第一章规定</w:t>
      </w:r>
      <w:r>
        <w:rPr>
          <w:spacing w:val="-54"/>
        </w:rPr>
        <w:t xml:space="preserve"> </w:t>
      </w:r>
      <w:r>
        <w:rPr>
          <w:spacing w:val="-7"/>
        </w:rPr>
        <w:t>PP</w:t>
      </w:r>
      <w:r>
        <w:rPr>
          <w:spacing w:val="-52"/>
        </w:rPr>
        <w:t xml:space="preserve"> </w:t>
      </w:r>
      <w:r>
        <w:rPr>
          <w:spacing w:val="-7"/>
        </w:rPr>
        <w:t>模量</w:t>
      </w:r>
      <w:r>
        <w:rPr>
          <w:spacing w:val="-32"/>
        </w:rPr>
        <w:t xml:space="preserve"> </w:t>
      </w:r>
      <w:r>
        <w:rPr>
          <w:spacing w:val="-7"/>
        </w:rPr>
        <w:t>1250MPa</w:t>
      </w:r>
      <w:r>
        <w:t xml:space="preserve"> </w:t>
      </w:r>
      <w:r>
        <w:rPr>
          <w:spacing w:val="-3"/>
        </w:rPr>
        <w:t>≤E＜1500MPa</w:t>
      </w:r>
      <w:r>
        <w:rPr>
          <w:spacing w:val="-28"/>
        </w:rPr>
        <w:t xml:space="preserve"> </w:t>
      </w:r>
      <w:r>
        <w:rPr>
          <w:spacing w:val="-3"/>
        </w:rPr>
        <w:t>明显不符。参考</w:t>
      </w:r>
      <w:r>
        <w:rPr>
          <w:spacing w:val="-53"/>
        </w:rPr>
        <w:t xml:space="preserve"> </w:t>
      </w:r>
      <w:r>
        <w:rPr>
          <w:spacing w:val="-3"/>
        </w:rPr>
        <w:t>EN</w:t>
      </w:r>
      <w:r>
        <w:rPr>
          <w:spacing w:val="-33"/>
        </w:rPr>
        <w:t xml:space="preserve"> </w:t>
      </w:r>
      <w:r>
        <w:rPr>
          <w:spacing w:val="-3"/>
        </w:rPr>
        <w:t xml:space="preserve">1852-1:2018《无压埋地排水排污用塑料管道 </w:t>
      </w:r>
      <w:r>
        <w:rPr>
          <w:spacing w:val="-7"/>
        </w:rPr>
        <w:t>系统 聚丙烯(PP)》，</w:t>
      </w:r>
      <w:r>
        <w:rPr>
          <w:spacing w:val="-40"/>
        </w:rPr>
        <w:t xml:space="preserve"> </w:t>
      </w:r>
      <w:r>
        <w:rPr>
          <w:spacing w:val="-7"/>
        </w:rPr>
        <w:t>其规定</w:t>
      </w:r>
      <w:r>
        <w:rPr>
          <w:spacing w:val="-49"/>
        </w:rPr>
        <w:t xml:space="preserve"> </w:t>
      </w:r>
      <w:r>
        <w:rPr>
          <w:spacing w:val="-7"/>
        </w:rPr>
        <w:t>SN8</w:t>
      </w:r>
      <w:r>
        <w:rPr>
          <w:spacing w:val="-31"/>
        </w:rPr>
        <w:t xml:space="preserve"> </w:t>
      </w:r>
      <w:r>
        <w:rPr>
          <w:spacing w:val="-7"/>
        </w:rPr>
        <w:t>的壁厚系列为</w:t>
      </w:r>
      <w:r>
        <w:rPr>
          <w:spacing w:val="-49"/>
        </w:rPr>
        <w:t xml:space="preserve"> </w:t>
      </w:r>
      <w:r>
        <w:rPr>
          <w:spacing w:val="-7"/>
        </w:rPr>
        <w:t>SDR26，其弯曲模量为</w:t>
      </w:r>
      <w:r>
        <w:rPr>
          <w:spacing w:val="-32"/>
        </w:rPr>
        <w:t xml:space="preserve"> </w:t>
      </w:r>
      <w:r>
        <w:rPr>
          <w:spacing w:val="-7"/>
        </w:rPr>
        <w:t>1260MPa，</w:t>
      </w:r>
      <w:r>
        <w:t xml:space="preserve"> </w:t>
      </w:r>
      <w:r>
        <w:rPr>
          <w:spacing w:val="-2"/>
        </w:rPr>
        <w:t>与</w:t>
      </w:r>
      <w:r>
        <w:rPr>
          <w:spacing w:val="-37"/>
        </w:rPr>
        <w:t xml:space="preserve"> </w:t>
      </w:r>
      <w:r>
        <w:rPr>
          <w:spacing w:val="-2"/>
        </w:rPr>
        <w:t>ISO 8773</w:t>
      </w:r>
      <w:r>
        <w:rPr>
          <w:spacing w:val="-50"/>
        </w:rPr>
        <w:t xml:space="preserve"> </w:t>
      </w:r>
      <w:r>
        <w:rPr>
          <w:spacing w:val="-2"/>
        </w:rPr>
        <w:t>规定更为相符，故本文件在该环刚度</w:t>
      </w:r>
      <w:r>
        <w:rPr>
          <w:spacing w:val="-3"/>
        </w:rPr>
        <w:t>等级采用了</w:t>
      </w:r>
      <w:r>
        <w:rPr>
          <w:spacing w:val="-53"/>
        </w:rPr>
        <w:t xml:space="preserve"> </w:t>
      </w:r>
      <w:r>
        <w:rPr>
          <w:spacing w:val="-3"/>
        </w:rPr>
        <w:t>EN 1852</w:t>
      </w:r>
      <w:r>
        <w:rPr>
          <w:spacing w:val="-31"/>
        </w:rPr>
        <w:t xml:space="preserve"> </w:t>
      </w:r>
      <w:r>
        <w:rPr>
          <w:spacing w:val="-3"/>
        </w:rPr>
        <w:t>的要求，</w:t>
      </w:r>
      <w:r>
        <w:t xml:space="preserve"> </w:t>
      </w:r>
      <w:r>
        <w:rPr>
          <w:spacing w:val="-5"/>
        </w:rPr>
        <w:t>以</w:t>
      </w:r>
      <w:r>
        <w:rPr>
          <w:spacing w:val="-36"/>
        </w:rPr>
        <w:t xml:space="preserve"> </w:t>
      </w:r>
      <w:r>
        <w:rPr>
          <w:spacing w:val="-5"/>
        </w:rPr>
        <w:t>SDR26</w:t>
      </w:r>
      <w:r>
        <w:rPr>
          <w:spacing w:val="-49"/>
        </w:rPr>
        <w:t xml:space="preserve"> </w:t>
      </w:r>
      <w:r>
        <w:rPr>
          <w:spacing w:val="-5"/>
        </w:rPr>
        <w:t>作为</w:t>
      </w:r>
      <w:r>
        <w:rPr>
          <w:spacing w:val="-50"/>
        </w:rPr>
        <w:t xml:space="preserve"> </w:t>
      </w:r>
      <w:r>
        <w:rPr>
          <w:spacing w:val="-5"/>
        </w:rPr>
        <w:t>SN8</w:t>
      </w:r>
      <w:r>
        <w:rPr>
          <w:spacing w:val="-31"/>
        </w:rPr>
        <w:t xml:space="preserve"> </w:t>
      </w:r>
      <w:r>
        <w:rPr>
          <w:spacing w:val="-5"/>
        </w:rPr>
        <w:t>的壁厚系列。</w:t>
      </w:r>
    </w:p>
    <w:p>
      <w:pPr>
        <w:pStyle w:val="BodyText"/>
        <w:spacing w:before="177" w:line="343" w:lineRule="auto"/>
        <w:ind w:left="38" w:right="148" w:firstLine="17"/>
      </w:pPr>
      <w:r>
        <w:rPr>
          <w:spacing w:val="-1"/>
        </w:rPr>
        <w:t>1.8.4 ISO 8773</w:t>
      </w:r>
      <w:r>
        <w:rPr>
          <w:spacing w:val="-45"/>
        </w:rPr>
        <w:t xml:space="preserve"> </w:t>
      </w:r>
      <w:r>
        <w:rPr>
          <w:spacing w:val="-1"/>
        </w:rPr>
        <w:t>仅规定了</w:t>
      </w:r>
      <w:r>
        <w:rPr>
          <w:spacing w:val="-47"/>
        </w:rPr>
        <w:t xml:space="preserve"> </w:t>
      </w:r>
      <w:r>
        <w:rPr>
          <w:spacing w:val="-1"/>
        </w:rPr>
        <w:t>PP-HM</w:t>
      </w:r>
      <w:r>
        <w:rPr>
          <w:spacing w:val="-40"/>
        </w:rPr>
        <w:t xml:space="preserve"> </w:t>
      </w:r>
      <w:r>
        <w:rPr>
          <w:spacing w:val="-1"/>
        </w:rPr>
        <w:t>一个壁厚系列即</w:t>
      </w:r>
      <w:r>
        <w:rPr>
          <w:spacing w:val="-41"/>
        </w:rPr>
        <w:t xml:space="preserve"> </w:t>
      </w:r>
      <w:r>
        <w:rPr>
          <w:spacing w:val="-1"/>
        </w:rPr>
        <w:t>SN8/S</w:t>
      </w:r>
      <w:r>
        <w:rPr>
          <w:spacing w:val="-2"/>
        </w:rPr>
        <w:t>DR27.6, 考虑泊松比ν</w:t>
      </w:r>
      <w:r>
        <w:t xml:space="preserve"> </w:t>
      </w:r>
      <w:r>
        <w:rPr>
          <w:spacing w:val="-7"/>
        </w:rPr>
        <w:t>为</w:t>
      </w:r>
      <w:r>
        <w:rPr>
          <w:spacing w:val="-53"/>
        </w:rPr>
        <w:t xml:space="preserve"> </w:t>
      </w:r>
      <w:r>
        <w:rPr>
          <w:spacing w:val="-7"/>
        </w:rPr>
        <w:t>0.4，其弯曲模量为</w:t>
      </w:r>
      <w:r>
        <w:rPr>
          <w:spacing w:val="-37"/>
        </w:rPr>
        <w:t xml:space="preserve"> </w:t>
      </w:r>
      <w:r>
        <w:rPr>
          <w:spacing w:val="-7"/>
        </w:rPr>
        <w:t>1571MPa，与</w:t>
      </w:r>
      <w:r>
        <w:rPr>
          <w:spacing w:val="-43"/>
        </w:rPr>
        <w:t xml:space="preserve"> </w:t>
      </w:r>
      <w:r>
        <w:rPr>
          <w:spacing w:val="-7"/>
        </w:rPr>
        <w:t>ISO</w:t>
      </w:r>
      <w:r>
        <w:rPr>
          <w:spacing w:val="-49"/>
        </w:rPr>
        <w:t xml:space="preserve"> </w:t>
      </w:r>
      <w:r>
        <w:rPr>
          <w:spacing w:val="-7"/>
        </w:rPr>
        <w:t>8773</w:t>
      </w:r>
      <w:r>
        <w:rPr>
          <w:spacing w:val="-55"/>
        </w:rPr>
        <w:t xml:space="preserve"> </w:t>
      </w:r>
      <w:r>
        <w:rPr>
          <w:spacing w:val="-7"/>
        </w:rPr>
        <w:t>第一章规定</w:t>
      </w:r>
      <w:r>
        <w:rPr>
          <w:spacing w:val="-60"/>
        </w:rPr>
        <w:t xml:space="preserve"> </w:t>
      </w:r>
      <w:r>
        <w:rPr>
          <w:spacing w:val="-7"/>
        </w:rPr>
        <w:t>PP-HM</w:t>
      </w:r>
      <w:r>
        <w:rPr>
          <w:spacing w:val="-56"/>
        </w:rPr>
        <w:t xml:space="preserve"> </w:t>
      </w:r>
      <w:r>
        <w:rPr>
          <w:spacing w:val="-7"/>
        </w:rPr>
        <w:t>模量</w:t>
      </w:r>
      <w:r>
        <w:rPr>
          <w:spacing w:val="-8"/>
        </w:rPr>
        <w:t>应≥1700MPa</w:t>
      </w:r>
      <w:r>
        <w:t xml:space="preserve"> </w:t>
      </w:r>
      <w:r>
        <w:rPr>
          <w:spacing w:val="5"/>
        </w:rPr>
        <w:t xml:space="preserve">矛盾。参考 </w:t>
      </w:r>
      <w:r>
        <w:t>EN</w:t>
      </w:r>
      <w:r>
        <w:rPr>
          <w:spacing w:val="56"/>
        </w:rPr>
        <w:t xml:space="preserve"> </w:t>
      </w:r>
      <w:r>
        <w:rPr>
          <w:spacing w:val="5"/>
        </w:rPr>
        <w:t xml:space="preserve">1852-1:2018，其规定 </w:t>
      </w:r>
      <w:r>
        <w:t>PP</w:t>
      </w:r>
      <w:r>
        <w:rPr>
          <w:spacing w:val="5"/>
        </w:rPr>
        <w:t>-</w:t>
      </w:r>
      <w:r>
        <w:t>HM</w:t>
      </w:r>
      <w:r>
        <w:rPr>
          <w:spacing w:val="5"/>
        </w:rPr>
        <w:t xml:space="preserve"> 两个壁厚系列为</w:t>
      </w:r>
      <w:r>
        <w:rPr>
          <w:spacing w:val="26"/>
        </w:rPr>
        <w:t xml:space="preserve"> </w:t>
      </w:r>
      <w:r>
        <w:t>SN</w:t>
      </w:r>
      <w:r>
        <w:rPr>
          <w:spacing w:val="5"/>
        </w:rPr>
        <w:t>8/</w:t>
      </w:r>
      <w:r>
        <w:t>SDR</w:t>
      </w:r>
      <w:r>
        <w:rPr>
          <w:spacing w:val="5"/>
        </w:rPr>
        <w:t>29、</w:t>
      </w:r>
      <w:r>
        <w:t xml:space="preserve"> </w:t>
      </w:r>
      <w:r>
        <w:rPr>
          <w:spacing w:val="-2"/>
        </w:rPr>
        <w:t>SN16/SDR22，其弯曲模量为 1770MPa 和 1490</w:t>
      </w:r>
      <w:r>
        <w:rPr>
          <w:spacing w:val="-3"/>
        </w:rPr>
        <w:t>MPa，三个壁厚系列的弯曲模量不</w:t>
      </w:r>
      <w:r>
        <w:t xml:space="preserve"> </w:t>
      </w:r>
      <w:r>
        <w:rPr>
          <w:spacing w:val="-5"/>
        </w:rPr>
        <w:t>相同。 为统一弯曲模量要求，经过分析验证数据，设定弯曲模量为 1500MPa</w:t>
      </w:r>
      <w:r>
        <w:rPr>
          <w:spacing w:val="-23"/>
        </w:rPr>
        <w:t xml:space="preserve"> </w:t>
      </w:r>
      <w:r>
        <w:rPr>
          <w:spacing w:val="-5"/>
        </w:rPr>
        <w:t>更</w:t>
      </w:r>
      <w:r>
        <w:t xml:space="preserve"> </w:t>
      </w:r>
      <w:r>
        <w:rPr>
          <w:spacing w:val="-3"/>
        </w:rPr>
        <w:t>为适合。从节约材料、满足无压埋地排水管常用的</w:t>
      </w:r>
      <w:r>
        <w:rPr>
          <w:spacing w:val="-50"/>
        </w:rPr>
        <w:t xml:space="preserve"> </w:t>
      </w:r>
      <w:r>
        <w:rPr>
          <w:spacing w:val="-4"/>
        </w:rPr>
        <w:t>SN8、SN12.5</w:t>
      </w:r>
      <w:r>
        <w:rPr>
          <w:spacing w:val="-50"/>
        </w:rPr>
        <w:t xml:space="preserve"> </w:t>
      </w:r>
      <w:r>
        <w:rPr>
          <w:spacing w:val="-4"/>
        </w:rPr>
        <w:t>和</w:t>
      </w:r>
      <w:r>
        <w:rPr>
          <w:spacing w:val="-49"/>
        </w:rPr>
        <w:t xml:space="preserve"> </w:t>
      </w:r>
      <w:r>
        <w:rPr>
          <w:spacing w:val="-4"/>
        </w:rPr>
        <w:t>SN16</w:t>
      </w:r>
      <w:r>
        <w:rPr>
          <w:spacing w:val="-51"/>
        </w:rPr>
        <w:t xml:space="preserve"> </w:t>
      </w:r>
      <w:r>
        <w:rPr>
          <w:spacing w:val="-4"/>
        </w:rPr>
        <w:t>环刚度</w:t>
      </w:r>
      <w:r>
        <w:t xml:space="preserve"> </w:t>
      </w:r>
      <w:r>
        <w:rPr>
          <w:spacing w:val="-3"/>
        </w:rPr>
        <w:t>需求出发，参考 GB/T</w:t>
      </w:r>
      <w:r>
        <w:rPr>
          <w:spacing w:val="31"/>
        </w:rPr>
        <w:t xml:space="preserve"> </w:t>
      </w:r>
      <w:r>
        <w:rPr>
          <w:spacing w:val="-3"/>
        </w:rPr>
        <w:t>10798-2001《热塑性塑料管材通用壁厚表》</w:t>
      </w:r>
      <w:r>
        <w:rPr>
          <w:spacing w:val="-4"/>
        </w:rPr>
        <w:t>， 本文件最</w:t>
      </w:r>
      <w:r>
        <w:t xml:space="preserve"> </w:t>
      </w:r>
      <w:r>
        <w:rPr>
          <w:spacing w:val="-1"/>
        </w:rPr>
        <w:t>终确定</w:t>
      </w:r>
      <w:r>
        <w:rPr>
          <w:spacing w:val="-41"/>
        </w:rPr>
        <w:t xml:space="preserve"> </w:t>
      </w:r>
      <w:r>
        <w:rPr>
          <w:spacing w:val="-1"/>
        </w:rPr>
        <w:t>PP-HM</w:t>
      </w:r>
      <w:r>
        <w:rPr>
          <w:spacing w:val="-52"/>
        </w:rPr>
        <w:t xml:space="preserve"> </w:t>
      </w:r>
      <w:r>
        <w:rPr>
          <w:spacing w:val="-1"/>
        </w:rPr>
        <w:t>选取</w:t>
      </w:r>
      <w:r>
        <w:rPr>
          <w:spacing w:val="-49"/>
        </w:rPr>
        <w:t xml:space="preserve"> </w:t>
      </w:r>
      <w:r>
        <w:rPr>
          <w:spacing w:val="-1"/>
        </w:rPr>
        <w:t>SN8/SDR27.6、SN12.5/SDR23.4、SN16/SDR22。</w:t>
      </w:r>
    </w:p>
    <w:p>
      <w:pPr>
        <w:pStyle w:val="BodyText"/>
        <w:spacing w:before="183" w:line="325" w:lineRule="auto"/>
        <w:ind w:left="35" w:right="146" w:firstLine="20"/>
      </w:pPr>
      <w:r>
        <w:rPr>
          <w:spacing w:val="-1"/>
        </w:rPr>
        <w:t>1.8.5 ISO 8773</w:t>
      </w:r>
      <w:r>
        <w:rPr>
          <w:spacing w:val="35"/>
        </w:rPr>
        <w:t xml:space="preserve"> </w:t>
      </w:r>
      <w:r>
        <w:rPr>
          <w:spacing w:val="-1"/>
        </w:rPr>
        <w:t>中有多处最小壁厚与平均壁厚，与 GB/T</w:t>
      </w:r>
      <w:r>
        <w:rPr>
          <w:spacing w:val="29"/>
        </w:rPr>
        <w:t xml:space="preserve"> </w:t>
      </w:r>
      <w:r>
        <w:rPr>
          <w:spacing w:val="-1"/>
        </w:rPr>
        <w:t>10798(IS</w:t>
      </w:r>
      <w:r>
        <w:rPr>
          <w:spacing w:val="-2"/>
        </w:rPr>
        <w:t>O 4065)和</w:t>
      </w:r>
      <w:r>
        <w:t xml:space="preserve"> </w:t>
      </w:r>
      <w:r>
        <w:rPr>
          <w:spacing w:val="-2"/>
        </w:rPr>
        <w:t>GB/T 42952.1 不符合，考虑到 ISO 8773 较长时间未修订可能存在错误</w:t>
      </w:r>
      <w:r>
        <w:rPr>
          <w:spacing w:val="-3"/>
        </w:rPr>
        <w:t>或与相</w:t>
      </w:r>
      <w:r>
        <w:t xml:space="preserve"> </w:t>
      </w:r>
      <w:r>
        <w:rPr>
          <w:spacing w:val="-1"/>
        </w:rPr>
        <w:t>关标准相矛盾，因此本文件对壁厚进行了修改，以符合</w:t>
      </w:r>
      <w:r>
        <w:rPr>
          <w:spacing w:val="-51"/>
        </w:rPr>
        <w:t xml:space="preserve"> </w:t>
      </w:r>
      <w:r>
        <w:rPr>
          <w:spacing w:val="-1"/>
        </w:rPr>
        <w:t>GB/T 10798(ISO 4065)</w:t>
      </w:r>
      <w:r>
        <w:t xml:space="preserve"> </w:t>
      </w:r>
      <w:r>
        <w:rPr>
          <w:spacing w:val="-4"/>
        </w:rPr>
        <w:t>和</w:t>
      </w:r>
      <w:r>
        <w:rPr>
          <w:spacing w:val="-48"/>
        </w:rPr>
        <w:t xml:space="preserve"> </w:t>
      </w:r>
      <w:r>
        <w:rPr>
          <w:spacing w:val="-4"/>
        </w:rPr>
        <w:t>GB/T 42952.1</w:t>
      </w:r>
      <w:r>
        <w:rPr>
          <w:spacing w:val="-31"/>
        </w:rPr>
        <w:t xml:space="preserve"> </w:t>
      </w:r>
      <w:r>
        <w:rPr>
          <w:spacing w:val="-4"/>
        </w:rPr>
        <w:t>的要求。</w:t>
      </w:r>
    </w:p>
    <w:p>
      <w:pPr>
        <w:pStyle w:val="BodyText"/>
        <w:spacing w:before="180" w:line="219" w:lineRule="auto"/>
        <w:ind w:left="55"/>
      </w:pPr>
      <w:r>
        <w:rPr>
          <w:spacing w:val="-3"/>
        </w:rPr>
        <w:t>1.8.6 增加了当有倒角时，倒角的尺寸要求。</w:t>
      </w:r>
    </w:p>
    <w:p>
      <w:pPr>
        <w:pStyle w:val="BodyText"/>
        <w:spacing w:before="183" w:line="219" w:lineRule="auto"/>
        <w:ind w:left="55"/>
      </w:pPr>
      <w:r>
        <w:rPr>
          <w:spacing w:val="-2"/>
        </w:rPr>
        <w:t>1.8.7 将承口管材的承口尺寸，调整至管材尺寸部位，以符合节标题。</w:t>
      </w:r>
    </w:p>
    <w:p>
      <w:pPr>
        <w:pStyle w:val="BodyText"/>
        <w:spacing w:before="183" w:line="219" w:lineRule="auto"/>
        <w:ind w:left="55"/>
        <w:outlineLvl w:val="0"/>
      </w:pPr>
      <w:r>
        <w:rPr>
          <w:b/>
          <w:bCs/>
          <w:spacing w:val="-5"/>
        </w:rPr>
        <w:t>1.9.管件尺寸</w:t>
      </w:r>
    </w:p>
    <w:p>
      <w:pPr>
        <w:pStyle w:val="BodyText"/>
        <w:spacing w:before="183" w:line="469" w:lineRule="exact"/>
        <w:ind w:right="59"/>
        <w:jc w:val="right"/>
      </w:pPr>
      <w:r>
        <w:rPr>
          <w:spacing w:val="-5"/>
          <w:position w:val="17"/>
        </w:rPr>
        <w:t>参考</w:t>
      </w:r>
      <w:r>
        <w:rPr>
          <w:spacing w:val="-27"/>
          <w:position w:val="17"/>
        </w:rPr>
        <w:t xml:space="preserve"> </w:t>
      </w:r>
      <w:r>
        <w:rPr>
          <w:spacing w:val="-5"/>
          <w:position w:val="17"/>
        </w:rPr>
        <w:t>ISO 8773:2006</w:t>
      </w:r>
      <w:r>
        <w:rPr>
          <w:spacing w:val="-31"/>
          <w:position w:val="17"/>
        </w:rPr>
        <w:t xml:space="preserve"> </w:t>
      </w:r>
      <w:r>
        <w:rPr>
          <w:spacing w:val="-5"/>
          <w:position w:val="17"/>
        </w:rPr>
        <w:t>的要求，并根据</w:t>
      </w:r>
      <w:r>
        <w:rPr>
          <w:spacing w:val="-53"/>
          <w:position w:val="17"/>
        </w:rPr>
        <w:t xml:space="preserve"> </w:t>
      </w:r>
      <w:r>
        <w:rPr>
          <w:spacing w:val="-5"/>
          <w:position w:val="17"/>
        </w:rPr>
        <w:t>GB/T 10798</w:t>
      </w:r>
      <w:r>
        <w:rPr>
          <w:spacing w:val="-50"/>
          <w:position w:val="17"/>
        </w:rPr>
        <w:t xml:space="preserve"> </w:t>
      </w:r>
      <w:r>
        <w:rPr>
          <w:spacing w:val="-5"/>
          <w:position w:val="17"/>
        </w:rPr>
        <w:t>和</w:t>
      </w:r>
      <w:r>
        <w:rPr>
          <w:spacing w:val="-54"/>
          <w:position w:val="17"/>
        </w:rPr>
        <w:t xml:space="preserve"> </w:t>
      </w:r>
      <w:r>
        <w:rPr>
          <w:spacing w:val="-5"/>
          <w:position w:val="17"/>
        </w:rPr>
        <w:t>GB/T 42952.1</w:t>
      </w:r>
      <w:r>
        <w:rPr>
          <w:spacing w:val="-30"/>
          <w:position w:val="17"/>
        </w:rPr>
        <w:t xml:space="preserve"> </w:t>
      </w:r>
      <w:r>
        <w:rPr>
          <w:spacing w:val="-5"/>
          <w:position w:val="17"/>
        </w:rPr>
        <w:t>的要求，</w:t>
      </w:r>
    </w:p>
    <w:p>
      <w:pPr>
        <w:pStyle w:val="BodyText"/>
        <w:spacing w:before="1" w:line="218" w:lineRule="auto"/>
        <w:ind w:left="39"/>
      </w:pPr>
      <w:r>
        <w:rPr>
          <w:spacing w:val="-5"/>
        </w:rPr>
        <w:t>增加了</w:t>
      </w:r>
      <w:r>
        <w:rPr>
          <w:spacing w:val="-38"/>
        </w:rPr>
        <w:t xml:space="preserve"> </w:t>
      </w:r>
      <w:r>
        <w:rPr>
          <w:spacing w:val="-5"/>
        </w:rPr>
        <w:t>dn225</w:t>
      </w:r>
      <w:r>
        <w:rPr>
          <w:spacing w:val="-23"/>
        </w:rPr>
        <w:t xml:space="preserve"> </w:t>
      </w:r>
      <w:r>
        <w:rPr>
          <w:spacing w:val="-5"/>
        </w:rPr>
        <w:t>以及</w:t>
      </w:r>
      <w:r>
        <w:rPr>
          <w:spacing w:val="-54"/>
        </w:rPr>
        <w:t xml:space="preserve"> </w:t>
      </w:r>
      <w:r>
        <w:rPr>
          <w:spacing w:val="-5"/>
        </w:rPr>
        <w:t>PP-HM</w:t>
      </w:r>
      <w:r>
        <w:rPr>
          <w:spacing w:val="-31"/>
        </w:rPr>
        <w:t xml:space="preserve"> </w:t>
      </w:r>
      <w:r>
        <w:rPr>
          <w:spacing w:val="-5"/>
        </w:rPr>
        <w:t>的</w:t>
      </w:r>
      <w:r>
        <w:rPr>
          <w:spacing w:val="-50"/>
        </w:rPr>
        <w:t xml:space="preserve"> </w:t>
      </w:r>
      <w:r>
        <w:rPr>
          <w:spacing w:val="-5"/>
        </w:rPr>
        <w:t>SN12.5</w:t>
      </w:r>
      <w:r>
        <w:rPr>
          <w:spacing w:val="-50"/>
        </w:rPr>
        <w:t xml:space="preserve"> </w:t>
      </w:r>
      <w:r>
        <w:rPr>
          <w:spacing w:val="-5"/>
        </w:rPr>
        <w:t>和</w:t>
      </w:r>
      <w:r>
        <w:rPr>
          <w:spacing w:val="-49"/>
        </w:rPr>
        <w:t xml:space="preserve"> </w:t>
      </w:r>
      <w:r>
        <w:rPr>
          <w:spacing w:val="-5"/>
        </w:rPr>
        <w:t>SN16</w:t>
      </w:r>
      <w:r>
        <w:rPr>
          <w:spacing w:val="-31"/>
        </w:rPr>
        <w:t xml:space="preserve"> </w:t>
      </w:r>
      <w:r>
        <w:rPr>
          <w:spacing w:val="-5"/>
        </w:rPr>
        <w:t>的尺寸要求。</w:t>
      </w:r>
    </w:p>
    <w:p>
      <w:pPr>
        <w:pStyle w:val="BodyText"/>
        <w:spacing w:before="183" w:line="468" w:lineRule="exact"/>
        <w:ind w:left="55"/>
      </w:pPr>
      <w:r>
        <w:rPr>
          <w:b/>
          <w:bCs/>
          <w:spacing w:val="-5"/>
          <w:position w:val="17"/>
        </w:rPr>
        <w:t>1.10.物理力学性能</w:t>
      </w:r>
    </w:p>
    <w:p>
      <w:pPr>
        <w:pStyle w:val="BodyText"/>
        <w:spacing w:before="1" w:line="218" w:lineRule="auto"/>
        <w:ind w:left="55"/>
      </w:pPr>
      <w:r>
        <w:rPr>
          <w:b/>
          <w:bCs/>
          <w:spacing w:val="-5"/>
        </w:rPr>
        <w:t>1.10.1</w:t>
      </w:r>
      <w:r>
        <w:rPr>
          <w:spacing w:val="-47"/>
        </w:rPr>
        <w:t xml:space="preserve"> </w:t>
      </w:r>
      <w:r>
        <w:rPr>
          <w:b/>
          <w:bCs/>
          <w:spacing w:val="-5"/>
        </w:rPr>
        <w:t>氧化诱导时间</w:t>
      </w:r>
    </w:p>
    <w:p>
      <w:pPr>
        <w:pStyle w:val="BodyText"/>
        <w:spacing w:before="184" w:line="360" w:lineRule="auto"/>
        <w:ind w:left="41" w:right="148" w:firstLine="490"/>
        <w:jc w:val="both"/>
      </w:pPr>
      <w:r>
        <w:t>ISO 8773:2006 没有规定氧化诱导时间的要求，为保证产品的长期耐老化</w:t>
      </w:r>
      <w:r>
        <w:rPr>
          <w:spacing w:val="8"/>
        </w:rPr>
        <w:t xml:space="preserve"> </w:t>
      </w:r>
      <w:r>
        <w:rPr>
          <w:spacing w:val="-3"/>
        </w:rPr>
        <w:t>性能， 结合国情与验证数据结果，本文件规定管材、管件的氧化诱导时间为≥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https://d.book118.com/468106052001006037</w:t>
        </w:r>
      </w:hyperlink>
    </w:p>
    <w:p>
      <w:pPr>
        <w:pStyle w:val="BodyText"/>
        <w:spacing w:before="184" w:line="360" w:lineRule="auto"/>
        <w:ind w:left="41" w:right="148" w:firstLine="490"/>
        <w:jc w:val="both"/>
      </w:pPr>
    </w:p>
    <w:sectPr>
      <w:headerReference w:type="default" r:id="rId31"/>
      <w:footerReference w:type="default" r:id="rId32"/>
      <w:pgSz w:w="11907" w:h="16839"/>
      <w:pgMar w:top="1089" w:right="1766" w:bottom="1376" w:left="1769" w:header="1075" w:footer="1162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10"/>
        <w:sz w:val="18"/>
        <w:szCs w:val="18"/>
      </w:rPr>
      <w:t>第</w:t>
    </w:r>
    <w:r>
      <w:rPr>
        <w:spacing w:val="2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10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10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10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10"/>
        <w:sz w:val="18"/>
        <w:szCs w:val="18"/>
      </w:rPr>
      <w:t>第</w:t>
    </w:r>
    <w:r>
      <w:rPr>
        <w:spacing w:val="2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10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10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10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6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6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6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6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5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5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6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7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7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4"/>
      <w:rPr>
        <w:sz w:val="18"/>
        <w:szCs w:val="18"/>
      </w:rPr>
    </w:pPr>
    <w:r>
      <w:rPr>
        <w:spacing w:val="-9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9"/>
        <w:sz w:val="18"/>
        <w:szCs w:val="18"/>
      </w:rPr>
      <w:t>8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 </w:t>
    </w:r>
    <w:r>
      <w:rPr>
        <w:spacing w:val="-9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9"/>
        <w:sz w:val="18"/>
        <w:szCs w:val="18"/>
      </w:rPr>
      <w:t>共</w:t>
    </w:r>
    <w:r>
      <w:rPr>
        <w:spacing w:val="1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9"/>
        <w:sz w:val="18"/>
        <w:szCs w:val="18"/>
      </w:rPr>
      <w:t>17</w:t>
    </w:r>
    <w:r>
      <w:rPr>
        <w:rFonts w:ascii="Times New Roman" w:eastAsia="Times New Roman" w:hAnsi="Times New Roman" w:cs="Times New Roman"/>
        <w:spacing w:val="14"/>
        <w:w w:val="101"/>
        <w:sz w:val="18"/>
        <w:szCs w:val="18"/>
      </w:rPr>
      <w:t xml:space="preserve"> </w:t>
    </w:r>
    <w:r>
      <w:rPr>
        <w:spacing w:val="-9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49" style="width:418.55pt;height:0.75pt;margin-top:53.76pt;margin-left:88.46pt;mso-position-horizontal-relative:page;mso-position-vertical-relative:page;position:absolute;z-index:251659264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374.45pt;height:374.45pt;margin-top:233.99pt;margin-left:114.15pt;mso-position-horizontal-relative:page;mso-position-vertical-relative:page;position:absolute;z-index:-251658240" o:allowincell="f" filled="f" stroked="f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1" style="width:418.55pt;height:0.75pt;margin-top:53.76pt;margin-left:88.46pt;mso-position-horizontal-relative:page;mso-position-vertical-relative:page;position:absolute;z-index:251661312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374.45pt;height:374.45pt;margin-top:233.99pt;margin-left:114.15pt;mso-position-horizontal-relative:page;mso-position-vertical-relative:page;position:absolute;z-index:-251656192" o:allowincell="f" filled="f" stroked="f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3" style="width:418.55pt;height:0.75pt;margin-top:53.76pt;margin-left:88.46pt;mso-position-horizontal-relative:page;mso-position-vertical-relative:page;position:absolute;z-index:251663360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374.45pt;height:374.45pt;margin-top:233.99pt;margin-left:114.15pt;mso-position-horizontal-relative:page;mso-position-vertical-relative:page;position:absolute;z-index:-251654144" o:allowincell="f" filled="f" stroked="f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5" style="width:418.55pt;height:0.75pt;margin-top:53.76pt;margin-left:88.46pt;mso-position-horizontal-relative:page;mso-position-vertical-relative:page;position:absolute;z-index:251665408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374.45pt;height:374.45pt;margin-top:233.99pt;margin-left:114.15pt;mso-position-horizontal-relative:page;mso-position-vertical-relative:page;position:absolute;z-index:-251652096" o:allowincell="f" filled="f" stroked="f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7" style="width:418.55pt;height:0.75pt;margin-top:53.76pt;margin-left:88.46pt;mso-position-horizontal-relative:page;mso-position-vertical-relative:page;position:absolute;z-index:251667456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374.45pt;height:374.45pt;margin-top:233.99pt;margin-left:114.15pt;mso-position-horizontal-relative:page;mso-position-vertical-relative:page;position:absolute;z-index:-251650048" o:allowincell="f" filled="f" stroked="f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9" style="width:418.55pt;height:0.75pt;margin-top:53.76pt;margin-left:88.46pt;mso-position-horizontal-relative:page;mso-position-vertical-relative:page;position:absolute;z-index:251669504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374.45pt;height:374.45pt;margin-top:233.99pt;margin-left:114.15pt;mso-position-horizontal-relative:page;mso-position-vertical-relative:page;position:absolute;z-index:-251648000" o:allowincell="f" filled="f" stroked="f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1" style="width:418.55pt;height:0.75pt;margin-top:53.76pt;margin-left:88.46pt;mso-position-horizontal-relative:page;mso-position-vertical-relative:page;position:absolute;z-index:251671552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374.45pt;height:374.45pt;margin-top:233.99pt;margin-left:114.15pt;mso-position-horizontal-relative:page;mso-position-vertical-relative:page;position:absolute;z-index:-251645952" o:allowincell="f" filled="f" stroked="f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3" style="width:418.55pt;height:0.75pt;margin-top:53.76pt;margin-left:88.46pt;mso-position-horizontal-relative:page;mso-position-vertical-relative:page;position:absolute;z-index:251673600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374.45pt;height:374.45pt;margin-top:233.99pt;margin-left:114.15pt;mso-position-horizontal-relative:page;mso-position-vertical-relative:page;position:absolute;z-index:-251643904" o:allowincell="f" filled="f" stroked="f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5" style="width:418.55pt;height:0.75pt;margin-top:53.76pt;margin-left:88.46pt;mso-position-horizontal-relative:page;mso-position-vertical-relative:page;position:absolute;z-index:251675648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374.45pt;height:374.45pt;margin-top:233.99pt;margin-left:114.15pt;mso-position-horizontal-relative:page;mso-position-vertical-relative:page;position:absolute;z-index:-251641856" o:allowincell="f" filled="f" stroked="f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7" style="width:418.55pt;height:0.75pt;margin-top:53.76pt;margin-left:88.46pt;mso-position-horizontal-relative:page;mso-position-vertical-relative:page;position:absolute;z-index:251677696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374.45pt;height:374.45pt;margin-top:233.99pt;margin-left:114.15pt;mso-position-horizontal-relative:page;mso-position-vertical-relative:page;position:absolute;z-index:-251639808" o:allowincell="f" filled="f" stroked="f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9" style="width:418.55pt;height:0.75pt;margin-top:53.76pt;margin-left:88.46pt;mso-position-horizontal-relative:page;mso-position-vertical-relative:page;position:absolute;z-index:251679744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374.45pt;height:374.45pt;margin-top:233.99pt;margin-left:114.15pt;mso-position-horizontal-relative:page;mso-position-vertical-relative:page;position:absolute;z-index:-251637760" o:allowincell="f" filled="f" stroked="f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1" style="width:418.55pt;height:0.75pt;margin-top:53.76pt;margin-left:88.46pt;mso-position-horizontal-relative:page;mso-position-vertical-relative:page;position:absolute;z-index:251681792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374.45pt;height:374.45pt;margin-top:233.99pt;margin-left:114.15pt;mso-position-horizontal-relative:page;mso-position-vertical-relative:page;position:absolute;z-index:-251635712" o:allowincell="f" filled="f" stroked="f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3" style="width:418.55pt;height:0.75pt;margin-top:53.76pt;margin-left:88.46pt;mso-position-horizontal-relative:page;mso-position-vertical-relative:page;position:absolute;z-index:251683840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374.45pt;height:374.45pt;margin-top:233.99pt;margin-left:114.15pt;mso-position-horizontal-relative:page;mso-position-vertical-relative:page;position:absolute;z-index:-251633664" o:allowincell="f" filled="f" stroked="f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5" style="width:418.55pt;height:0.75pt;margin-top:53.76pt;margin-left:88.46pt;mso-position-horizontal-relative:page;mso-position-vertical-relative:page;position:absolute;z-index:251685888" o:allowincell="f" filled="t" fillcolor="black" stroked="f"/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374.45pt;height:374.45pt;margin-top:233.99pt;margin-left:114.15pt;mso-position-horizontal-relative:page;mso-position-vertical-relative:page;position:absolute;z-index:-251631616" o:allowincell="f" filled="f" stroked="f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468106052001006037" TargetMode="Externa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2024-02-20T19:22:23Z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2024-02-20T19:22:27Z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65d48b6e2af94e001ffc795bwl</vt:lpwstr>
  </property>
</Properties>
</file>