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仿宋_GB2312" w:eastAsia="仿宋_GB2312" w:hAnsi="Times New Roman" w:cs="Times New Roman" w:hint="eastAsia"/>
          <w:b w:val="0"/>
          <w:color w:val="auto"/>
          <w:kern w:val="2"/>
          <w:sz w:val="21"/>
          <w:szCs w:val="24"/>
          <w:lang w:val="zh-CN"/>
        </w:rPr>
        <w:id w:val="956448867"/>
        <w:richText/>
      </w:sdtPr>
      <w:sdtEndPr>
        <w:rPr>
          <w:bCs/>
        </w:rPr>
      </w:sdtEndPr>
      <w:sdtContent>
        <w:p w:rsidR="00480044" w14:paraId="2D4BB0D5" w14:textId="77777777">
          <w:pPr>
            <w:pStyle w:val="TOC10"/>
            <w:spacing w:line="360" w:lineRule="auto"/>
            <w:jc w:val="center"/>
            <w:rPr>
              <w:rFonts w:ascii="Times New Roman" w:eastAsia="仿宋_GB2312" w:hAnsi="Times New Roman" w:cs="Times New Roman"/>
              <w:b w:val="0"/>
              <w:bCs/>
              <w:color w:val="auto"/>
              <w:sz w:val="24"/>
              <w:szCs w:val="24"/>
            </w:rPr>
          </w:pPr>
          <w:r>
            <w:rPr>
              <w:rFonts w:ascii="Times New Roman" w:eastAsia="仿宋_GB2312" w:hAnsi="Times New Roman" w:cs="Times New Roman"/>
              <w:bCs/>
              <w:color w:val="auto"/>
              <w:sz w:val="24"/>
              <w:szCs w:val="24"/>
              <w:lang w:val="zh-CN"/>
            </w:rPr>
            <w:t>目</w:t>
          </w:r>
          <w:r>
            <w:rPr>
              <w:rFonts w:ascii="Times New Roman" w:eastAsia="仿宋_GB2312" w:hAnsi="Times New Roman" w:cs="Times New Roman"/>
              <w:bCs/>
              <w:color w:val="auto"/>
              <w:sz w:val="24"/>
              <w:szCs w:val="24"/>
              <w:lang w:val="zh-CN"/>
            </w:rPr>
            <w:t xml:space="preserve">  </w:t>
          </w:r>
          <w:r>
            <w:rPr>
              <w:rFonts w:ascii="Times New Roman" w:eastAsia="仿宋_GB2312" w:hAnsi="Times New Roman" w:cs="Times New Roman"/>
              <w:bCs/>
              <w:color w:val="auto"/>
              <w:sz w:val="24"/>
              <w:szCs w:val="24"/>
              <w:lang w:val="zh-CN"/>
            </w:rPr>
            <w:t>录</w:t>
          </w:r>
        </w:p>
        <w:p w:rsidR="00480044" w14:paraId="4BCB9692" w14:textId="77777777">
          <w:pPr>
            <w:pStyle w:val="TOC1"/>
            <w:tabs>
              <w:tab w:val="right" w:leader="dot" w:pos="8296"/>
            </w:tabs>
            <w:rPr>
              <w:rFonts w:ascii="Times New Roman" w:eastAsia="仿宋_GB2312" w:hAnsi="Times New Roman" w:cs="Times New Roman"/>
              <w:sz w:val="24"/>
              <w14:ligatures w14:val="standardContextual"/>
            </w:rPr>
          </w:pPr>
          <w:r>
            <w:rPr>
              <w:rFonts w:ascii="Times New Roman" w:eastAsia="仿宋_GB2312" w:hAnsi="Times New Roman" w:cs="Times New Roman"/>
              <w:sz w:val="24"/>
            </w:rPr>
            <w:fldChar w:fldCharType="begin"/>
          </w:r>
          <w:r>
            <w:rPr>
              <w:rFonts w:ascii="Times New Roman" w:eastAsia="仿宋_GB2312" w:hAnsi="Times New Roman" w:cs="Times New Roman"/>
              <w:sz w:val="24"/>
            </w:rPr>
            <w:instrText xml:space="preserve"> TOC \o "1-3" \h \z \u </w:instrText>
          </w:r>
          <w:r>
            <w:rPr>
              <w:rFonts w:ascii="Times New Roman" w:eastAsia="仿宋_GB2312" w:hAnsi="Times New Roman" w:cs="Times New Roman"/>
              <w:sz w:val="24"/>
            </w:rPr>
            <w:fldChar w:fldCharType="separate"/>
          </w:r>
          <w:hyperlink w:anchor="_Toc144405826" w:history="1">
            <w:r>
              <w:rPr>
                <w:rStyle w:val="Hyperlink"/>
                <w:rFonts w:ascii="Times New Roman" w:eastAsia="仿宋_GB2312" w:hAnsi="Times New Roman" w:cs="Times New Roman"/>
                <w:sz w:val="24"/>
              </w:rPr>
              <w:t xml:space="preserve">1. </w:t>
            </w:r>
            <w:r>
              <w:rPr>
                <w:rStyle w:val="Hyperlink"/>
                <w:rFonts w:ascii="Times New Roman" w:eastAsia="仿宋_GB2312" w:hAnsi="Times New Roman" w:cs="Times New Roman"/>
                <w:sz w:val="24"/>
              </w:rPr>
              <w:t>项目必要性</w:t>
            </w:r>
            <w:r>
              <w:rPr>
                <w:rFonts w:ascii="Times New Roman" w:eastAsia="仿宋_GB2312" w:hAnsi="Times New Roman" w:cs="Times New Roman"/>
                <w:sz w:val="24"/>
              </w:rPr>
              <w:tab/>
            </w:r>
            <w:r>
              <w:rPr>
                <w:rFonts w:ascii="Times New Roman" w:eastAsia="仿宋_GB2312" w:hAnsi="Times New Roman" w:cs="Times New Roman"/>
                <w:sz w:val="24"/>
              </w:rPr>
              <w:fldChar w:fldCharType="begin"/>
            </w:r>
            <w:r>
              <w:rPr>
                <w:rFonts w:ascii="Times New Roman" w:eastAsia="仿宋_GB2312" w:hAnsi="Times New Roman" w:cs="Times New Roman"/>
                <w:sz w:val="24"/>
              </w:rPr>
              <w:instrText xml:space="preserve"> PAGEREF _Toc144405826 \h </w:instrText>
            </w:r>
            <w:r>
              <w:rPr>
                <w:rFonts w:ascii="Times New Roman" w:eastAsia="仿宋_GB2312" w:hAnsi="Times New Roman" w:cs="Times New Roman"/>
                <w:sz w:val="24"/>
              </w:rPr>
              <w:fldChar w:fldCharType="separate"/>
            </w:r>
            <w:r>
              <w:rPr>
                <w:rFonts w:ascii="Times New Roman" w:eastAsia="仿宋_GB2312" w:hAnsi="Times New Roman" w:cs="Times New Roman"/>
                <w:sz w:val="24"/>
              </w:rPr>
              <w:t>1</w:t>
            </w:r>
            <w:r>
              <w:rPr>
                <w:rFonts w:ascii="Times New Roman" w:eastAsia="仿宋_GB2312" w:hAnsi="Times New Roman" w:cs="Times New Roman"/>
                <w:sz w:val="24"/>
              </w:rPr>
              <w:fldChar w:fldCharType="end"/>
            </w:r>
          </w:hyperlink>
        </w:p>
        <w:p w:rsidR="00480044" w14:paraId="5C5C4BE9" w14:textId="77777777">
          <w:pPr>
            <w:pStyle w:val="TOC1"/>
            <w:tabs>
              <w:tab w:val="right" w:leader="dot" w:pos="8296"/>
            </w:tabs>
            <w:rPr>
              <w:rFonts w:ascii="Times New Roman" w:eastAsia="仿宋_GB2312" w:hAnsi="Times New Roman" w:cs="Times New Roman"/>
              <w:sz w:val="24"/>
              <w14:ligatures w14:val="standardContextual"/>
            </w:rPr>
          </w:pPr>
          <w:hyperlink w:anchor="_Toc144405827" w:history="1">
            <w:r>
              <w:rPr>
                <w:rStyle w:val="Hyperlink"/>
                <w:rFonts w:ascii="Times New Roman" w:eastAsia="仿宋_GB2312" w:hAnsi="Times New Roman" w:cs="Times New Roman"/>
                <w:sz w:val="24"/>
              </w:rPr>
              <w:t xml:space="preserve">2. </w:t>
            </w:r>
            <w:r>
              <w:rPr>
                <w:rStyle w:val="Hyperlink"/>
                <w:rFonts w:ascii="Times New Roman" w:eastAsia="仿宋_GB2312" w:hAnsi="Times New Roman" w:cs="Times New Roman"/>
                <w:sz w:val="24"/>
              </w:rPr>
              <w:t>项目建设目标</w:t>
            </w:r>
            <w:r>
              <w:rPr>
                <w:rFonts w:ascii="Times New Roman" w:eastAsia="仿宋_GB2312" w:hAnsi="Times New Roman" w:cs="Times New Roman"/>
                <w:sz w:val="24"/>
              </w:rPr>
              <w:tab/>
            </w:r>
            <w:r>
              <w:rPr>
                <w:rFonts w:ascii="Times New Roman" w:eastAsia="仿宋_GB2312" w:hAnsi="Times New Roman" w:cs="Times New Roman"/>
                <w:sz w:val="24"/>
              </w:rPr>
              <w:fldChar w:fldCharType="begin"/>
            </w:r>
            <w:r>
              <w:rPr>
                <w:rFonts w:ascii="Times New Roman" w:eastAsia="仿宋_GB2312" w:hAnsi="Times New Roman" w:cs="Times New Roman"/>
                <w:sz w:val="24"/>
              </w:rPr>
              <w:instrText xml:space="preserve"> PAGEREF _Toc144405827 \h </w:instrText>
            </w:r>
            <w:r>
              <w:rPr>
                <w:rFonts w:ascii="Times New Roman" w:eastAsia="仿宋_GB2312" w:hAnsi="Times New Roman" w:cs="Times New Roman"/>
                <w:sz w:val="24"/>
              </w:rPr>
              <w:fldChar w:fldCharType="separate"/>
            </w:r>
            <w:r>
              <w:rPr>
                <w:rFonts w:ascii="Times New Roman" w:eastAsia="仿宋_GB2312" w:hAnsi="Times New Roman" w:cs="Times New Roman"/>
                <w:sz w:val="24"/>
              </w:rPr>
              <w:t>2</w:t>
            </w:r>
            <w:r>
              <w:rPr>
                <w:rFonts w:ascii="Times New Roman" w:eastAsia="仿宋_GB2312" w:hAnsi="Times New Roman" w:cs="Times New Roman"/>
                <w:sz w:val="24"/>
              </w:rPr>
              <w:fldChar w:fldCharType="end"/>
            </w:r>
          </w:hyperlink>
        </w:p>
        <w:p w:rsidR="00480044" w14:paraId="5BD9008F" w14:textId="77777777">
          <w:pPr>
            <w:pStyle w:val="TOC1"/>
            <w:tabs>
              <w:tab w:val="right" w:leader="dot" w:pos="8296"/>
            </w:tabs>
            <w:rPr>
              <w:rFonts w:ascii="Times New Roman" w:eastAsia="仿宋_GB2312" w:hAnsi="Times New Roman" w:cs="Times New Roman"/>
              <w:sz w:val="24"/>
              <w14:ligatures w14:val="standardContextual"/>
            </w:rPr>
          </w:pPr>
          <w:hyperlink w:anchor="_Toc144405828" w:history="1">
            <w:r>
              <w:rPr>
                <w:rStyle w:val="Hyperlink"/>
                <w:rFonts w:ascii="Times New Roman" w:eastAsia="仿宋_GB2312" w:hAnsi="Times New Roman" w:cs="Times New Roman"/>
                <w:sz w:val="24"/>
              </w:rPr>
              <w:t xml:space="preserve">3. </w:t>
            </w:r>
            <w:r>
              <w:rPr>
                <w:rStyle w:val="Hyperlink"/>
                <w:rFonts w:ascii="Times New Roman" w:eastAsia="仿宋_GB2312" w:hAnsi="Times New Roman" w:cs="Times New Roman"/>
                <w:sz w:val="24"/>
              </w:rPr>
              <w:t>项目方案</w:t>
            </w:r>
            <w:r>
              <w:rPr>
                <w:rFonts w:ascii="Times New Roman" w:eastAsia="仿宋_GB2312" w:hAnsi="Times New Roman" w:cs="Times New Roman"/>
                <w:sz w:val="24"/>
              </w:rPr>
              <w:tab/>
            </w:r>
            <w:r>
              <w:rPr>
                <w:rFonts w:ascii="Times New Roman" w:eastAsia="仿宋_GB2312" w:hAnsi="Times New Roman" w:cs="Times New Roman"/>
                <w:sz w:val="24"/>
              </w:rPr>
              <w:fldChar w:fldCharType="begin"/>
            </w:r>
            <w:r>
              <w:rPr>
                <w:rFonts w:ascii="Times New Roman" w:eastAsia="仿宋_GB2312" w:hAnsi="Times New Roman" w:cs="Times New Roman"/>
                <w:sz w:val="24"/>
              </w:rPr>
              <w:instrText xml:space="preserve"> PAGEREF _Toc144405828 \h </w:instrText>
            </w:r>
            <w:r>
              <w:rPr>
                <w:rFonts w:ascii="Times New Roman" w:eastAsia="仿宋_GB2312" w:hAnsi="Times New Roman" w:cs="Times New Roman"/>
                <w:sz w:val="24"/>
              </w:rPr>
              <w:fldChar w:fldCharType="separate"/>
            </w:r>
            <w:r>
              <w:rPr>
                <w:rFonts w:ascii="Times New Roman" w:eastAsia="仿宋_GB2312" w:hAnsi="Times New Roman" w:cs="Times New Roman"/>
                <w:sz w:val="24"/>
              </w:rPr>
              <w:t>3</w:t>
            </w:r>
            <w:r>
              <w:rPr>
                <w:rFonts w:ascii="Times New Roman" w:eastAsia="仿宋_GB2312" w:hAnsi="Times New Roman" w:cs="Times New Roman"/>
                <w:sz w:val="24"/>
              </w:rPr>
              <w:fldChar w:fldCharType="end"/>
            </w:r>
          </w:hyperlink>
        </w:p>
        <w:p w:rsidR="00480044" w14:paraId="2EF762C4" w14:textId="77777777">
          <w:pPr>
            <w:pStyle w:val="TOC2"/>
            <w:rPr>
              <w:sz w:val="24"/>
              <w14:ligatures w14:val="standardContextual"/>
            </w:rPr>
          </w:pPr>
          <w:hyperlink w:anchor="_Toc144405829" w:history="1">
            <w:r>
              <w:rPr>
                <w:rStyle w:val="Hyperlink"/>
                <w:bCs/>
                <w:sz w:val="24"/>
              </w:rPr>
              <w:t xml:space="preserve">3.1. </w:t>
            </w:r>
            <w:r>
              <w:rPr>
                <w:rStyle w:val="Hyperlink"/>
                <w:bCs/>
                <w:sz w:val="24"/>
              </w:rPr>
              <w:t>项目内容</w:t>
            </w:r>
            <w:r>
              <w:rPr>
                <w:sz w:val="24"/>
              </w:rPr>
              <w:tab/>
            </w:r>
            <w:r>
              <w:rPr>
                <w:sz w:val="24"/>
              </w:rPr>
              <w:fldChar w:fldCharType="begin"/>
            </w:r>
            <w:r>
              <w:rPr>
                <w:sz w:val="24"/>
              </w:rPr>
              <w:instrText xml:space="preserve"> PAGEREF _Toc144405829 \h </w:instrText>
            </w:r>
            <w:r>
              <w:rPr>
                <w:sz w:val="24"/>
              </w:rPr>
              <w:fldChar w:fldCharType="separate"/>
            </w:r>
            <w:r>
              <w:rPr>
                <w:sz w:val="24"/>
              </w:rPr>
              <w:t>3</w:t>
            </w:r>
            <w:r>
              <w:rPr>
                <w:sz w:val="24"/>
              </w:rPr>
              <w:fldChar w:fldCharType="end"/>
            </w:r>
          </w:hyperlink>
        </w:p>
        <w:p w:rsidR="00480044" w14:paraId="6394B37F" w14:textId="77777777">
          <w:pPr>
            <w:pStyle w:val="TOC2"/>
            <w:rPr>
              <w:sz w:val="24"/>
              <w14:ligatures w14:val="standardContextual"/>
            </w:rPr>
          </w:pPr>
          <w:hyperlink w:anchor="_Toc144405830" w:history="1">
            <w:r>
              <w:rPr>
                <w:rStyle w:val="Hyperlink"/>
                <w:bCs/>
                <w:sz w:val="24"/>
              </w:rPr>
              <w:t xml:space="preserve">3.2. </w:t>
            </w:r>
            <w:r>
              <w:rPr>
                <w:rStyle w:val="Hyperlink"/>
                <w:bCs/>
                <w:sz w:val="24"/>
              </w:rPr>
              <w:t>建设规模</w:t>
            </w:r>
            <w:r>
              <w:rPr>
                <w:sz w:val="24"/>
              </w:rPr>
              <w:tab/>
            </w:r>
            <w:r>
              <w:rPr>
                <w:sz w:val="24"/>
              </w:rPr>
              <w:fldChar w:fldCharType="begin"/>
            </w:r>
            <w:r>
              <w:rPr>
                <w:sz w:val="24"/>
              </w:rPr>
              <w:instrText xml:space="preserve"> PAGEREF _Toc144405830 \h </w:instrText>
            </w:r>
            <w:r>
              <w:rPr>
                <w:sz w:val="24"/>
              </w:rPr>
              <w:fldChar w:fldCharType="separate"/>
            </w:r>
            <w:r>
              <w:rPr>
                <w:sz w:val="24"/>
              </w:rPr>
              <w:t>3</w:t>
            </w:r>
            <w:r>
              <w:rPr>
                <w:sz w:val="24"/>
              </w:rPr>
              <w:fldChar w:fldCharType="end"/>
            </w:r>
          </w:hyperlink>
        </w:p>
        <w:p w:rsidR="00480044" w14:paraId="5AB6F51D" w14:textId="77777777">
          <w:pPr>
            <w:pStyle w:val="TOC2"/>
            <w:rPr>
              <w:sz w:val="24"/>
              <w14:ligatures w14:val="standardContextual"/>
            </w:rPr>
          </w:pPr>
          <w:hyperlink w:anchor="_Toc144405831" w:history="1">
            <w:r>
              <w:rPr>
                <w:rStyle w:val="Hyperlink"/>
                <w:bCs/>
                <w:sz w:val="24"/>
              </w:rPr>
              <w:t xml:space="preserve">3.3. </w:t>
            </w:r>
            <w:r>
              <w:rPr>
                <w:rStyle w:val="Hyperlink"/>
                <w:bCs/>
                <w:sz w:val="24"/>
              </w:rPr>
              <w:t>技术路线</w:t>
            </w:r>
            <w:r>
              <w:rPr>
                <w:sz w:val="24"/>
              </w:rPr>
              <w:tab/>
            </w:r>
            <w:r>
              <w:rPr>
                <w:sz w:val="24"/>
              </w:rPr>
              <w:fldChar w:fldCharType="begin"/>
            </w:r>
            <w:r>
              <w:rPr>
                <w:sz w:val="24"/>
              </w:rPr>
              <w:instrText xml:space="preserve"> PAGEREF _Toc144405831 \h </w:instrText>
            </w:r>
            <w:r>
              <w:rPr>
                <w:sz w:val="24"/>
              </w:rPr>
              <w:fldChar w:fldCharType="separate"/>
            </w:r>
            <w:r>
              <w:rPr>
                <w:sz w:val="24"/>
              </w:rPr>
              <w:t>3</w:t>
            </w:r>
            <w:r>
              <w:rPr>
                <w:sz w:val="24"/>
              </w:rPr>
              <w:fldChar w:fldCharType="end"/>
            </w:r>
          </w:hyperlink>
        </w:p>
        <w:p w:rsidR="00480044" w14:paraId="37E63B8B" w14:textId="77777777">
          <w:pPr>
            <w:pStyle w:val="TOC2"/>
            <w:rPr>
              <w:sz w:val="24"/>
              <w14:ligatures w14:val="standardContextual"/>
            </w:rPr>
          </w:pPr>
          <w:hyperlink w:anchor="_Toc144405832" w:history="1">
            <w:r>
              <w:rPr>
                <w:rStyle w:val="Hyperlink"/>
                <w:bCs/>
                <w:sz w:val="24"/>
              </w:rPr>
              <w:t xml:space="preserve">3.4. </w:t>
            </w:r>
            <w:r>
              <w:rPr>
                <w:rStyle w:val="Hyperlink"/>
                <w:bCs/>
                <w:sz w:val="24"/>
              </w:rPr>
              <w:t>实施方案</w:t>
            </w:r>
            <w:r>
              <w:rPr>
                <w:sz w:val="24"/>
              </w:rPr>
              <w:tab/>
            </w:r>
            <w:r>
              <w:rPr>
                <w:sz w:val="24"/>
              </w:rPr>
              <w:fldChar w:fldCharType="begin"/>
            </w:r>
            <w:r>
              <w:rPr>
                <w:sz w:val="24"/>
              </w:rPr>
              <w:instrText xml:space="preserve"> PAGEREF _Toc144405832 \h </w:instrText>
            </w:r>
            <w:r>
              <w:rPr>
                <w:sz w:val="24"/>
              </w:rPr>
              <w:fldChar w:fldCharType="separate"/>
            </w:r>
            <w:r>
              <w:rPr>
                <w:sz w:val="24"/>
              </w:rPr>
              <w:t>5</w:t>
            </w:r>
            <w:r>
              <w:rPr>
                <w:sz w:val="24"/>
              </w:rPr>
              <w:fldChar w:fldCharType="end"/>
            </w:r>
          </w:hyperlink>
        </w:p>
        <w:p w:rsidR="00480044" w14:paraId="16870D74" w14:textId="77777777">
          <w:pPr>
            <w:pStyle w:val="TOC3"/>
            <w:tabs>
              <w:tab w:val="right" w:leader="dot" w:pos="8296"/>
            </w:tabs>
            <w:rPr>
              <w:rFonts w:ascii="Times New Roman" w:eastAsia="仿宋_GB2312" w:hAnsi="Times New Roman" w:cs="Times New Roman"/>
              <w:sz w:val="24"/>
              <w14:ligatures w14:val="standardContextual"/>
            </w:rPr>
          </w:pPr>
          <w:hyperlink w:anchor="_Toc144405833" w:history="1">
            <w:r>
              <w:rPr>
                <w:rStyle w:val="Hyperlink"/>
                <w:rFonts w:ascii="Times New Roman" w:eastAsia="仿宋_GB2312" w:hAnsi="Times New Roman" w:cs="Times New Roman"/>
                <w:bCs/>
                <w:sz w:val="24"/>
              </w:rPr>
              <w:t xml:space="preserve">3.4.1. </w:t>
            </w:r>
            <w:r>
              <w:rPr>
                <w:rStyle w:val="Hyperlink"/>
                <w:rFonts w:ascii="Times New Roman" w:eastAsia="仿宋_GB2312" w:hAnsi="Times New Roman" w:cs="Times New Roman"/>
                <w:bCs/>
                <w:sz w:val="24"/>
              </w:rPr>
              <w:t>整体技术方案</w:t>
            </w:r>
            <w:r>
              <w:rPr>
                <w:rFonts w:ascii="Times New Roman" w:eastAsia="仿宋_GB2312" w:hAnsi="Times New Roman" w:cs="Times New Roman"/>
                <w:sz w:val="24"/>
              </w:rPr>
              <w:tab/>
            </w:r>
            <w:r>
              <w:rPr>
                <w:rFonts w:ascii="Times New Roman" w:eastAsia="仿宋_GB2312" w:hAnsi="Times New Roman" w:cs="Times New Roman"/>
                <w:sz w:val="24"/>
              </w:rPr>
              <w:fldChar w:fldCharType="begin"/>
            </w:r>
            <w:r>
              <w:rPr>
                <w:rFonts w:ascii="Times New Roman" w:eastAsia="仿宋_GB2312" w:hAnsi="Times New Roman" w:cs="Times New Roman"/>
                <w:sz w:val="24"/>
              </w:rPr>
              <w:instrText xml:space="preserve"> PAGEREF _Toc144405833 \h </w:instrText>
            </w:r>
            <w:r>
              <w:rPr>
                <w:rFonts w:ascii="Times New Roman" w:eastAsia="仿宋_GB2312" w:hAnsi="Times New Roman" w:cs="Times New Roman"/>
                <w:sz w:val="24"/>
              </w:rPr>
              <w:fldChar w:fldCharType="separate"/>
            </w:r>
            <w:r>
              <w:rPr>
                <w:rFonts w:ascii="Times New Roman" w:eastAsia="仿宋_GB2312" w:hAnsi="Times New Roman" w:cs="Times New Roman"/>
                <w:sz w:val="24"/>
              </w:rPr>
              <w:t>5</w:t>
            </w:r>
            <w:r>
              <w:rPr>
                <w:rFonts w:ascii="Times New Roman" w:eastAsia="仿宋_GB2312" w:hAnsi="Times New Roman" w:cs="Times New Roman"/>
                <w:sz w:val="24"/>
              </w:rPr>
              <w:fldChar w:fldCharType="end"/>
            </w:r>
          </w:hyperlink>
        </w:p>
        <w:p w:rsidR="00480044" w14:paraId="561BD955" w14:textId="77777777">
          <w:pPr>
            <w:pStyle w:val="TOC3"/>
            <w:tabs>
              <w:tab w:val="right" w:leader="dot" w:pos="8296"/>
            </w:tabs>
            <w:rPr>
              <w:rFonts w:ascii="Times New Roman" w:eastAsia="仿宋_GB2312" w:hAnsi="Times New Roman" w:cs="Times New Roman"/>
              <w:sz w:val="24"/>
              <w14:ligatures w14:val="standardContextual"/>
            </w:rPr>
          </w:pPr>
          <w:hyperlink w:anchor="_Toc144405834" w:history="1">
            <w:r>
              <w:rPr>
                <w:rStyle w:val="Hyperlink"/>
                <w:rFonts w:ascii="Times New Roman" w:eastAsia="仿宋_GB2312" w:hAnsi="Times New Roman" w:cs="Times New Roman"/>
                <w:bCs/>
                <w:sz w:val="24"/>
              </w:rPr>
              <w:t xml:space="preserve">3.4.2. </w:t>
            </w:r>
            <w:r>
              <w:rPr>
                <w:rStyle w:val="Hyperlink"/>
                <w:rFonts w:ascii="Times New Roman" w:eastAsia="仿宋_GB2312" w:hAnsi="Times New Roman" w:cs="Times New Roman"/>
                <w:bCs/>
                <w:sz w:val="24"/>
              </w:rPr>
              <w:t>方案总体架构</w:t>
            </w:r>
            <w:r>
              <w:rPr>
                <w:rFonts w:ascii="Times New Roman" w:eastAsia="仿宋_GB2312" w:hAnsi="Times New Roman" w:cs="Times New Roman"/>
                <w:sz w:val="24"/>
              </w:rPr>
              <w:tab/>
            </w:r>
            <w:r>
              <w:rPr>
                <w:rFonts w:ascii="Times New Roman" w:eastAsia="仿宋_GB2312" w:hAnsi="Times New Roman" w:cs="Times New Roman"/>
                <w:sz w:val="24"/>
              </w:rPr>
              <w:fldChar w:fldCharType="begin"/>
            </w:r>
            <w:r>
              <w:rPr>
                <w:rFonts w:ascii="Times New Roman" w:eastAsia="仿宋_GB2312" w:hAnsi="Times New Roman" w:cs="Times New Roman"/>
                <w:sz w:val="24"/>
              </w:rPr>
              <w:instrText xml:space="preserve"> PAGEREF _Toc144405834 \h </w:instrText>
            </w:r>
            <w:r>
              <w:rPr>
                <w:rFonts w:ascii="Times New Roman" w:eastAsia="仿宋_GB2312" w:hAnsi="Times New Roman" w:cs="Times New Roman"/>
                <w:sz w:val="24"/>
              </w:rPr>
              <w:fldChar w:fldCharType="separate"/>
            </w:r>
            <w:r>
              <w:rPr>
                <w:rFonts w:ascii="Times New Roman" w:eastAsia="仿宋_GB2312" w:hAnsi="Times New Roman" w:cs="Times New Roman"/>
                <w:sz w:val="24"/>
              </w:rPr>
              <w:t>6</w:t>
            </w:r>
            <w:r>
              <w:rPr>
                <w:rFonts w:ascii="Times New Roman" w:eastAsia="仿宋_GB2312" w:hAnsi="Times New Roman" w:cs="Times New Roman"/>
                <w:sz w:val="24"/>
              </w:rPr>
              <w:fldChar w:fldCharType="end"/>
            </w:r>
          </w:hyperlink>
        </w:p>
        <w:p w:rsidR="00480044" w14:paraId="056D6295" w14:textId="77777777">
          <w:pPr>
            <w:pStyle w:val="TOC3"/>
            <w:tabs>
              <w:tab w:val="right" w:leader="dot" w:pos="8296"/>
            </w:tabs>
            <w:rPr>
              <w:rFonts w:ascii="Times New Roman" w:eastAsia="仿宋_GB2312" w:hAnsi="Times New Roman" w:cs="Times New Roman"/>
              <w:sz w:val="24"/>
              <w14:ligatures w14:val="standardContextual"/>
            </w:rPr>
          </w:pPr>
          <w:hyperlink w:anchor="_Toc144405835" w:history="1">
            <w:r>
              <w:rPr>
                <w:rStyle w:val="Hyperlink"/>
                <w:rFonts w:ascii="Times New Roman" w:eastAsia="仿宋_GB2312" w:hAnsi="Times New Roman" w:cs="Times New Roman"/>
                <w:bCs/>
                <w:sz w:val="24"/>
              </w:rPr>
              <w:t xml:space="preserve">3.4.3. </w:t>
            </w:r>
            <w:r>
              <w:rPr>
                <w:rStyle w:val="Hyperlink"/>
                <w:rFonts w:ascii="Times New Roman" w:eastAsia="仿宋_GB2312" w:hAnsi="Times New Roman" w:cs="Times New Roman"/>
                <w:bCs/>
                <w:sz w:val="24"/>
              </w:rPr>
              <w:t>关键设备分析</w:t>
            </w:r>
            <w:r>
              <w:rPr>
                <w:rFonts w:ascii="Times New Roman" w:eastAsia="仿宋_GB2312" w:hAnsi="Times New Roman" w:cs="Times New Roman"/>
                <w:sz w:val="24"/>
              </w:rPr>
              <w:tab/>
            </w:r>
            <w:r>
              <w:rPr>
                <w:rFonts w:ascii="Times New Roman" w:eastAsia="仿宋_GB2312" w:hAnsi="Times New Roman" w:cs="Times New Roman"/>
                <w:sz w:val="24"/>
              </w:rPr>
              <w:fldChar w:fldCharType="begin"/>
            </w:r>
            <w:r>
              <w:rPr>
                <w:rFonts w:ascii="Times New Roman" w:eastAsia="仿宋_GB2312" w:hAnsi="Times New Roman" w:cs="Times New Roman"/>
                <w:sz w:val="24"/>
              </w:rPr>
              <w:instrText xml:space="preserve"> PAGEREF _Toc144405835 \h </w:instrText>
            </w:r>
            <w:r>
              <w:rPr>
                <w:rFonts w:ascii="Times New Roman" w:eastAsia="仿宋_GB2312" w:hAnsi="Times New Roman" w:cs="Times New Roman"/>
                <w:sz w:val="24"/>
              </w:rPr>
              <w:fldChar w:fldCharType="separate"/>
            </w:r>
            <w:r>
              <w:rPr>
                <w:rFonts w:ascii="Times New Roman" w:eastAsia="仿宋_GB2312" w:hAnsi="Times New Roman" w:cs="Times New Roman"/>
                <w:sz w:val="24"/>
              </w:rPr>
              <w:t>7</w:t>
            </w:r>
            <w:r>
              <w:rPr>
                <w:rFonts w:ascii="Times New Roman" w:eastAsia="仿宋_GB2312" w:hAnsi="Times New Roman" w:cs="Times New Roman"/>
                <w:sz w:val="24"/>
              </w:rPr>
              <w:fldChar w:fldCharType="end"/>
            </w:r>
          </w:hyperlink>
        </w:p>
        <w:p w:rsidR="00480044" w14:paraId="506B934B" w14:textId="77777777">
          <w:pPr>
            <w:pStyle w:val="TOC3"/>
            <w:tabs>
              <w:tab w:val="right" w:leader="dot" w:pos="8296"/>
            </w:tabs>
            <w:rPr>
              <w:rFonts w:ascii="Times New Roman" w:eastAsia="仿宋_GB2312" w:hAnsi="Times New Roman" w:cs="Times New Roman"/>
              <w:sz w:val="24"/>
              <w14:ligatures w14:val="standardContextual"/>
            </w:rPr>
          </w:pPr>
          <w:hyperlink w:anchor="_Toc144405836" w:history="1">
            <w:r>
              <w:rPr>
                <w:rStyle w:val="Hyperlink"/>
                <w:rFonts w:ascii="Times New Roman" w:eastAsia="仿宋_GB2312" w:hAnsi="Times New Roman" w:cs="Times New Roman"/>
                <w:bCs/>
                <w:sz w:val="24"/>
              </w:rPr>
              <w:t xml:space="preserve">3.4.4. </w:t>
            </w:r>
            <w:r>
              <w:rPr>
                <w:rStyle w:val="Hyperlink"/>
                <w:rFonts w:ascii="Times New Roman" w:eastAsia="仿宋_GB2312" w:hAnsi="Times New Roman" w:cs="Times New Roman"/>
                <w:bCs/>
                <w:sz w:val="24"/>
              </w:rPr>
              <w:t>柔性调控分析</w:t>
            </w:r>
            <w:r>
              <w:rPr>
                <w:rFonts w:ascii="Times New Roman" w:eastAsia="仿宋_GB2312" w:hAnsi="Times New Roman" w:cs="Times New Roman"/>
                <w:sz w:val="24"/>
              </w:rPr>
              <w:tab/>
            </w:r>
            <w:r>
              <w:rPr>
                <w:rFonts w:ascii="Times New Roman" w:eastAsia="仿宋_GB2312" w:hAnsi="Times New Roman" w:cs="Times New Roman"/>
                <w:sz w:val="24"/>
              </w:rPr>
              <w:fldChar w:fldCharType="begin"/>
            </w:r>
            <w:r>
              <w:rPr>
                <w:rFonts w:ascii="Times New Roman" w:eastAsia="仿宋_GB2312" w:hAnsi="Times New Roman" w:cs="Times New Roman"/>
                <w:sz w:val="24"/>
              </w:rPr>
              <w:instrText xml:space="preserve"> PAGEREF _Toc144405836 \h </w:instrText>
            </w:r>
            <w:r>
              <w:rPr>
                <w:rFonts w:ascii="Times New Roman" w:eastAsia="仿宋_GB2312" w:hAnsi="Times New Roman" w:cs="Times New Roman"/>
                <w:sz w:val="24"/>
              </w:rPr>
              <w:fldChar w:fldCharType="separate"/>
            </w:r>
            <w:r>
              <w:rPr>
                <w:rFonts w:ascii="Times New Roman" w:eastAsia="仿宋_GB2312" w:hAnsi="Times New Roman" w:cs="Times New Roman"/>
                <w:sz w:val="24"/>
              </w:rPr>
              <w:t>8</w:t>
            </w:r>
            <w:r>
              <w:rPr>
                <w:rFonts w:ascii="Times New Roman" w:eastAsia="仿宋_GB2312" w:hAnsi="Times New Roman" w:cs="Times New Roman"/>
                <w:sz w:val="24"/>
              </w:rPr>
              <w:fldChar w:fldCharType="end"/>
            </w:r>
          </w:hyperlink>
        </w:p>
        <w:p w:rsidR="00480044" w14:paraId="49FE81AE" w14:textId="77777777">
          <w:pPr>
            <w:pStyle w:val="TOC3"/>
            <w:tabs>
              <w:tab w:val="right" w:leader="dot" w:pos="8296"/>
            </w:tabs>
            <w:rPr>
              <w:rFonts w:ascii="Times New Roman" w:eastAsia="仿宋_GB2312" w:hAnsi="Times New Roman" w:cs="Times New Roman"/>
              <w:sz w:val="24"/>
              <w14:ligatures w14:val="standardContextual"/>
            </w:rPr>
          </w:pPr>
          <w:hyperlink w:anchor="_Toc144405837" w:history="1">
            <w:r>
              <w:rPr>
                <w:rStyle w:val="Hyperlink"/>
                <w:rFonts w:ascii="Times New Roman" w:eastAsia="仿宋_GB2312" w:hAnsi="Times New Roman" w:cs="Times New Roman"/>
                <w:bCs/>
                <w:sz w:val="24"/>
              </w:rPr>
              <w:t xml:space="preserve">3.4.5. </w:t>
            </w:r>
            <w:r>
              <w:rPr>
                <w:rStyle w:val="Hyperlink"/>
                <w:rFonts w:ascii="Times New Roman" w:eastAsia="仿宋_GB2312" w:hAnsi="Times New Roman" w:cs="Times New Roman"/>
                <w:bCs/>
                <w:sz w:val="24"/>
              </w:rPr>
              <w:t>控制策略方案</w:t>
            </w:r>
            <w:r>
              <w:rPr>
                <w:rFonts w:ascii="Times New Roman" w:eastAsia="仿宋_GB2312" w:hAnsi="Times New Roman" w:cs="Times New Roman"/>
                <w:sz w:val="24"/>
              </w:rPr>
              <w:tab/>
            </w:r>
            <w:r>
              <w:rPr>
                <w:rFonts w:ascii="Times New Roman" w:eastAsia="仿宋_GB2312" w:hAnsi="Times New Roman" w:cs="Times New Roman"/>
                <w:sz w:val="24"/>
              </w:rPr>
              <w:fldChar w:fldCharType="begin"/>
            </w:r>
            <w:r>
              <w:rPr>
                <w:rFonts w:ascii="Times New Roman" w:eastAsia="仿宋_GB2312" w:hAnsi="Times New Roman" w:cs="Times New Roman"/>
                <w:sz w:val="24"/>
              </w:rPr>
              <w:instrText xml:space="preserve"> PAGEREF _Toc144405837 \h </w:instrText>
            </w:r>
            <w:r>
              <w:rPr>
                <w:rFonts w:ascii="Times New Roman" w:eastAsia="仿宋_GB2312" w:hAnsi="Times New Roman" w:cs="Times New Roman"/>
                <w:sz w:val="24"/>
              </w:rPr>
              <w:fldChar w:fldCharType="separate"/>
            </w:r>
            <w:r>
              <w:rPr>
                <w:rFonts w:ascii="Times New Roman" w:eastAsia="仿宋_GB2312" w:hAnsi="Times New Roman" w:cs="Times New Roman"/>
                <w:sz w:val="24"/>
              </w:rPr>
              <w:t>11</w:t>
            </w:r>
            <w:r>
              <w:rPr>
                <w:rFonts w:ascii="Times New Roman" w:eastAsia="仿宋_GB2312" w:hAnsi="Times New Roman" w:cs="Times New Roman"/>
                <w:sz w:val="24"/>
              </w:rPr>
              <w:fldChar w:fldCharType="end"/>
            </w:r>
          </w:hyperlink>
        </w:p>
        <w:p w:rsidR="00480044" w14:paraId="43C1DD75" w14:textId="77777777">
          <w:pPr>
            <w:pStyle w:val="TOC3"/>
            <w:tabs>
              <w:tab w:val="right" w:leader="dot" w:pos="8296"/>
            </w:tabs>
            <w:rPr>
              <w:rFonts w:ascii="Times New Roman" w:eastAsia="仿宋_GB2312" w:hAnsi="Times New Roman" w:cs="Times New Roman"/>
              <w:sz w:val="24"/>
              <w14:ligatures w14:val="standardContextual"/>
            </w:rPr>
          </w:pPr>
          <w:hyperlink w:anchor="_Toc144405838" w:history="1">
            <w:r>
              <w:rPr>
                <w:rStyle w:val="Hyperlink"/>
                <w:rFonts w:ascii="Times New Roman" w:eastAsia="仿宋_GB2312" w:hAnsi="Times New Roman" w:cs="Times New Roman"/>
                <w:bCs/>
                <w:sz w:val="24"/>
              </w:rPr>
              <w:t xml:space="preserve">3.4.6. </w:t>
            </w:r>
            <w:r>
              <w:rPr>
                <w:rStyle w:val="Hyperlink"/>
                <w:rFonts w:ascii="Times New Roman" w:eastAsia="仿宋_GB2312" w:hAnsi="Times New Roman" w:cs="Times New Roman"/>
                <w:bCs/>
                <w:sz w:val="24"/>
              </w:rPr>
              <w:t>能力建设方案</w:t>
            </w:r>
            <w:r>
              <w:rPr>
                <w:rFonts w:ascii="Times New Roman" w:eastAsia="仿宋_GB2312" w:hAnsi="Times New Roman" w:cs="Times New Roman"/>
                <w:sz w:val="24"/>
              </w:rPr>
              <w:tab/>
            </w:r>
            <w:r>
              <w:rPr>
                <w:rFonts w:ascii="Times New Roman" w:eastAsia="仿宋_GB2312" w:hAnsi="Times New Roman" w:cs="Times New Roman"/>
                <w:sz w:val="24"/>
              </w:rPr>
              <w:fldChar w:fldCharType="begin"/>
            </w:r>
            <w:r>
              <w:rPr>
                <w:rFonts w:ascii="Times New Roman" w:eastAsia="仿宋_GB2312" w:hAnsi="Times New Roman" w:cs="Times New Roman"/>
                <w:sz w:val="24"/>
              </w:rPr>
              <w:instrText xml:space="preserve"> PAGEREF _Toc144405838 \h </w:instrText>
            </w:r>
            <w:r>
              <w:rPr>
                <w:rFonts w:ascii="Times New Roman" w:eastAsia="仿宋_GB2312" w:hAnsi="Times New Roman" w:cs="Times New Roman"/>
                <w:sz w:val="24"/>
              </w:rPr>
              <w:fldChar w:fldCharType="separate"/>
            </w:r>
            <w:r>
              <w:rPr>
                <w:rFonts w:ascii="Times New Roman" w:eastAsia="仿宋_GB2312" w:hAnsi="Times New Roman" w:cs="Times New Roman"/>
                <w:sz w:val="24"/>
              </w:rPr>
              <w:t>13</w:t>
            </w:r>
            <w:r>
              <w:rPr>
                <w:rFonts w:ascii="Times New Roman" w:eastAsia="仿宋_GB2312" w:hAnsi="Times New Roman" w:cs="Times New Roman"/>
                <w:sz w:val="24"/>
              </w:rPr>
              <w:fldChar w:fldCharType="end"/>
            </w:r>
          </w:hyperlink>
        </w:p>
        <w:p w:rsidR="00480044" w14:paraId="7F59A4E5" w14:textId="77777777">
          <w:pPr>
            <w:pStyle w:val="TOC2"/>
            <w:rPr>
              <w:sz w:val="24"/>
              <w14:ligatures w14:val="standardContextual"/>
            </w:rPr>
          </w:pPr>
          <w:hyperlink w:anchor="_Toc144405839" w:history="1">
            <w:r>
              <w:rPr>
                <w:rStyle w:val="Hyperlink"/>
                <w:bCs/>
                <w:sz w:val="24"/>
              </w:rPr>
              <w:t xml:space="preserve">3.5. </w:t>
            </w:r>
            <w:r>
              <w:rPr>
                <w:rStyle w:val="Hyperlink"/>
                <w:bCs/>
                <w:sz w:val="24"/>
              </w:rPr>
              <w:t>实施时序</w:t>
            </w:r>
            <w:r>
              <w:rPr>
                <w:sz w:val="24"/>
              </w:rPr>
              <w:tab/>
            </w:r>
            <w:r>
              <w:rPr>
                <w:sz w:val="24"/>
              </w:rPr>
              <w:fldChar w:fldCharType="begin"/>
            </w:r>
            <w:r>
              <w:rPr>
                <w:sz w:val="24"/>
              </w:rPr>
              <w:instrText xml:space="preserve"> PAGEREF _Toc144405839 \h </w:instrText>
            </w:r>
            <w:r>
              <w:rPr>
                <w:sz w:val="24"/>
              </w:rPr>
              <w:fldChar w:fldCharType="separate"/>
            </w:r>
            <w:r>
              <w:rPr>
                <w:sz w:val="24"/>
              </w:rPr>
              <w:t>17</w:t>
            </w:r>
            <w:r>
              <w:rPr>
                <w:sz w:val="24"/>
              </w:rPr>
              <w:fldChar w:fldCharType="end"/>
            </w:r>
          </w:hyperlink>
        </w:p>
        <w:p w:rsidR="00480044" w14:paraId="2D17EBC4" w14:textId="77777777">
          <w:pPr>
            <w:pStyle w:val="TOC1"/>
            <w:tabs>
              <w:tab w:val="right" w:leader="dot" w:pos="8296"/>
            </w:tabs>
            <w:rPr>
              <w:rFonts w:ascii="Times New Roman" w:eastAsia="仿宋_GB2312" w:hAnsi="Times New Roman" w:cs="Times New Roman"/>
              <w:sz w:val="24"/>
              <w14:ligatures w14:val="standardContextual"/>
            </w:rPr>
          </w:pPr>
          <w:hyperlink w:anchor="_Toc144405840" w:history="1">
            <w:r>
              <w:rPr>
                <w:rStyle w:val="Hyperlink"/>
                <w:rFonts w:ascii="Times New Roman" w:eastAsia="仿宋_GB2312" w:hAnsi="Times New Roman" w:cs="Times New Roman"/>
                <w:sz w:val="24"/>
              </w:rPr>
              <w:t xml:space="preserve">4. </w:t>
            </w:r>
            <w:r>
              <w:rPr>
                <w:rStyle w:val="Hyperlink"/>
                <w:rFonts w:ascii="Times New Roman" w:eastAsia="仿宋_GB2312" w:hAnsi="Times New Roman" w:cs="Times New Roman"/>
                <w:sz w:val="24"/>
              </w:rPr>
              <w:t>主要设备清册</w:t>
            </w:r>
            <w:r>
              <w:rPr>
                <w:rFonts w:ascii="Times New Roman" w:eastAsia="仿宋_GB2312" w:hAnsi="Times New Roman" w:cs="Times New Roman"/>
                <w:sz w:val="24"/>
              </w:rPr>
              <w:tab/>
            </w:r>
            <w:r>
              <w:rPr>
                <w:rFonts w:ascii="Times New Roman" w:eastAsia="仿宋_GB2312" w:hAnsi="Times New Roman" w:cs="Times New Roman"/>
                <w:sz w:val="24"/>
              </w:rPr>
              <w:fldChar w:fldCharType="begin"/>
            </w:r>
            <w:r>
              <w:rPr>
                <w:rFonts w:ascii="Times New Roman" w:eastAsia="仿宋_GB2312" w:hAnsi="Times New Roman" w:cs="Times New Roman"/>
                <w:sz w:val="24"/>
              </w:rPr>
              <w:instrText xml:space="preserve"> PAGEREF _Toc144405840 \h </w:instrText>
            </w:r>
            <w:r>
              <w:rPr>
                <w:rFonts w:ascii="Times New Roman" w:eastAsia="仿宋_GB2312" w:hAnsi="Times New Roman" w:cs="Times New Roman"/>
                <w:sz w:val="24"/>
              </w:rPr>
              <w:fldChar w:fldCharType="separate"/>
            </w:r>
            <w:r>
              <w:rPr>
                <w:rFonts w:ascii="Times New Roman" w:eastAsia="仿宋_GB2312" w:hAnsi="Times New Roman" w:cs="Times New Roman"/>
                <w:sz w:val="24"/>
              </w:rPr>
              <w:t>18</w:t>
            </w:r>
            <w:r>
              <w:rPr>
                <w:rFonts w:ascii="Times New Roman" w:eastAsia="仿宋_GB2312" w:hAnsi="Times New Roman" w:cs="Times New Roman"/>
                <w:sz w:val="24"/>
              </w:rPr>
              <w:fldChar w:fldCharType="end"/>
            </w:r>
          </w:hyperlink>
        </w:p>
        <w:p w:rsidR="00480044" w14:paraId="09BC7A60" w14:textId="77777777">
          <w:pPr>
            <w:pStyle w:val="TOC2"/>
            <w:rPr>
              <w:sz w:val="24"/>
              <w14:ligatures w14:val="standardContextual"/>
            </w:rPr>
          </w:pPr>
          <w:hyperlink w:anchor="_Toc144405841" w:history="1">
            <w:r>
              <w:rPr>
                <w:rStyle w:val="Hyperlink"/>
                <w:sz w:val="24"/>
              </w:rPr>
              <w:t xml:space="preserve">4.1. </w:t>
            </w:r>
            <w:r>
              <w:rPr>
                <w:rStyle w:val="Hyperlink"/>
                <w:sz w:val="24"/>
              </w:rPr>
              <w:t>编制说明</w:t>
            </w:r>
            <w:r>
              <w:rPr>
                <w:sz w:val="24"/>
              </w:rPr>
              <w:tab/>
            </w:r>
            <w:r>
              <w:rPr>
                <w:sz w:val="24"/>
              </w:rPr>
              <w:fldChar w:fldCharType="begin"/>
            </w:r>
            <w:r>
              <w:rPr>
                <w:sz w:val="24"/>
              </w:rPr>
              <w:instrText xml:space="preserve"> PAGEREF _Toc144405841 \h </w:instrText>
            </w:r>
            <w:r>
              <w:rPr>
                <w:sz w:val="24"/>
              </w:rPr>
              <w:fldChar w:fldCharType="separate"/>
            </w:r>
            <w:r>
              <w:rPr>
                <w:sz w:val="24"/>
              </w:rPr>
              <w:t>18</w:t>
            </w:r>
            <w:r>
              <w:rPr>
                <w:sz w:val="24"/>
              </w:rPr>
              <w:fldChar w:fldCharType="end"/>
            </w:r>
          </w:hyperlink>
        </w:p>
        <w:p w:rsidR="00480044" w14:paraId="1EAF62E2" w14:textId="77777777">
          <w:pPr>
            <w:pStyle w:val="TOC2"/>
            <w:rPr>
              <w:sz w:val="24"/>
              <w14:ligatures w14:val="standardContextual"/>
            </w:rPr>
          </w:pPr>
          <w:hyperlink w:anchor="_Toc144405842" w:history="1">
            <w:r>
              <w:rPr>
                <w:rStyle w:val="Hyperlink"/>
                <w:sz w:val="24"/>
              </w:rPr>
              <w:t xml:space="preserve">4.2. </w:t>
            </w:r>
            <w:r>
              <w:rPr>
                <w:rStyle w:val="Hyperlink"/>
                <w:sz w:val="24"/>
              </w:rPr>
              <w:t>主要设备材料表</w:t>
            </w:r>
            <w:r>
              <w:rPr>
                <w:sz w:val="24"/>
              </w:rPr>
              <w:tab/>
            </w:r>
            <w:r>
              <w:rPr>
                <w:sz w:val="24"/>
              </w:rPr>
              <w:fldChar w:fldCharType="begin"/>
            </w:r>
            <w:r>
              <w:rPr>
                <w:sz w:val="24"/>
              </w:rPr>
              <w:instrText xml:space="preserve"> PAGEREF _Toc144405842 \h </w:instrText>
            </w:r>
            <w:r>
              <w:rPr>
                <w:sz w:val="24"/>
              </w:rPr>
              <w:fldChar w:fldCharType="separate"/>
            </w:r>
            <w:r>
              <w:rPr>
                <w:sz w:val="24"/>
              </w:rPr>
              <w:t>18</w:t>
            </w:r>
            <w:r>
              <w:rPr>
                <w:sz w:val="24"/>
              </w:rPr>
              <w:fldChar w:fldCharType="end"/>
            </w:r>
          </w:hyperlink>
        </w:p>
        <w:p w:rsidR="00480044" w14:paraId="49713FCF" w14:textId="77777777">
          <w:pPr>
            <w:pStyle w:val="TOC1"/>
            <w:tabs>
              <w:tab w:val="right" w:leader="dot" w:pos="8296"/>
            </w:tabs>
            <w:rPr>
              <w:rFonts w:ascii="Times New Roman" w:eastAsia="仿宋_GB2312" w:hAnsi="Times New Roman" w:cs="Times New Roman"/>
              <w:sz w:val="24"/>
              <w14:ligatures w14:val="standardContextual"/>
            </w:rPr>
          </w:pPr>
          <w:hyperlink w:anchor="_Toc144405843" w:history="1">
            <w:r>
              <w:rPr>
                <w:rStyle w:val="Hyperlink"/>
                <w:rFonts w:ascii="Times New Roman" w:eastAsia="仿宋_GB2312" w:hAnsi="Times New Roman" w:cs="Times New Roman"/>
                <w:sz w:val="24"/>
              </w:rPr>
              <w:t xml:space="preserve">5. </w:t>
            </w:r>
            <w:r>
              <w:rPr>
                <w:rStyle w:val="Hyperlink"/>
                <w:rFonts w:ascii="Times New Roman" w:eastAsia="仿宋_GB2312" w:hAnsi="Times New Roman" w:cs="Times New Roman"/>
                <w:sz w:val="24"/>
              </w:rPr>
              <w:t>估算书</w:t>
            </w:r>
            <w:r>
              <w:rPr>
                <w:rFonts w:ascii="Times New Roman" w:eastAsia="仿宋_GB2312" w:hAnsi="Times New Roman" w:cs="Times New Roman"/>
                <w:sz w:val="24"/>
              </w:rPr>
              <w:tab/>
            </w:r>
            <w:r>
              <w:rPr>
                <w:rFonts w:ascii="Times New Roman" w:eastAsia="仿宋_GB2312" w:hAnsi="Times New Roman" w:cs="Times New Roman"/>
                <w:sz w:val="24"/>
              </w:rPr>
              <w:fldChar w:fldCharType="begin"/>
            </w:r>
            <w:r>
              <w:rPr>
                <w:rFonts w:ascii="Times New Roman" w:eastAsia="仿宋_GB2312" w:hAnsi="Times New Roman" w:cs="Times New Roman"/>
                <w:sz w:val="24"/>
              </w:rPr>
              <w:instrText xml:space="preserve"> PAGEREF _Toc144405843 \h </w:instrText>
            </w:r>
            <w:r>
              <w:rPr>
                <w:rFonts w:ascii="Times New Roman" w:eastAsia="仿宋_GB2312" w:hAnsi="Times New Roman" w:cs="Times New Roman"/>
                <w:sz w:val="24"/>
              </w:rPr>
              <w:fldChar w:fldCharType="separate"/>
            </w:r>
            <w:r>
              <w:rPr>
                <w:rFonts w:ascii="Times New Roman" w:eastAsia="仿宋_GB2312" w:hAnsi="Times New Roman" w:cs="Times New Roman"/>
                <w:sz w:val="24"/>
              </w:rPr>
              <w:t>21</w:t>
            </w:r>
            <w:r>
              <w:rPr>
                <w:rFonts w:ascii="Times New Roman" w:eastAsia="仿宋_GB2312" w:hAnsi="Times New Roman" w:cs="Times New Roman"/>
                <w:sz w:val="24"/>
              </w:rPr>
              <w:fldChar w:fldCharType="end"/>
            </w:r>
          </w:hyperlink>
        </w:p>
        <w:p w:rsidR="00480044" w14:paraId="18A9BB86" w14:textId="77777777">
          <w:pPr>
            <w:pStyle w:val="TOC2"/>
            <w:rPr>
              <w:sz w:val="24"/>
              <w14:ligatures w14:val="standardContextual"/>
            </w:rPr>
          </w:pPr>
          <w:hyperlink w:anchor="_Toc144405844" w:history="1">
            <w:r>
              <w:rPr>
                <w:rStyle w:val="Hyperlink"/>
                <w:bCs/>
                <w:sz w:val="24"/>
              </w:rPr>
              <w:t xml:space="preserve">5.1. </w:t>
            </w:r>
            <w:r>
              <w:rPr>
                <w:rStyle w:val="Hyperlink"/>
                <w:bCs/>
                <w:sz w:val="24"/>
              </w:rPr>
              <w:t>概述实施方案</w:t>
            </w:r>
            <w:r>
              <w:rPr>
                <w:sz w:val="24"/>
              </w:rPr>
              <w:tab/>
            </w:r>
            <w:r>
              <w:rPr>
                <w:sz w:val="24"/>
              </w:rPr>
              <w:fldChar w:fldCharType="begin"/>
            </w:r>
            <w:r>
              <w:rPr>
                <w:sz w:val="24"/>
              </w:rPr>
              <w:instrText xml:space="preserve"> PAGEREF _Toc144405844 \h </w:instrText>
            </w:r>
            <w:r>
              <w:rPr>
                <w:sz w:val="24"/>
              </w:rPr>
              <w:fldChar w:fldCharType="separate"/>
            </w:r>
            <w:r>
              <w:rPr>
                <w:sz w:val="24"/>
              </w:rPr>
              <w:t>21</w:t>
            </w:r>
            <w:r>
              <w:rPr>
                <w:sz w:val="24"/>
              </w:rPr>
              <w:fldChar w:fldCharType="end"/>
            </w:r>
          </w:hyperlink>
        </w:p>
        <w:p w:rsidR="00480044" w14:paraId="428BB68E" w14:textId="77777777">
          <w:pPr>
            <w:pStyle w:val="TOC2"/>
            <w:rPr>
              <w:sz w:val="24"/>
              <w14:ligatures w14:val="standardContextual"/>
            </w:rPr>
          </w:pPr>
          <w:hyperlink w:anchor="_Toc144405845" w:history="1">
            <w:r>
              <w:rPr>
                <w:rStyle w:val="Hyperlink"/>
                <w:bCs/>
                <w:sz w:val="24"/>
              </w:rPr>
              <w:t xml:space="preserve">5.2. </w:t>
            </w:r>
            <w:r>
              <w:rPr>
                <w:rStyle w:val="Hyperlink"/>
                <w:bCs/>
                <w:sz w:val="24"/>
              </w:rPr>
              <w:t>编制原则和依据</w:t>
            </w:r>
            <w:r>
              <w:rPr>
                <w:sz w:val="24"/>
              </w:rPr>
              <w:tab/>
            </w:r>
            <w:r>
              <w:rPr>
                <w:sz w:val="24"/>
              </w:rPr>
              <w:fldChar w:fldCharType="begin"/>
            </w:r>
            <w:r>
              <w:rPr>
                <w:sz w:val="24"/>
              </w:rPr>
              <w:instrText xml:space="preserve"> PAGEREF _Toc144405845 \h </w:instrText>
            </w:r>
            <w:r>
              <w:rPr>
                <w:sz w:val="24"/>
              </w:rPr>
              <w:fldChar w:fldCharType="separate"/>
            </w:r>
            <w:r>
              <w:rPr>
                <w:sz w:val="24"/>
              </w:rPr>
              <w:t>21</w:t>
            </w:r>
            <w:r>
              <w:rPr>
                <w:sz w:val="24"/>
              </w:rPr>
              <w:fldChar w:fldCharType="end"/>
            </w:r>
          </w:hyperlink>
        </w:p>
        <w:p w:rsidR="00480044" w14:paraId="04E74C3E" w14:textId="77777777">
          <w:pPr>
            <w:pStyle w:val="TOC3"/>
            <w:tabs>
              <w:tab w:val="right" w:leader="dot" w:pos="8296"/>
            </w:tabs>
            <w:rPr>
              <w:rFonts w:ascii="Times New Roman" w:eastAsia="仿宋_GB2312" w:hAnsi="Times New Roman" w:cs="Times New Roman"/>
              <w:sz w:val="24"/>
              <w14:ligatures w14:val="standardContextual"/>
            </w:rPr>
          </w:pPr>
          <w:hyperlink w:anchor="_Toc144405846" w:history="1">
            <w:r>
              <w:rPr>
                <w:rStyle w:val="Hyperlink"/>
                <w:rFonts w:ascii="Times New Roman" w:eastAsia="仿宋_GB2312" w:hAnsi="Times New Roman" w:cs="Times New Roman"/>
                <w:sz w:val="24"/>
              </w:rPr>
              <w:t xml:space="preserve">5.2.1. </w:t>
            </w:r>
            <w:r>
              <w:rPr>
                <w:rStyle w:val="Hyperlink"/>
                <w:rFonts w:ascii="Times New Roman" w:eastAsia="仿宋_GB2312" w:hAnsi="Times New Roman" w:cs="Times New Roman"/>
                <w:sz w:val="24"/>
              </w:rPr>
              <w:t>编制原则</w:t>
            </w:r>
            <w:r>
              <w:rPr>
                <w:rFonts w:ascii="Times New Roman" w:eastAsia="仿宋_GB2312" w:hAnsi="Times New Roman" w:cs="Times New Roman"/>
                <w:sz w:val="24"/>
              </w:rPr>
              <w:tab/>
            </w:r>
            <w:r>
              <w:rPr>
                <w:rFonts w:ascii="Times New Roman" w:eastAsia="仿宋_GB2312" w:hAnsi="Times New Roman" w:cs="Times New Roman"/>
                <w:sz w:val="24"/>
              </w:rPr>
              <w:fldChar w:fldCharType="begin"/>
            </w:r>
            <w:r>
              <w:rPr>
                <w:rFonts w:ascii="Times New Roman" w:eastAsia="仿宋_GB2312" w:hAnsi="Times New Roman" w:cs="Times New Roman"/>
                <w:sz w:val="24"/>
              </w:rPr>
              <w:instrText xml:space="preserve"> PAGEREF _Toc144405846 \h </w:instrText>
            </w:r>
            <w:r>
              <w:rPr>
                <w:rFonts w:ascii="Times New Roman" w:eastAsia="仿宋_GB2312" w:hAnsi="Times New Roman" w:cs="Times New Roman"/>
                <w:sz w:val="24"/>
              </w:rPr>
              <w:fldChar w:fldCharType="separate"/>
            </w:r>
            <w:r>
              <w:rPr>
                <w:rFonts w:ascii="Times New Roman" w:eastAsia="仿宋_GB2312" w:hAnsi="Times New Roman" w:cs="Times New Roman"/>
                <w:sz w:val="24"/>
              </w:rPr>
              <w:t>21</w:t>
            </w:r>
            <w:r>
              <w:rPr>
                <w:rFonts w:ascii="Times New Roman" w:eastAsia="仿宋_GB2312" w:hAnsi="Times New Roman" w:cs="Times New Roman"/>
                <w:sz w:val="24"/>
              </w:rPr>
              <w:fldChar w:fldCharType="end"/>
            </w:r>
          </w:hyperlink>
        </w:p>
        <w:p w:rsidR="00480044" w14:paraId="38649428" w14:textId="77777777">
          <w:pPr>
            <w:pStyle w:val="TOC3"/>
            <w:tabs>
              <w:tab w:val="right" w:leader="dot" w:pos="8296"/>
            </w:tabs>
            <w:rPr>
              <w:rFonts w:ascii="Times New Roman" w:eastAsia="仿宋_GB2312" w:hAnsi="Times New Roman" w:cs="Times New Roman"/>
              <w:sz w:val="24"/>
              <w14:ligatures w14:val="standardContextual"/>
            </w:rPr>
          </w:pPr>
          <w:hyperlink w:anchor="_Toc144405847" w:history="1">
            <w:r>
              <w:rPr>
                <w:rStyle w:val="Hyperlink"/>
                <w:rFonts w:ascii="Times New Roman" w:eastAsia="仿宋_GB2312" w:hAnsi="Times New Roman" w:cs="Times New Roman"/>
                <w:sz w:val="24"/>
              </w:rPr>
              <w:t xml:space="preserve">5.2.2. </w:t>
            </w:r>
            <w:r>
              <w:rPr>
                <w:rStyle w:val="Hyperlink"/>
                <w:rFonts w:ascii="Times New Roman" w:eastAsia="仿宋_GB2312" w:hAnsi="Times New Roman" w:cs="Times New Roman"/>
                <w:sz w:val="24"/>
              </w:rPr>
              <w:t>编制依据</w:t>
            </w:r>
            <w:r>
              <w:rPr>
                <w:rFonts w:ascii="Times New Roman" w:eastAsia="仿宋_GB2312" w:hAnsi="Times New Roman" w:cs="Times New Roman"/>
                <w:sz w:val="24"/>
              </w:rPr>
              <w:tab/>
            </w:r>
            <w:r>
              <w:rPr>
                <w:rFonts w:ascii="Times New Roman" w:eastAsia="仿宋_GB2312" w:hAnsi="Times New Roman" w:cs="Times New Roman"/>
                <w:sz w:val="24"/>
              </w:rPr>
              <w:fldChar w:fldCharType="begin"/>
            </w:r>
            <w:r>
              <w:rPr>
                <w:rFonts w:ascii="Times New Roman" w:eastAsia="仿宋_GB2312" w:hAnsi="Times New Roman" w:cs="Times New Roman"/>
                <w:sz w:val="24"/>
              </w:rPr>
              <w:instrText xml:space="preserve"> PAGEREF _Toc144405847 \h </w:instrText>
            </w:r>
            <w:r>
              <w:rPr>
                <w:rFonts w:ascii="Times New Roman" w:eastAsia="仿宋_GB2312" w:hAnsi="Times New Roman" w:cs="Times New Roman"/>
                <w:sz w:val="24"/>
              </w:rPr>
              <w:fldChar w:fldCharType="separate"/>
            </w:r>
            <w:r>
              <w:rPr>
                <w:rFonts w:ascii="Times New Roman" w:eastAsia="仿宋_GB2312" w:hAnsi="Times New Roman" w:cs="Times New Roman"/>
                <w:sz w:val="24"/>
              </w:rPr>
              <w:t>21</w:t>
            </w:r>
            <w:r>
              <w:rPr>
                <w:rFonts w:ascii="Times New Roman" w:eastAsia="仿宋_GB2312" w:hAnsi="Times New Roman" w:cs="Times New Roman"/>
                <w:sz w:val="24"/>
              </w:rPr>
              <w:fldChar w:fldCharType="end"/>
            </w:r>
          </w:hyperlink>
        </w:p>
        <w:p w:rsidR="00480044" w14:paraId="05948DC3" w14:textId="77777777">
          <w:pPr>
            <w:pStyle w:val="TOC2"/>
            <w:rPr>
              <w:sz w:val="24"/>
              <w14:ligatures w14:val="standardContextual"/>
            </w:rPr>
          </w:pPr>
          <w:hyperlink w:anchor="_Toc144405848" w:history="1">
            <w:r>
              <w:rPr>
                <w:rStyle w:val="Hyperlink"/>
                <w:bCs/>
                <w:sz w:val="24"/>
              </w:rPr>
              <w:t xml:space="preserve">5.3. </w:t>
            </w:r>
            <w:r>
              <w:rPr>
                <w:rStyle w:val="Hyperlink"/>
                <w:bCs/>
                <w:sz w:val="24"/>
              </w:rPr>
              <w:t>费用估算表</w:t>
            </w:r>
            <w:r>
              <w:rPr>
                <w:sz w:val="24"/>
              </w:rPr>
              <w:tab/>
            </w:r>
            <w:r>
              <w:rPr>
                <w:sz w:val="24"/>
              </w:rPr>
              <w:fldChar w:fldCharType="begin"/>
            </w:r>
            <w:r>
              <w:rPr>
                <w:sz w:val="24"/>
              </w:rPr>
              <w:instrText xml:space="preserve"> PAGEREF _Toc144405848 \h </w:instrText>
            </w:r>
            <w:r>
              <w:rPr>
                <w:sz w:val="24"/>
              </w:rPr>
              <w:fldChar w:fldCharType="separate"/>
            </w:r>
            <w:r>
              <w:rPr>
                <w:sz w:val="24"/>
              </w:rPr>
              <w:t>23</w:t>
            </w:r>
            <w:r>
              <w:rPr>
                <w:sz w:val="24"/>
              </w:rPr>
              <w:fldChar w:fldCharType="end"/>
            </w:r>
          </w:hyperlink>
        </w:p>
        <w:p w:rsidR="00480044" w14:paraId="2F0F3367" w14:textId="77777777">
          <w:pPr>
            <w:pStyle w:val="TOC1"/>
            <w:tabs>
              <w:tab w:val="right" w:leader="dot" w:pos="8296"/>
            </w:tabs>
            <w:rPr>
              <w:rFonts w:ascii="Times New Roman" w:eastAsia="仿宋_GB2312" w:hAnsi="Times New Roman" w:cs="Times New Roman"/>
              <w:sz w:val="24"/>
              <w14:ligatures w14:val="standardContextual"/>
            </w:rPr>
          </w:pPr>
          <w:hyperlink w:anchor="_Toc144405849" w:history="1">
            <w:r>
              <w:rPr>
                <w:rStyle w:val="Hyperlink"/>
                <w:rFonts w:ascii="Times New Roman" w:eastAsia="仿宋_GB2312" w:hAnsi="Times New Roman" w:cs="Times New Roman"/>
                <w:sz w:val="24"/>
              </w:rPr>
              <w:t xml:space="preserve">6. </w:t>
            </w:r>
            <w:r>
              <w:rPr>
                <w:rStyle w:val="Hyperlink"/>
                <w:rFonts w:ascii="Times New Roman" w:eastAsia="仿宋_GB2312" w:hAnsi="Times New Roman" w:cs="Times New Roman"/>
                <w:sz w:val="24"/>
              </w:rPr>
              <w:t>投资效益分析</w:t>
            </w:r>
            <w:r>
              <w:rPr>
                <w:rFonts w:ascii="Times New Roman" w:eastAsia="仿宋_GB2312" w:hAnsi="Times New Roman" w:cs="Times New Roman"/>
                <w:sz w:val="24"/>
              </w:rPr>
              <w:tab/>
            </w:r>
            <w:r>
              <w:rPr>
                <w:rFonts w:ascii="Times New Roman" w:eastAsia="仿宋_GB2312" w:hAnsi="Times New Roman" w:cs="Times New Roman"/>
                <w:sz w:val="24"/>
              </w:rPr>
              <w:fldChar w:fldCharType="begin"/>
            </w:r>
            <w:r>
              <w:rPr>
                <w:rFonts w:ascii="Times New Roman" w:eastAsia="仿宋_GB2312" w:hAnsi="Times New Roman" w:cs="Times New Roman"/>
                <w:sz w:val="24"/>
              </w:rPr>
              <w:instrText xml:space="preserve"> PAGEREF _Toc144405849 \h </w:instrText>
            </w:r>
            <w:r>
              <w:rPr>
                <w:rFonts w:ascii="Times New Roman" w:eastAsia="仿宋_GB2312" w:hAnsi="Times New Roman" w:cs="Times New Roman"/>
                <w:sz w:val="24"/>
              </w:rPr>
              <w:fldChar w:fldCharType="separate"/>
            </w:r>
            <w:r>
              <w:rPr>
                <w:rFonts w:ascii="Times New Roman" w:eastAsia="仿宋_GB2312" w:hAnsi="Times New Roman" w:cs="Times New Roman"/>
                <w:sz w:val="24"/>
              </w:rPr>
              <w:t>24</w:t>
            </w:r>
            <w:r>
              <w:rPr>
                <w:rFonts w:ascii="Times New Roman" w:eastAsia="仿宋_GB2312" w:hAnsi="Times New Roman" w:cs="Times New Roman"/>
                <w:sz w:val="24"/>
              </w:rPr>
              <w:fldChar w:fldCharType="end"/>
            </w:r>
          </w:hyperlink>
        </w:p>
        <w:p w:rsidR="00480044" w14:paraId="7533CDC8" w14:textId="77777777">
          <w:pPr>
            <w:pStyle w:val="TOC2"/>
            <w:rPr>
              <w:sz w:val="24"/>
              <w14:ligatures w14:val="standardContextual"/>
            </w:rPr>
          </w:pPr>
          <w:hyperlink w:anchor="_Toc144405850" w:history="1">
            <w:r>
              <w:rPr>
                <w:rStyle w:val="Hyperlink"/>
                <w:bCs/>
                <w:sz w:val="24"/>
              </w:rPr>
              <w:t xml:space="preserve">6.1. </w:t>
            </w:r>
            <w:r>
              <w:rPr>
                <w:rStyle w:val="Hyperlink"/>
                <w:bCs/>
                <w:sz w:val="24"/>
              </w:rPr>
              <w:t>公司效益</w:t>
            </w:r>
            <w:r>
              <w:rPr>
                <w:sz w:val="24"/>
              </w:rPr>
              <w:tab/>
            </w:r>
            <w:r>
              <w:rPr>
                <w:sz w:val="24"/>
              </w:rPr>
              <w:fldChar w:fldCharType="begin"/>
            </w:r>
            <w:r>
              <w:rPr>
                <w:sz w:val="24"/>
              </w:rPr>
              <w:instrText xml:space="preserve"> PAGEREF _Toc144405850 \h </w:instrText>
            </w:r>
            <w:r>
              <w:rPr>
                <w:sz w:val="24"/>
              </w:rPr>
              <w:fldChar w:fldCharType="separate"/>
            </w:r>
            <w:r>
              <w:rPr>
                <w:sz w:val="24"/>
              </w:rPr>
              <w:t>24</w:t>
            </w:r>
            <w:r>
              <w:rPr>
                <w:sz w:val="24"/>
              </w:rPr>
              <w:fldChar w:fldCharType="end"/>
            </w:r>
          </w:hyperlink>
        </w:p>
        <w:p w:rsidR="00480044" w14:paraId="5F6A69EA" w14:textId="77777777">
          <w:pPr>
            <w:pStyle w:val="TOC2"/>
            <w:rPr>
              <w:sz w:val="24"/>
              <w14:ligatures w14:val="standardContextual"/>
            </w:rPr>
          </w:pPr>
          <w:hyperlink w:anchor="_Toc144405851" w:history="1">
            <w:r>
              <w:rPr>
                <w:rStyle w:val="Hyperlink"/>
                <w:bCs/>
                <w:sz w:val="24"/>
              </w:rPr>
              <w:t xml:space="preserve">6.2. </w:t>
            </w:r>
            <w:r>
              <w:rPr>
                <w:rStyle w:val="Hyperlink"/>
                <w:bCs/>
                <w:sz w:val="24"/>
              </w:rPr>
              <w:t>社会效益</w:t>
            </w:r>
            <w:r>
              <w:rPr>
                <w:sz w:val="24"/>
              </w:rPr>
              <w:tab/>
            </w:r>
            <w:r>
              <w:rPr>
                <w:sz w:val="24"/>
              </w:rPr>
              <w:fldChar w:fldCharType="begin"/>
            </w:r>
            <w:r>
              <w:rPr>
                <w:sz w:val="24"/>
              </w:rPr>
              <w:instrText xml:space="preserve"> PAGEREF _Toc144405851 \h </w:instrText>
            </w:r>
            <w:r>
              <w:rPr>
                <w:sz w:val="24"/>
              </w:rPr>
              <w:fldChar w:fldCharType="separate"/>
            </w:r>
            <w:r>
              <w:rPr>
                <w:sz w:val="24"/>
              </w:rPr>
              <w:t>24</w:t>
            </w:r>
            <w:r>
              <w:rPr>
                <w:sz w:val="24"/>
              </w:rPr>
              <w:fldChar w:fldCharType="end"/>
            </w:r>
          </w:hyperlink>
        </w:p>
        <w:p w:rsidR="00480044" w14:paraId="106E2461" w14:textId="77777777">
          <w:pPr>
            <w:pStyle w:val="TOC2"/>
            <w:rPr>
              <w:sz w:val="24"/>
              <w14:ligatures w14:val="standardContextual"/>
            </w:rPr>
          </w:pPr>
          <w:hyperlink w:anchor="_Toc144405852" w:history="1">
            <w:r>
              <w:rPr>
                <w:rStyle w:val="Hyperlink"/>
                <w:bCs/>
                <w:sz w:val="24"/>
              </w:rPr>
              <w:t xml:space="preserve">6.3. </w:t>
            </w:r>
            <w:r>
              <w:rPr>
                <w:rStyle w:val="Hyperlink"/>
                <w:bCs/>
                <w:sz w:val="24"/>
              </w:rPr>
              <w:t>用户效益</w:t>
            </w:r>
            <w:r>
              <w:rPr>
                <w:sz w:val="24"/>
              </w:rPr>
              <w:tab/>
            </w:r>
            <w:r>
              <w:rPr>
                <w:sz w:val="24"/>
              </w:rPr>
              <w:fldChar w:fldCharType="begin"/>
            </w:r>
            <w:r>
              <w:rPr>
                <w:sz w:val="24"/>
              </w:rPr>
              <w:instrText xml:space="preserve"> PAGEREF _Toc144405852 \h </w:instrText>
            </w:r>
            <w:r>
              <w:rPr>
                <w:sz w:val="24"/>
              </w:rPr>
              <w:fldChar w:fldCharType="separate"/>
            </w:r>
            <w:r>
              <w:rPr>
                <w:sz w:val="24"/>
              </w:rPr>
              <w:t>25</w:t>
            </w:r>
            <w:r>
              <w:rPr>
                <w:sz w:val="24"/>
              </w:rPr>
              <w:fldChar w:fldCharType="end"/>
            </w:r>
          </w:hyperlink>
        </w:p>
        <w:p w:rsidR="00480044" w14:paraId="6C766611" w14:textId="77777777">
          <w:pPr>
            <w:pStyle w:val="TOC1"/>
            <w:tabs>
              <w:tab w:val="right" w:leader="dot" w:pos="8296"/>
            </w:tabs>
            <w:rPr>
              <w:rFonts w:ascii="Times New Roman" w:eastAsia="仿宋_GB2312" w:hAnsi="Times New Roman" w:cs="Times New Roman"/>
              <w:sz w:val="24"/>
              <w14:ligatures w14:val="standardContextual"/>
            </w:rPr>
          </w:pPr>
          <w:hyperlink w:anchor="_Toc144405853" w:history="1">
            <w:r>
              <w:rPr>
                <w:rStyle w:val="Hyperlink"/>
                <w:rFonts w:ascii="Times New Roman" w:eastAsia="仿宋_GB2312" w:hAnsi="Times New Roman" w:cs="Times New Roman"/>
                <w:sz w:val="24"/>
              </w:rPr>
              <w:t xml:space="preserve">7. </w:t>
            </w:r>
            <w:r>
              <w:rPr>
                <w:rStyle w:val="Hyperlink"/>
                <w:rFonts w:ascii="Times New Roman" w:eastAsia="仿宋_GB2312" w:hAnsi="Times New Roman" w:cs="Times New Roman"/>
                <w:sz w:val="24"/>
              </w:rPr>
              <w:t>可研经济性和财务合规性分析</w:t>
            </w:r>
            <w:r>
              <w:rPr>
                <w:rFonts w:ascii="Times New Roman" w:eastAsia="仿宋_GB2312" w:hAnsi="Times New Roman" w:cs="Times New Roman"/>
                <w:sz w:val="24"/>
              </w:rPr>
              <w:tab/>
            </w:r>
            <w:r>
              <w:rPr>
                <w:rFonts w:ascii="Times New Roman" w:eastAsia="仿宋_GB2312" w:hAnsi="Times New Roman" w:cs="Times New Roman"/>
                <w:sz w:val="24"/>
              </w:rPr>
              <w:fldChar w:fldCharType="begin"/>
            </w:r>
            <w:r>
              <w:rPr>
                <w:rFonts w:ascii="Times New Roman" w:eastAsia="仿宋_GB2312" w:hAnsi="Times New Roman" w:cs="Times New Roman"/>
                <w:sz w:val="24"/>
              </w:rPr>
              <w:instrText xml:space="preserve"> PAGEREF _Toc144405853 \h </w:instrText>
            </w:r>
            <w:r>
              <w:rPr>
                <w:rFonts w:ascii="Times New Roman" w:eastAsia="仿宋_GB2312" w:hAnsi="Times New Roman" w:cs="Times New Roman"/>
                <w:sz w:val="24"/>
              </w:rPr>
              <w:fldChar w:fldCharType="separate"/>
            </w:r>
            <w:r>
              <w:rPr>
                <w:rFonts w:ascii="Times New Roman" w:eastAsia="仿宋_GB2312" w:hAnsi="Times New Roman" w:cs="Times New Roman"/>
                <w:sz w:val="24"/>
              </w:rPr>
              <w:t>26</w:t>
            </w:r>
            <w:r>
              <w:rPr>
                <w:rFonts w:ascii="Times New Roman" w:eastAsia="仿宋_GB2312" w:hAnsi="Times New Roman" w:cs="Times New Roman"/>
                <w:sz w:val="24"/>
              </w:rPr>
              <w:fldChar w:fldCharType="end"/>
            </w:r>
          </w:hyperlink>
        </w:p>
        <w:p w:rsidR="00480044" w14:paraId="1536894C" w14:textId="77777777">
          <w:pPr>
            <w:pStyle w:val="TOC2"/>
            <w:rPr>
              <w:sz w:val="24"/>
              <w14:ligatures w14:val="standardContextual"/>
            </w:rPr>
          </w:pPr>
          <w:hyperlink w:anchor="_Toc144405854" w:history="1">
            <w:r>
              <w:rPr>
                <w:rStyle w:val="Hyperlink"/>
                <w:bCs/>
                <w:sz w:val="24"/>
              </w:rPr>
              <w:t xml:space="preserve">7.1. </w:t>
            </w:r>
            <w:r>
              <w:rPr>
                <w:rStyle w:val="Hyperlink"/>
                <w:bCs/>
                <w:sz w:val="24"/>
              </w:rPr>
              <w:t>编制依据</w:t>
            </w:r>
            <w:r>
              <w:rPr>
                <w:sz w:val="24"/>
              </w:rPr>
              <w:tab/>
            </w:r>
            <w:r>
              <w:rPr>
                <w:sz w:val="24"/>
              </w:rPr>
              <w:fldChar w:fldCharType="begin"/>
            </w:r>
            <w:r>
              <w:rPr>
                <w:sz w:val="24"/>
              </w:rPr>
              <w:instrText xml:space="preserve"> PAGEREF _Toc144405854 \h </w:instrText>
            </w:r>
            <w:r>
              <w:rPr>
                <w:sz w:val="24"/>
              </w:rPr>
              <w:fldChar w:fldCharType="separate"/>
            </w:r>
            <w:r>
              <w:rPr>
                <w:sz w:val="24"/>
              </w:rPr>
              <w:t>26</w:t>
            </w:r>
            <w:r>
              <w:rPr>
                <w:sz w:val="24"/>
              </w:rPr>
              <w:fldChar w:fldCharType="end"/>
            </w:r>
          </w:hyperlink>
        </w:p>
        <w:p w:rsidR="00480044" w14:paraId="683DEA78" w14:textId="77777777">
          <w:pPr>
            <w:pStyle w:val="TOC2"/>
            <w:rPr>
              <w:sz w:val="24"/>
              <w14:ligatures w14:val="standardContextual"/>
            </w:rPr>
          </w:pPr>
          <w:hyperlink w:anchor="_Toc144405855" w:history="1">
            <w:r>
              <w:rPr>
                <w:rStyle w:val="Hyperlink"/>
                <w:bCs/>
                <w:sz w:val="24"/>
              </w:rPr>
              <w:t xml:space="preserve">7.2. </w:t>
            </w:r>
            <w:r>
              <w:rPr>
                <w:rStyle w:val="Hyperlink"/>
                <w:bCs/>
                <w:sz w:val="24"/>
              </w:rPr>
              <w:t>经济性与合规性分析</w:t>
            </w:r>
            <w:r>
              <w:rPr>
                <w:sz w:val="24"/>
              </w:rPr>
              <w:tab/>
            </w:r>
            <w:r>
              <w:rPr>
                <w:sz w:val="24"/>
              </w:rPr>
              <w:fldChar w:fldCharType="begin"/>
            </w:r>
            <w:r>
              <w:rPr>
                <w:sz w:val="24"/>
              </w:rPr>
              <w:instrText xml:space="preserve"> PAGEREF _Toc144405855 \h </w:instrText>
            </w:r>
            <w:r>
              <w:rPr>
                <w:sz w:val="24"/>
              </w:rPr>
              <w:fldChar w:fldCharType="separate"/>
            </w:r>
            <w:r>
              <w:rPr>
                <w:sz w:val="24"/>
              </w:rPr>
              <w:t>27</w:t>
            </w:r>
            <w:r>
              <w:rPr>
                <w:sz w:val="24"/>
              </w:rPr>
              <w:fldChar w:fldCharType="end"/>
            </w:r>
          </w:hyperlink>
        </w:p>
        <w:p w:rsidR="00480044" w14:paraId="2A58F0D6" w14:textId="77777777">
          <w:pPr>
            <w:spacing w:line="360" w:lineRule="auto"/>
            <w:rPr>
              <w:rFonts w:ascii="仿宋_GB2312" w:eastAsia="仿宋_GB2312" w:hAnsi="Times New Roman" w:cs="Times New Roman"/>
            </w:rPr>
          </w:pPr>
          <w:r>
            <w:rPr>
              <w:rFonts w:ascii="Times New Roman" w:eastAsia="仿宋_GB2312" w:hAnsi="Times New Roman" w:cs="Times New Roman"/>
              <w:bCs/>
              <w:sz w:val="24"/>
              <w:lang w:val="zh-CN"/>
            </w:rPr>
            <w:fldChar w:fldCharType="end"/>
          </w:r>
        </w:p>
      </w:sdtContent>
    </w:sdt>
    <w:p w:rsidR="00480044" w14:paraId="311C0328" w14:textId="77777777">
      <w:pPr>
        <w:spacing w:line="580" w:lineRule="exact"/>
        <w:outlineLvl w:val="0"/>
        <w:rPr>
          <w:rFonts w:ascii="仿宋_GB2312" w:eastAsia="仿宋_GB2312" w:hAnsi="Times New Roman" w:cs="Times New Roman"/>
          <w:b/>
          <w:bCs/>
          <w:sz w:val="36"/>
          <w:szCs w:val="36"/>
        </w:rPr>
        <w:sectPr w:rsidSect="001A511B">
          <w:footerReference w:type="default" r:id="rId6"/>
          <w:pgSz w:w="11906" w:h="16838"/>
          <w:pgMar w:top="1440" w:right="1800" w:bottom="1440" w:left="1800" w:header="851" w:footer="992" w:gutter="0"/>
          <w:pgNumType w:start="1"/>
          <w:cols w:space="425"/>
          <w:docGrid w:type="lines" w:linePitch="312"/>
        </w:sectPr>
      </w:pPr>
    </w:p>
    <w:p w:rsidR="00480044" w14:paraId="1AB1DEF7" w14:textId="77777777">
      <w:pPr>
        <w:pStyle w:val="Heading1"/>
        <w:numPr>
          <w:ilvl w:val="0"/>
          <w:numId w:val="1"/>
        </w:numPr>
        <w:rPr>
          <w:rFonts w:ascii="仿宋_GB2312" w:hAnsi="Times New Roman"/>
          <w:bCs w:val="0"/>
        </w:rPr>
      </w:pPr>
      <w:bookmarkStart w:id="0" w:name="_Toc144405826"/>
      <w:r>
        <w:rPr>
          <w:rFonts w:ascii="仿宋_GB2312" w:hAnsi="Times New Roman" w:hint="eastAsia"/>
          <w:bCs w:val="0"/>
        </w:rPr>
        <w:t>项目必要性</w:t>
      </w:r>
      <w:bookmarkEnd w:id="0"/>
    </w:p>
    <w:p w:rsidR="00480044" w14:paraId="34C35D82" w14:textId="77777777">
      <w:pPr>
        <w:pStyle w:val="20200119"/>
        <w:ind w:firstLine="560"/>
        <w:rPr>
          <w:rFonts w:ascii="仿宋_GB2312"/>
          <w:color w:val="auto"/>
          <w:sz w:val="28"/>
          <w:szCs w:val="21"/>
        </w:rPr>
      </w:pPr>
      <w:r>
        <w:rPr>
          <w:rFonts w:ascii="仿宋_GB2312" w:hint="eastAsia"/>
          <w:color w:val="auto"/>
          <w:sz w:val="28"/>
          <w:szCs w:val="21"/>
        </w:rPr>
        <w:t>随着我国经济进入高质量发展阶段，消费对经济的拉动起主导作用，江苏第二产业用电比重稳步下降，第三产业和居民用电占比逐年提高。受经济发展方式驱动和第三产业及居民用电特性影响，我国电力负荷特性呈现日负荷峰谷差拉大、负荷冬夏季双峰特征明显和最大负荷增速高于用电等新特点。2022年夏季江苏电网用电负荷于8月5日创历史新高，全年年度全省最大用电负荷达到1.2亿千瓦，经测算全省空调负荷最高约占总负荷比44.2%。从保障电力供给安全和稳定运行的角度来看，负荷特性变化提高了电力安全稳定供应的难度。</w:t>
      </w:r>
    </w:p>
    <w:p w:rsidR="00480044" w14:paraId="45E70B69" w14:textId="77777777">
      <w:pPr>
        <w:pStyle w:val="20200119"/>
        <w:ind w:firstLine="560"/>
        <w:rPr>
          <w:rFonts w:ascii="仿宋_GB2312"/>
          <w:color w:val="auto"/>
        </w:rPr>
        <w:sectPr>
          <w:footerReference w:type="default" r:id="rId7"/>
          <w:pgSz w:w="11906" w:h="16838"/>
          <w:pgMar w:top="1440" w:right="1800" w:bottom="1440" w:left="1800" w:header="851" w:footer="992" w:gutter="0"/>
          <w:pgNumType w:start="2"/>
          <w:cols w:space="425"/>
          <w:docGrid w:type="lines" w:linePitch="312"/>
        </w:sectPr>
      </w:pPr>
      <w:r>
        <w:rPr>
          <w:rFonts w:ascii="仿宋_GB2312" w:hint="eastAsia"/>
          <w:color w:val="auto"/>
          <w:sz w:val="28"/>
          <w:szCs w:val="21"/>
        </w:rPr>
        <w:t>随着高峰负荷日趋增大新能源比例提高，电力系统调节需求增加同时导致调节服务的边际成本快速上涨，应避免利用传统电源满足尖峰负荷所导致的极高单位供电成本；通过需求响应资源（可中断、可转移负荷）的“削峰填谷”实现负荷曲线优化，降低电力系统调度平衡压力。除工业负荷等传统可调节资源外，非工空调负荷资源分布范围广泛，具备良好可中断、可转移特性，同时非工空调负荷资源聚合后负荷可调节空间潜力巨大，对电网电价不敏感相对于工况企业对生产影响比较小，是优质的“削峰填谷”资源。</w:t>
      </w:r>
    </w:p>
    <w:p w:rsidR="00480044" w14:paraId="4BAD840D" w14:textId="77777777">
      <w:pPr>
        <w:pStyle w:val="Heading1"/>
        <w:numPr>
          <w:ilvl w:val="0"/>
          <w:numId w:val="1"/>
        </w:numPr>
        <w:rPr>
          <w:rFonts w:ascii="仿宋_GB2312" w:hAnsi="Times New Roman"/>
          <w:bCs w:val="0"/>
        </w:rPr>
      </w:pPr>
      <w:bookmarkStart w:id="1" w:name="_Toc144405827"/>
      <w:r>
        <w:rPr>
          <w:rFonts w:ascii="仿宋_GB2312" w:hAnsi="Times New Roman" w:hint="eastAsia"/>
          <w:bCs w:val="0"/>
        </w:rPr>
        <w:t>项目建设目标</w:t>
      </w:r>
      <w:bookmarkEnd w:id="1"/>
    </w:p>
    <w:p w:rsidR="00480044" w14:paraId="5AAFB672" w14:textId="55619BF0">
      <w:pPr>
        <w:pStyle w:val="20200119"/>
        <w:ind w:firstLine="560"/>
        <w:rPr>
          <w:rFonts w:ascii="仿宋_GB2312"/>
          <w:color w:val="auto"/>
          <w:sz w:val="28"/>
          <w:szCs w:val="21"/>
        </w:rPr>
      </w:pPr>
      <w:r>
        <w:rPr>
          <w:rFonts w:ascii="仿宋_GB2312" w:hint="eastAsia"/>
          <w:color w:val="auto"/>
          <w:sz w:val="28"/>
          <w:szCs w:val="21"/>
        </w:rPr>
        <w:t>（1）项目拟通过选取全市范围内部分非工空调场景进行柔性负荷调控服务建设，通过空调需求</w:t>
      </w:r>
      <w:r>
        <w:rPr>
          <w:rFonts w:ascii="仿宋_GB2312" w:hint="eastAsia"/>
          <w:color w:val="auto"/>
          <w:sz w:val="28"/>
          <w:szCs w:val="21"/>
        </w:rPr>
        <w:t>侧管理</w:t>
      </w:r>
      <w:r>
        <w:rPr>
          <w:rFonts w:ascii="仿宋_GB2312" w:hint="eastAsia"/>
          <w:color w:val="auto"/>
          <w:sz w:val="28"/>
          <w:szCs w:val="21"/>
        </w:rPr>
        <w:t>技术服务、电气测量分析技术服务和空调负荷管理用户交互技术服务，挖掘需求响应能力，进行需求响应能力建设，使其逐步成为与电网广泛互动的重要资源，实现非工空调电网互动柔性控制实时需求响应能力达到6MW，刚性可控能力达到</w:t>
      </w:r>
      <w:r>
        <w:rPr>
          <w:rFonts w:ascii="仿宋_GB2312"/>
          <w:color w:val="auto"/>
          <w:sz w:val="28"/>
          <w:szCs w:val="21"/>
        </w:rPr>
        <w:t>12</w:t>
      </w:r>
      <w:r>
        <w:rPr>
          <w:rFonts w:ascii="仿宋_GB2312" w:hint="eastAsia"/>
          <w:color w:val="auto"/>
          <w:sz w:val="28"/>
          <w:szCs w:val="21"/>
        </w:rPr>
        <w:t>MW,实现供需双侧资源的协调优化，</w:t>
      </w:r>
      <w:r>
        <w:rPr>
          <w:rFonts w:ascii="仿宋_GB2312" w:hint="eastAsia"/>
          <w:color w:val="auto"/>
          <w:sz w:val="28"/>
          <w:szCs w:val="21"/>
        </w:rPr>
        <w:t>助力保障</w:t>
      </w:r>
      <w:r>
        <w:rPr>
          <w:rFonts w:ascii="仿宋_GB2312" w:hint="eastAsia"/>
          <w:color w:val="auto"/>
          <w:sz w:val="28"/>
          <w:szCs w:val="21"/>
        </w:rPr>
        <w:t>电力系统供需平衡。</w:t>
      </w:r>
    </w:p>
    <w:p w:rsidR="00480044" w14:paraId="21F71772" w14:textId="77777777">
      <w:pPr>
        <w:pStyle w:val="20200119"/>
        <w:ind w:firstLine="560"/>
        <w:rPr>
          <w:rFonts w:ascii="仿宋_GB2312"/>
          <w:color w:val="auto"/>
          <w:sz w:val="28"/>
          <w:szCs w:val="21"/>
        </w:rPr>
      </w:pPr>
      <w:r>
        <w:rPr>
          <w:rFonts w:ascii="仿宋_GB2312" w:hint="eastAsia"/>
          <w:color w:val="auto"/>
          <w:sz w:val="28"/>
          <w:szCs w:val="21"/>
        </w:rPr>
        <w:t>（2）建设非工空调负荷资源场景用能控制系统，实现负荷互济、提升平衡能力，远期可以进一步拓展多主体能源交易、需求响应和现货交易等新型业态。</w:t>
      </w:r>
    </w:p>
    <w:p w:rsidR="00480044" w14:paraId="1F4B36B3" w14:textId="77777777">
      <w:pPr>
        <w:pStyle w:val="20200119"/>
        <w:ind w:firstLine="560"/>
        <w:rPr>
          <w:rFonts w:ascii="仿宋_GB2312"/>
          <w:color w:val="auto"/>
        </w:rPr>
        <w:sectPr>
          <w:footerReference w:type="default" r:id="rId8"/>
          <w:type w:val="nextPage"/>
          <w:pgSz w:w="11906" w:h="16838"/>
          <w:pgMar w:top="1440" w:right="1800" w:bottom="1440" w:left="1800" w:header="851" w:footer="992" w:gutter="0"/>
          <w:pgNumType w:start="3"/>
          <w:cols w:space="425"/>
          <w:titlePg w:val="0"/>
          <w:docGrid w:type="lines" w:linePitch="312"/>
        </w:sectPr>
      </w:pPr>
      <w:r>
        <w:rPr>
          <w:rFonts w:ascii="仿宋_GB2312" w:hint="eastAsia"/>
          <w:color w:val="auto"/>
          <w:sz w:val="28"/>
          <w:szCs w:val="21"/>
        </w:rPr>
        <w:t>（3）</w:t>
      </w:r>
      <w:r>
        <w:rPr>
          <w:rFonts w:ascii="仿宋_GB2312" w:hint="eastAsia"/>
          <w:color w:val="auto"/>
          <w:sz w:val="28"/>
          <w:szCs w:val="21"/>
        </w:rPr>
        <w:t>搭建非</w:t>
      </w:r>
      <w:r>
        <w:rPr>
          <w:rFonts w:ascii="仿宋_GB2312" w:hint="eastAsia"/>
          <w:color w:val="auto"/>
          <w:sz w:val="28"/>
          <w:szCs w:val="21"/>
        </w:rPr>
        <w:t>工空调负荷资源场景能源管控体系，进行能源监测，帮助客户实时掌握能源状况的同时，为客户优化资源调配、组织生产、部门结算、成本核算提供能源数据支撑。</w:t>
      </w:r>
    </w:p>
    <w:p w:rsidR="00480044" w14:paraId="237E330B" w14:textId="77777777">
      <w:pPr>
        <w:pStyle w:val="Heading1"/>
        <w:numPr>
          <w:ilvl w:val="0"/>
          <w:numId w:val="1"/>
        </w:numPr>
        <w:rPr>
          <w:rFonts w:ascii="仿宋_GB2312" w:hAnsi="Times New Roman"/>
          <w:bCs w:val="0"/>
        </w:rPr>
      </w:pPr>
      <w:bookmarkStart w:id="2" w:name="_Toc144405828"/>
      <w:r>
        <w:rPr>
          <w:rFonts w:ascii="仿宋_GB2312" w:hAnsi="Times New Roman" w:hint="eastAsia"/>
          <w:bCs w:val="0"/>
        </w:rPr>
        <w:t>项目方案</w:t>
      </w:r>
      <w:bookmarkEnd w:id="2"/>
    </w:p>
    <w:p w:rsidR="00480044" w14:paraId="3B78E172" w14:textId="77777777">
      <w:pPr>
        <w:pStyle w:val="Heading2"/>
        <w:numPr>
          <w:ilvl w:val="1"/>
          <w:numId w:val="1"/>
        </w:numPr>
        <w:rPr>
          <w:rFonts w:ascii="仿宋_GB2312" w:hAnsi="Times New Roman" w:cs="Times New Roman"/>
          <w:bCs/>
        </w:rPr>
      </w:pPr>
      <w:bookmarkStart w:id="3" w:name="_Toc121678311"/>
      <w:bookmarkStart w:id="4" w:name="_Toc121582139"/>
      <w:bookmarkStart w:id="5" w:name="_Toc121582181"/>
      <w:bookmarkStart w:id="6" w:name="_Toc144405829"/>
      <w:bookmarkEnd w:id="3"/>
      <w:bookmarkEnd w:id="4"/>
      <w:bookmarkEnd w:id="5"/>
      <w:r>
        <w:rPr>
          <w:rFonts w:ascii="仿宋_GB2312" w:hAnsi="Times New Roman" w:cs="Times New Roman" w:hint="eastAsia"/>
          <w:bCs/>
        </w:rPr>
        <w:t>项目内容</w:t>
      </w:r>
      <w:bookmarkEnd w:id="6"/>
    </w:p>
    <w:p w:rsidR="00480044" w14:paraId="276DB1F3" w14:textId="72D72107">
      <w:pPr>
        <w:pStyle w:val="20200119"/>
        <w:ind w:firstLine="560"/>
        <w:rPr>
          <w:rFonts w:ascii="仿宋_GB2312"/>
          <w:color w:val="auto"/>
          <w:sz w:val="28"/>
          <w:szCs w:val="21"/>
        </w:rPr>
      </w:pPr>
      <w:r>
        <w:rPr>
          <w:rFonts w:ascii="仿宋_GB2312" w:hint="eastAsia"/>
          <w:color w:val="auto"/>
          <w:sz w:val="28"/>
          <w:szCs w:val="21"/>
        </w:rPr>
        <w:t>项目通过选取全市范围内部分非工空调场景进行柔性负荷调控服务建设，通过空调需求</w:t>
      </w:r>
      <w:r>
        <w:rPr>
          <w:rFonts w:ascii="仿宋_GB2312" w:hint="eastAsia"/>
          <w:color w:val="auto"/>
          <w:sz w:val="28"/>
          <w:szCs w:val="21"/>
        </w:rPr>
        <w:t>侧管理</w:t>
      </w:r>
      <w:r>
        <w:rPr>
          <w:rFonts w:ascii="仿宋_GB2312" w:hint="eastAsia"/>
          <w:color w:val="auto"/>
          <w:sz w:val="28"/>
          <w:szCs w:val="21"/>
        </w:rPr>
        <w:t>技术服务、电气测量分析技术服务和空调负荷管理用户交互技术服务，挖掘需求响应能力，进行需求响应能力建设，使其逐步成为与电网广泛互动的重要资源，实现供需双侧资源的协调优化，</w:t>
      </w:r>
      <w:r>
        <w:rPr>
          <w:rFonts w:ascii="仿宋_GB2312" w:hint="eastAsia"/>
          <w:color w:val="auto"/>
          <w:sz w:val="28"/>
          <w:szCs w:val="21"/>
        </w:rPr>
        <w:t>助力保障</w:t>
      </w:r>
      <w:r>
        <w:rPr>
          <w:rFonts w:ascii="仿宋_GB2312" w:hint="eastAsia"/>
          <w:color w:val="auto"/>
          <w:sz w:val="28"/>
          <w:szCs w:val="21"/>
        </w:rPr>
        <w:t>电力系统供需平衡。非工空调负荷资源场景用能控制系统还能实现负荷互济、提升平衡能力，远期可以进一步拓展非工空调负荷资源场景能源交易、需求响应和现货交易等新型业态，推动“源-网-荷-储”互动能力提高，为新兴市场主体以及辅助服务营造活跃、便捷、共享的生态圈。</w:t>
      </w:r>
    </w:p>
    <w:p w:rsidR="00480044" w14:paraId="36508175" w14:textId="77777777">
      <w:pPr>
        <w:pStyle w:val="Heading2"/>
        <w:numPr>
          <w:ilvl w:val="1"/>
          <w:numId w:val="1"/>
        </w:numPr>
        <w:rPr>
          <w:rFonts w:ascii="仿宋_GB2312" w:hAnsi="Times New Roman" w:cs="Times New Roman"/>
          <w:bCs/>
        </w:rPr>
      </w:pPr>
      <w:bookmarkStart w:id="7" w:name="_Toc144405830"/>
      <w:r>
        <w:rPr>
          <w:rFonts w:ascii="仿宋_GB2312" w:hAnsi="Times New Roman" w:cs="Times New Roman" w:hint="eastAsia"/>
          <w:bCs/>
        </w:rPr>
        <w:t>建设规模</w:t>
      </w:r>
      <w:bookmarkEnd w:id="7"/>
    </w:p>
    <w:p w:rsidR="00480044" w14:paraId="49833899" w14:textId="1DCB4A2E">
      <w:pPr>
        <w:pStyle w:val="20200119"/>
        <w:ind w:firstLine="560"/>
        <w:rPr>
          <w:rFonts w:ascii="仿宋_GB2312"/>
          <w:color w:val="auto"/>
          <w:sz w:val="28"/>
          <w:szCs w:val="21"/>
        </w:rPr>
      </w:pPr>
      <w:r>
        <w:rPr>
          <w:rFonts w:ascii="仿宋_GB2312" w:hint="eastAsia"/>
          <w:color w:val="auto"/>
          <w:sz w:val="28"/>
          <w:szCs w:val="21"/>
        </w:rPr>
        <w:t>完成非工空调可调节负荷资源池构建，选取全市范围内部分非工空调场景进行柔性负荷调控服务建设，实现非工空调电网互动柔性控制实时需求响应能力达到6MW，刚性可控能力达到</w:t>
      </w:r>
      <w:r>
        <w:rPr>
          <w:rFonts w:ascii="仿宋_GB2312"/>
          <w:color w:val="auto"/>
          <w:sz w:val="28"/>
          <w:szCs w:val="21"/>
        </w:rPr>
        <w:t>12</w:t>
      </w:r>
      <w:r>
        <w:rPr>
          <w:rFonts w:ascii="仿宋_GB2312" w:hint="eastAsia"/>
          <w:color w:val="auto"/>
          <w:sz w:val="28"/>
          <w:szCs w:val="21"/>
        </w:rPr>
        <w:t>MW。</w:t>
      </w:r>
    </w:p>
    <w:p w:rsidR="00480044" w14:paraId="4A1F3048" w14:textId="77777777">
      <w:pPr>
        <w:pStyle w:val="Heading2"/>
        <w:numPr>
          <w:ilvl w:val="1"/>
          <w:numId w:val="1"/>
        </w:numPr>
        <w:rPr>
          <w:rFonts w:ascii="仿宋_GB2312" w:hAnsi="Times New Roman" w:cs="Times New Roman"/>
          <w:bCs/>
        </w:rPr>
      </w:pPr>
      <w:bookmarkStart w:id="8" w:name="_Toc144405831"/>
      <w:r>
        <w:rPr>
          <w:rFonts w:ascii="仿宋_GB2312" w:hAnsi="Times New Roman" w:cs="Times New Roman" w:hint="eastAsia"/>
          <w:bCs/>
        </w:rPr>
        <w:t>技术路线</w:t>
      </w:r>
      <w:bookmarkEnd w:id="8"/>
    </w:p>
    <w:p w:rsidR="00480044" w14:paraId="298C06CF" w14:textId="77777777">
      <w:pPr>
        <w:pStyle w:val="20200119"/>
        <w:ind w:firstLine="560"/>
        <w:rPr>
          <w:rFonts w:ascii="仿宋_GB2312"/>
          <w:color w:val="auto"/>
          <w:sz w:val="28"/>
          <w:szCs w:val="21"/>
        </w:rPr>
        <w:sectPr>
          <w:footerReference w:type="default" r:id="rId9"/>
          <w:type w:val="nextPage"/>
          <w:pgSz w:w="11906" w:h="16838"/>
          <w:pgMar w:top="1440" w:right="1800" w:bottom="1440" w:left="1800" w:header="851" w:footer="992" w:gutter="0"/>
          <w:pgNumType w:start="4"/>
          <w:cols w:space="425"/>
          <w:titlePg w:val="0"/>
          <w:docGrid w:type="lines" w:linePitch="312"/>
        </w:sectPr>
      </w:pPr>
      <w:r>
        <w:rPr>
          <w:rFonts w:ascii="仿宋_GB2312" w:hint="eastAsia"/>
          <w:color w:val="auto"/>
          <w:sz w:val="28"/>
          <w:szCs w:val="21"/>
        </w:rPr>
        <w:t>基于“云管边端”架构建设非工空调负荷资源场景实时需求响应控制系统，通过云云对接、云边协同等方式实现对可调节负荷实时监测、柔性控制。</w:t>
      </w:r>
    </w:p>
    <w:p w:rsidR="00480044" w14:paraId="7BEE0611" w14:textId="77777777">
      <w:pPr>
        <w:jc w:val="center"/>
        <w:rPr>
          <w:rFonts w:ascii="仿宋_GB2312" w:eastAsia="仿宋_GB2312" w:hAnsi="Times New Roman" w:cs="Times New Roman"/>
        </w:rPr>
      </w:pPr>
      <w:r>
        <w:rPr>
          <w:rFonts w:ascii="仿宋_GB2312" w:eastAsia="仿宋_GB2312" w:hAnsi="Times New Roman" w:cs="Times New Roman" w:hint="eastAsia"/>
          <w:noProof/>
        </w:rPr>
        <w:drawing>
          <wp:inline distT="0" distB="0" distL="0" distR="0">
            <wp:extent cx="5274310" cy="3905250"/>
            <wp:effectExtent l="0" t="0" r="2540" b="0"/>
            <wp:docPr id="21230830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83022" name="图片 1"/>
                    <pic:cNvPicPr>
                      <a:picLocks noChangeAspect="1"/>
                    </pic:cNvPicPr>
                  </pic:nvPicPr>
                  <pic:blipFill>
                    <a:blip xmlns:r="http://schemas.openxmlformats.org/officeDocument/2006/relationships" r:embed="rId10"/>
                    <a:stretch>
                      <a:fillRect/>
                    </a:stretch>
                  </pic:blipFill>
                  <pic:spPr>
                    <a:xfrm>
                      <a:off x="0" y="0"/>
                      <a:ext cx="5274310" cy="3905250"/>
                    </a:xfrm>
                    <a:prstGeom prst="rect">
                      <a:avLst/>
                    </a:prstGeom>
                  </pic:spPr>
                </pic:pic>
              </a:graphicData>
            </a:graphic>
          </wp:inline>
        </w:drawing>
      </w:r>
    </w:p>
    <w:p w:rsidR="00480044" w14:paraId="756BB654" w14:textId="77777777">
      <w:pPr>
        <w:pStyle w:val="20200119"/>
        <w:ind w:firstLine="560"/>
        <w:rPr>
          <w:rFonts w:ascii="仿宋_GB2312"/>
          <w:color w:val="auto"/>
          <w:sz w:val="28"/>
          <w:szCs w:val="21"/>
        </w:rPr>
      </w:pPr>
      <w:r>
        <w:rPr>
          <w:rFonts w:ascii="仿宋_GB2312" w:hint="eastAsia"/>
          <w:color w:val="auto"/>
          <w:sz w:val="28"/>
          <w:szCs w:val="21"/>
        </w:rPr>
        <w:t>系统功能从云、管、边、</w:t>
      </w:r>
      <w:r>
        <w:rPr>
          <w:rFonts w:ascii="仿宋_GB2312" w:hint="eastAsia"/>
          <w:color w:val="auto"/>
          <w:sz w:val="28"/>
          <w:szCs w:val="21"/>
        </w:rPr>
        <w:t>端分别</w:t>
      </w:r>
      <w:r>
        <w:rPr>
          <w:rFonts w:ascii="仿宋_GB2312" w:hint="eastAsia"/>
          <w:color w:val="auto"/>
          <w:sz w:val="28"/>
          <w:szCs w:val="21"/>
        </w:rPr>
        <w:t>阐述：</w:t>
      </w:r>
    </w:p>
    <w:p w:rsidR="00480044" w14:paraId="403EB3F8" w14:textId="77777777">
      <w:pPr>
        <w:pStyle w:val="20200119"/>
        <w:ind w:firstLine="560"/>
        <w:rPr>
          <w:rFonts w:ascii="仿宋_GB2312"/>
          <w:color w:val="auto"/>
          <w:sz w:val="28"/>
          <w:szCs w:val="21"/>
        </w:rPr>
      </w:pPr>
      <w:r>
        <w:rPr>
          <w:rFonts w:ascii="仿宋_GB2312" w:hint="eastAsia"/>
          <w:color w:val="auto"/>
          <w:sz w:val="28"/>
          <w:szCs w:val="21"/>
        </w:rPr>
        <w:t>云：云端部署在省级云平台，海量数据均汇总到云端，具有数据处理、统筹分析和效果评估等功能，云端也负责优化策略生成及电网互动管理。</w:t>
      </w:r>
    </w:p>
    <w:p w:rsidR="00480044" w14:paraId="408B09E2" w14:textId="77777777">
      <w:pPr>
        <w:pStyle w:val="20200119"/>
        <w:ind w:firstLine="560"/>
        <w:rPr>
          <w:rFonts w:ascii="仿宋_GB2312"/>
          <w:color w:val="auto"/>
          <w:sz w:val="28"/>
          <w:szCs w:val="21"/>
        </w:rPr>
      </w:pPr>
      <w:r>
        <w:rPr>
          <w:rFonts w:ascii="仿宋_GB2312" w:hint="eastAsia"/>
          <w:color w:val="auto"/>
          <w:sz w:val="28"/>
          <w:szCs w:val="21"/>
        </w:rPr>
        <w:t>管：包括互联网、光纤、GPRS虚拟专网、4G专网、5G专网等多种通信管道，可支持有线通信和无线通信两种方式。</w:t>
      </w:r>
    </w:p>
    <w:p w:rsidR="00480044" w14:paraId="3107064F" w14:textId="77777777">
      <w:pPr>
        <w:pStyle w:val="20200119"/>
        <w:ind w:firstLine="560"/>
        <w:rPr>
          <w:rFonts w:ascii="仿宋_GB2312"/>
          <w:color w:val="auto"/>
          <w:sz w:val="28"/>
          <w:szCs w:val="21"/>
        </w:rPr>
      </w:pPr>
      <w:r>
        <w:rPr>
          <w:rFonts w:ascii="仿宋_GB2312" w:hint="eastAsia"/>
          <w:color w:val="auto"/>
          <w:sz w:val="28"/>
          <w:szCs w:val="21"/>
        </w:rPr>
        <w:t>边：在非工空调负荷资源场景部署的本地边缘智慧能源网关，包括本地用能优化控制、大电网互动策略执行，通过边缘计算能够实现非工空调负荷资源场景实时、短周期数据的分析，更好地支撑本地业务及时处理执行，是实现多能互补、能效提升的重要基础。</w:t>
      </w:r>
    </w:p>
    <w:p w:rsidR="00480044" w14:paraId="7589CB0E" w14:textId="77777777">
      <w:pPr>
        <w:pStyle w:val="20200119"/>
        <w:ind w:firstLine="560"/>
        <w:rPr>
          <w:rFonts w:ascii="仿宋_GB2312"/>
          <w:color w:val="auto"/>
          <w:sz w:val="28"/>
          <w:szCs w:val="21"/>
        </w:rPr>
        <w:sectPr>
          <w:footerReference w:type="default" r:id="rId11"/>
          <w:type w:val="nextPage"/>
          <w:pgSz w:w="11906" w:h="16838"/>
          <w:pgMar w:top="1440" w:right="1800" w:bottom="1440" w:left="1800" w:header="851" w:footer="992" w:gutter="0"/>
          <w:pgNumType w:start="5"/>
          <w:cols w:space="425"/>
          <w:titlePg w:val="0"/>
          <w:docGrid w:type="lines" w:linePitch="312"/>
        </w:sectPr>
      </w:pPr>
      <w:r>
        <w:rPr>
          <w:rFonts w:ascii="仿宋_GB2312" w:hint="eastAsia"/>
          <w:color w:val="auto"/>
          <w:sz w:val="28"/>
          <w:szCs w:val="21"/>
        </w:rPr>
        <w:t>端：包含本地部署平台和各类型采集、控制终端。采集包含各类传感器；控制包括对水冷中央空调、风冷中央空调、VRV多联机空调</w:t>
      </w:r>
    </w:p>
    <w:p w:rsidR="00480044" w14:textId="77777777">
      <w:pPr>
        <w:pStyle w:val="20200119"/>
        <w:ind w:firstLine="560"/>
        <w:rPr>
          <w:rFonts w:ascii="仿宋_GB2312"/>
          <w:color w:val="auto"/>
          <w:sz w:val="28"/>
          <w:szCs w:val="21"/>
        </w:rPr>
      </w:pPr>
      <w:r>
        <w:rPr>
          <w:rFonts w:ascii="仿宋_GB2312" w:hint="eastAsia"/>
          <w:color w:val="auto"/>
          <w:sz w:val="28"/>
          <w:szCs w:val="21"/>
        </w:rPr>
        <w:t>等非工空调负荷进行采集控制。</w:t>
      </w:r>
    </w:p>
    <w:p w:rsidR="00480044" w14:paraId="423FC76E" w14:textId="77777777">
      <w:pPr>
        <w:pStyle w:val="Heading2"/>
        <w:numPr>
          <w:ilvl w:val="1"/>
          <w:numId w:val="1"/>
        </w:numPr>
        <w:rPr>
          <w:rFonts w:ascii="仿宋_GB2312" w:hAnsi="Times New Roman" w:cs="Times New Roman"/>
          <w:bCs/>
        </w:rPr>
      </w:pPr>
      <w:bookmarkStart w:id="9" w:name="_Toc144405832"/>
      <w:r>
        <w:rPr>
          <w:rFonts w:ascii="仿宋_GB2312" w:hAnsi="Times New Roman" w:cs="Times New Roman" w:hint="eastAsia"/>
          <w:bCs/>
        </w:rPr>
        <w:t>实施方案</w:t>
      </w:r>
      <w:bookmarkStart w:id="10" w:name="_Toc121582145"/>
      <w:bookmarkStart w:id="11" w:name="_Toc121580915"/>
      <w:bookmarkEnd w:id="9"/>
      <w:bookmarkEnd w:id="10"/>
      <w:bookmarkEnd w:id="11"/>
    </w:p>
    <w:p w:rsidR="00480044" w14:paraId="23D29DCE" w14:textId="77777777">
      <w:pPr>
        <w:pStyle w:val="Heading3"/>
        <w:numPr>
          <w:ilvl w:val="2"/>
          <w:numId w:val="1"/>
        </w:numPr>
        <w:tabs>
          <w:tab w:val="left" w:pos="360"/>
        </w:tabs>
        <w:ind w:left="720" w:hanging="720"/>
        <w:rPr>
          <w:rFonts w:ascii="Times New Roman" w:eastAsia="仿宋_GB2312" w:hAnsi="Times New Roman" w:cs="Times New Roman"/>
          <w:bCs/>
        </w:rPr>
      </w:pPr>
      <w:bookmarkStart w:id="12" w:name="_Toc142497029"/>
      <w:bookmarkStart w:id="13" w:name="_Toc144405833"/>
      <w:r>
        <w:rPr>
          <w:rFonts w:ascii="Times New Roman" w:eastAsia="仿宋_GB2312" w:hAnsi="Times New Roman" w:cs="Times New Roman"/>
          <w:bCs/>
        </w:rPr>
        <w:t>整体技术方案</w:t>
      </w:r>
      <w:bookmarkEnd w:id="12"/>
      <w:bookmarkEnd w:id="13"/>
    </w:p>
    <w:p w:rsidR="00480044" w14:paraId="61FCAF51" w14:textId="77777777">
      <w:pPr>
        <w:pStyle w:val="20200119"/>
        <w:ind w:firstLine="560"/>
        <w:rPr>
          <w:color w:val="auto"/>
          <w:sz w:val="28"/>
          <w:szCs w:val="21"/>
        </w:rPr>
      </w:pPr>
      <w:r>
        <w:rPr>
          <w:color w:val="auto"/>
          <w:sz w:val="28"/>
          <w:szCs w:val="21"/>
        </w:rPr>
        <w:t>非工空调作为需求响应资源参与需求响应主要结合空调主机通过对出水温度的温度进行调节降低空调系统整体的功率达到削峰的目的。即在设备层采集空调主机可调节负荷资源的运行状态数据；在控制层与空调主机系统对接，读取系统中各设备的运行状态数据，自动计算出可调节负荷资源的需求响应能力数据；当需求响应事件进行时，通过空调主机系统自动执行生产计划调整方案对设备进行负荷调控。</w:t>
      </w:r>
    </w:p>
    <w:p w:rsidR="00480044" w14:paraId="35DE9B35" w14:textId="77777777">
      <w:pPr>
        <w:pStyle w:val="20200119"/>
        <w:ind w:firstLine="560"/>
        <w:rPr>
          <w:szCs w:val="16"/>
        </w:rPr>
        <w:sectPr>
          <w:footerReference w:type="default" r:id="rId12"/>
          <w:type w:val="nextPage"/>
          <w:pgSz w:w="11906" w:h="16838"/>
          <w:pgMar w:top="1440" w:right="1800" w:bottom="1440" w:left="1800" w:header="851" w:footer="992" w:gutter="0"/>
          <w:pgNumType w:start="6"/>
          <w:cols w:space="425"/>
          <w:titlePg w:val="0"/>
          <w:docGrid w:type="lines" w:linePitch="312"/>
        </w:sectPr>
      </w:pPr>
      <w:r>
        <w:rPr>
          <w:color w:val="auto"/>
          <w:sz w:val="28"/>
          <w:szCs w:val="21"/>
        </w:rPr>
        <w:t>针对中央空调，通过对</w:t>
      </w:r>
      <w:r>
        <w:rPr>
          <w:color w:val="auto"/>
          <w:sz w:val="28"/>
          <w:szCs w:val="21"/>
        </w:rPr>
        <w:t>VRV</w:t>
      </w:r>
      <w:r>
        <w:rPr>
          <w:color w:val="auto"/>
          <w:sz w:val="28"/>
          <w:szCs w:val="21"/>
        </w:rPr>
        <w:t>空调机组安装中央空调柔性调控终端实现通讯和调控，对离心式、螺杆式、活塞式中央空调安装通讯接口</w:t>
      </w:r>
      <w:r>
        <w:rPr>
          <w:color w:val="auto"/>
          <w:sz w:val="28"/>
          <w:szCs w:val="21"/>
        </w:rPr>
        <w:t>板实现</w:t>
      </w:r>
      <w:r>
        <w:rPr>
          <w:color w:val="auto"/>
          <w:sz w:val="28"/>
          <w:szCs w:val="21"/>
        </w:rPr>
        <w:t>通讯和调试，还可以与已有的</w:t>
      </w:r>
      <w:r>
        <w:rPr>
          <w:color w:val="auto"/>
          <w:sz w:val="28"/>
          <w:szCs w:val="21"/>
        </w:rPr>
        <w:t>BA</w:t>
      </w:r>
      <w:r>
        <w:rPr>
          <w:color w:val="auto"/>
          <w:sz w:val="28"/>
          <w:szCs w:val="21"/>
        </w:rPr>
        <w:t>系统对接，在不影响用户舒适度的情况下，改变运行参数、改变运行模式、改变运行方式，最后通过环境参量的监测保证温度调节的合理性。完成空调负荷可调资源预测、实时调控策略优化、区域合理有序调控策略分解等，通过对资源的动态仿真和营销业务系统、用电信息采集系统、负荷控制系统等系统的实时信息互动，提升区域电网整体运行的安全性和经济性。</w:t>
      </w:r>
    </w:p>
    <w:p w:rsidR="00480044" w14:paraId="4CFA6A4D" w14:textId="77777777">
      <w:pPr>
        <w:pStyle w:val="Heading3"/>
        <w:numPr>
          <w:ilvl w:val="2"/>
          <w:numId w:val="1"/>
        </w:numPr>
        <w:tabs>
          <w:tab w:val="left" w:pos="360"/>
        </w:tabs>
        <w:ind w:left="720" w:hanging="720"/>
        <w:rPr>
          <w:rFonts w:ascii="Times New Roman" w:eastAsia="仿宋_GB2312" w:hAnsi="Times New Roman" w:cs="Times New Roman"/>
          <w:bCs/>
        </w:rPr>
      </w:pPr>
      <w:bookmarkStart w:id="14" w:name="_Toc142497030"/>
      <w:bookmarkStart w:id="15" w:name="_Toc144405834"/>
      <w:r>
        <w:rPr>
          <w:rFonts w:ascii="Times New Roman" w:eastAsia="仿宋_GB2312" w:hAnsi="Times New Roman" w:cs="Times New Roman"/>
          <w:bCs/>
        </w:rPr>
        <w:t>方案总体架构</w:t>
      </w:r>
      <w:bookmarkEnd w:id="14"/>
      <w:bookmarkEnd w:id="15"/>
    </w:p>
    <w:p w:rsidR="00480044" w14:paraId="3DCCEA88" w14:textId="77777777">
      <w:pPr>
        <w:rPr>
          <w:rFonts w:ascii="Times New Roman" w:eastAsia="仿宋_GB2312" w:hAnsi="Times New Roman" w:cs="Times New Roman"/>
        </w:rPr>
      </w:pPr>
      <w:r>
        <w:rPr>
          <w:rFonts w:ascii="Times New Roman" w:eastAsia="仿宋_GB2312" w:hAnsi="Times New Roman" w:cs="Times New Roman"/>
          <w:noProof/>
        </w:rPr>
        <w:drawing>
          <wp:inline distT="0" distB="0" distL="0" distR="0">
            <wp:extent cx="5274310" cy="2741295"/>
            <wp:effectExtent l="0" t="0" r="254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5274310" cy="2741295"/>
                    </a:xfrm>
                    <a:prstGeom prst="rect">
                      <a:avLst/>
                    </a:prstGeom>
                    <a:noFill/>
                    <a:ln>
                      <a:noFill/>
                    </a:ln>
                  </pic:spPr>
                </pic:pic>
              </a:graphicData>
            </a:graphic>
          </wp:inline>
        </w:drawing>
      </w:r>
    </w:p>
    <w:p w:rsidR="00480044" w14:paraId="794E4615"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空调柔性负荷调控系统架构包括设备层、终端层、通信层、主站层以及调度控制层等五层架构体系。</w:t>
      </w:r>
    </w:p>
    <w:p w:rsidR="00480044" w14:paraId="4AE39C4C"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b/>
          <w:bCs/>
          <w:sz w:val="28"/>
          <w:szCs w:val="28"/>
        </w:rPr>
        <w:t>设备层</w:t>
      </w:r>
      <w:r>
        <w:rPr>
          <w:rFonts w:ascii="Times New Roman" w:eastAsia="仿宋_GB2312" w:hAnsi="Times New Roman" w:cs="Times New Roman"/>
          <w:sz w:val="28"/>
          <w:szCs w:val="28"/>
        </w:rPr>
        <w:t>主要包括</w:t>
      </w:r>
      <w:r>
        <w:rPr>
          <w:rFonts w:ascii="Times New Roman" w:eastAsia="仿宋_GB2312" w:hAnsi="Times New Roman" w:cs="Times New Roman" w:hint="eastAsia"/>
          <w:sz w:val="28"/>
          <w:szCs w:val="28"/>
        </w:rPr>
        <w:t>水冷式中央空调、风冷式中央空调以及</w:t>
      </w:r>
      <w:r>
        <w:rPr>
          <w:rFonts w:ascii="Times New Roman" w:eastAsia="仿宋_GB2312" w:hAnsi="Times New Roman" w:cs="Times New Roman" w:hint="eastAsia"/>
          <w:sz w:val="28"/>
          <w:szCs w:val="28"/>
        </w:rPr>
        <w:t>V</w:t>
      </w:r>
      <w:r>
        <w:rPr>
          <w:rFonts w:ascii="Times New Roman" w:eastAsia="仿宋_GB2312" w:hAnsi="Times New Roman" w:cs="Times New Roman"/>
          <w:sz w:val="28"/>
          <w:szCs w:val="28"/>
        </w:rPr>
        <w:t>RV</w:t>
      </w:r>
      <w:r>
        <w:rPr>
          <w:rFonts w:ascii="Times New Roman" w:eastAsia="仿宋_GB2312" w:hAnsi="Times New Roman" w:cs="Times New Roman" w:hint="eastAsia"/>
          <w:sz w:val="28"/>
          <w:szCs w:val="28"/>
        </w:rPr>
        <w:t>多联机空调等</w:t>
      </w:r>
      <w:r>
        <w:rPr>
          <w:rFonts w:ascii="Times New Roman" w:eastAsia="仿宋_GB2312" w:hAnsi="Times New Roman" w:cs="Times New Roman"/>
          <w:sz w:val="28"/>
          <w:szCs w:val="28"/>
        </w:rPr>
        <w:t>设备。</w:t>
      </w:r>
    </w:p>
    <w:p w:rsidR="00480044" w14:paraId="18EFF571"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b/>
          <w:bCs/>
          <w:sz w:val="28"/>
          <w:szCs w:val="28"/>
        </w:rPr>
        <w:t>终端</w:t>
      </w:r>
      <w:r>
        <w:rPr>
          <w:rFonts w:ascii="Times New Roman" w:eastAsia="仿宋_GB2312" w:hAnsi="Times New Roman" w:cs="Times New Roman"/>
          <w:b/>
          <w:bCs/>
          <w:sz w:val="28"/>
          <w:szCs w:val="28"/>
        </w:rPr>
        <w:t>层</w:t>
      </w:r>
      <w:r>
        <w:rPr>
          <w:rFonts w:ascii="Times New Roman" w:eastAsia="仿宋_GB2312" w:hAnsi="Times New Roman" w:cs="Times New Roman"/>
          <w:sz w:val="28"/>
          <w:szCs w:val="28"/>
        </w:rPr>
        <w:t>接受</w:t>
      </w:r>
      <w:r>
        <w:rPr>
          <w:rFonts w:ascii="Times New Roman" w:eastAsia="仿宋_GB2312" w:hAnsi="Times New Roman" w:cs="Times New Roman"/>
          <w:sz w:val="28"/>
          <w:szCs w:val="28"/>
        </w:rPr>
        <w:t>主站层负荷调控任务，根据空调系统实时工况，优选柔性控制策略，对空调进行调控。终端层通过采集分项计量仪表、</w:t>
      </w:r>
      <w:r>
        <w:rPr>
          <w:rFonts w:ascii="Times New Roman" w:eastAsia="仿宋_GB2312" w:hAnsi="Times New Roman" w:cs="Times New Roman"/>
          <w:sz w:val="28"/>
          <w:szCs w:val="28"/>
        </w:rPr>
        <w:t>动环数据</w:t>
      </w:r>
      <w:r>
        <w:rPr>
          <w:rFonts w:ascii="Times New Roman" w:eastAsia="仿宋_GB2312" w:hAnsi="Times New Roman" w:cs="Times New Roman"/>
          <w:sz w:val="28"/>
          <w:szCs w:val="28"/>
        </w:rPr>
        <w:t>等信息来诊断空调运行状况和能效水平，同时为可调潜力评估提供支撑。</w:t>
      </w:r>
    </w:p>
    <w:p w:rsidR="00480044" w14:paraId="48A79DC2"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b/>
          <w:bCs/>
          <w:sz w:val="28"/>
          <w:szCs w:val="28"/>
        </w:rPr>
        <w:t>通信层</w:t>
      </w:r>
      <w:r>
        <w:rPr>
          <w:rFonts w:ascii="Times New Roman" w:eastAsia="仿宋_GB2312" w:hAnsi="Times New Roman" w:cs="Times New Roman"/>
          <w:sz w:val="28"/>
          <w:szCs w:val="28"/>
        </w:rPr>
        <w:t>可以采用光纤、无线专网、无线公网等多种通信方式，通过安全接入网关和加密装置进行数据</w:t>
      </w:r>
      <w:r>
        <w:rPr>
          <w:rFonts w:ascii="Times New Roman" w:eastAsia="仿宋_GB2312" w:hAnsi="Times New Roman" w:cs="Times New Roman"/>
          <w:sz w:val="28"/>
          <w:szCs w:val="28"/>
        </w:rPr>
        <w:t>交互与</w:t>
      </w:r>
      <w:r>
        <w:rPr>
          <w:rFonts w:ascii="Times New Roman" w:eastAsia="仿宋_GB2312" w:hAnsi="Times New Roman" w:cs="Times New Roman"/>
          <w:sz w:val="28"/>
          <w:szCs w:val="28"/>
        </w:rPr>
        <w:t>应用。</w:t>
      </w:r>
    </w:p>
    <w:p w:rsidR="00480044" w14:paraId="615BEDAC"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b/>
          <w:bCs/>
          <w:sz w:val="28"/>
          <w:szCs w:val="28"/>
        </w:rPr>
        <w:t>主站</w:t>
      </w:r>
      <w:r>
        <w:rPr>
          <w:rFonts w:ascii="Times New Roman" w:eastAsia="仿宋_GB2312" w:hAnsi="Times New Roman" w:cs="Times New Roman"/>
          <w:b/>
          <w:bCs/>
          <w:sz w:val="28"/>
          <w:szCs w:val="28"/>
        </w:rPr>
        <w:t>层</w:t>
      </w:r>
      <w:r>
        <w:rPr>
          <w:rFonts w:ascii="Times New Roman" w:eastAsia="仿宋_GB2312" w:hAnsi="Times New Roman" w:cs="Times New Roman"/>
          <w:sz w:val="28"/>
          <w:szCs w:val="28"/>
        </w:rPr>
        <w:t>接受</w:t>
      </w:r>
      <w:r>
        <w:rPr>
          <w:rFonts w:ascii="Times New Roman" w:eastAsia="仿宋_GB2312" w:hAnsi="Times New Roman" w:cs="Times New Roman"/>
          <w:sz w:val="28"/>
          <w:szCs w:val="28"/>
        </w:rPr>
        <w:t>调度控制层下达的负荷调控任务，结合空调可调潜力评估结果，构建空调负荷调控计划，将调控计划下发至不同的控制终端，调控过程中实时监测，并进行事后效果评估与机制优化。</w:t>
      </w:r>
    </w:p>
    <w:p w:rsidR="00480044" w14:paraId="1EB9C34B" w14:textId="77777777">
      <w:pPr>
        <w:spacing w:line="360" w:lineRule="auto"/>
        <w:ind w:firstLine="560" w:firstLineChars="200"/>
        <w:rPr>
          <w:rFonts w:ascii="Times New Roman" w:eastAsia="仿宋_GB2312" w:hAnsi="Times New Roman" w:cs="Times New Roman"/>
          <w:b/>
          <w:bCs/>
          <w:sz w:val="24"/>
        </w:rPr>
        <w:sectPr>
          <w:footerReference w:type="default" r:id="rId14"/>
          <w:type w:val="nextPage"/>
          <w:pgSz w:w="11906" w:h="16838"/>
          <w:pgMar w:top="1440" w:right="1800" w:bottom="1440" w:left="1800" w:header="851" w:footer="992" w:gutter="0"/>
          <w:pgNumType w:start="7"/>
          <w:cols w:space="425"/>
          <w:titlePg w:val="0"/>
          <w:docGrid w:type="lines" w:linePitch="312"/>
        </w:sectPr>
      </w:pPr>
      <w:r>
        <w:rPr>
          <w:rFonts w:ascii="Times New Roman" w:eastAsia="仿宋_GB2312" w:hAnsi="Times New Roman" w:cs="Times New Roman"/>
          <w:b/>
          <w:bCs/>
          <w:sz w:val="28"/>
          <w:szCs w:val="28"/>
        </w:rPr>
        <w:t>调度控制层</w:t>
      </w:r>
      <w:r>
        <w:rPr>
          <w:rFonts w:ascii="Times New Roman" w:eastAsia="仿宋_GB2312" w:hAnsi="Times New Roman" w:cs="Times New Roman"/>
          <w:sz w:val="28"/>
          <w:szCs w:val="28"/>
        </w:rPr>
        <w:t>根据负荷预测结果向主站层推送负荷缺口，并接受来</w:t>
      </w:r>
    </w:p>
    <w:p w:rsidR="00480044" w14:textId="77777777">
      <w:pPr>
        <w:spacing w:line="360" w:lineRule="auto"/>
        <w:ind w:firstLine="560" w:firstLineChars="200"/>
        <w:rPr>
          <w:rFonts w:ascii="Times New Roman" w:eastAsia="仿宋_GB2312" w:hAnsi="Times New Roman" w:cs="Times New Roman"/>
          <w:b/>
          <w:bCs/>
          <w:sz w:val="24"/>
        </w:rPr>
      </w:pPr>
      <w:r>
        <w:rPr>
          <w:rFonts w:ascii="Times New Roman" w:eastAsia="仿宋_GB2312" w:hAnsi="Times New Roman" w:cs="Times New Roman"/>
          <w:sz w:val="28"/>
          <w:szCs w:val="28"/>
        </w:rPr>
        <w:t>自主站层的确认信息，下达负荷调控任务。</w:t>
      </w:r>
    </w:p>
    <w:p w:rsidR="00480044" w14:paraId="5785C59F" w14:textId="77777777">
      <w:pPr>
        <w:pStyle w:val="Heading3"/>
        <w:numPr>
          <w:ilvl w:val="2"/>
          <w:numId w:val="1"/>
        </w:numPr>
        <w:tabs>
          <w:tab w:val="left" w:pos="360"/>
        </w:tabs>
        <w:ind w:left="720" w:hanging="720"/>
        <w:rPr>
          <w:rFonts w:ascii="Times New Roman" w:eastAsia="仿宋_GB2312" w:hAnsi="Times New Roman" w:cs="Times New Roman"/>
          <w:bCs/>
        </w:rPr>
      </w:pPr>
      <w:bookmarkStart w:id="16" w:name="_Toc142497031"/>
      <w:bookmarkStart w:id="17" w:name="_Toc144405835"/>
      <w:r>
        <w:rPr>
          <w:rFonts w:ascii="Times New Roman" w:eastAsia="仿宋_GB2312" w:hAnsi="Times New Roman" w:cs="Times New Roman"/>
          <w:bCs/>
        </w:rPr>
        <w:t>关键设备分析</w:t>
      </w:r>
      <w:bookmarkEnd w:id="16"/>
      <w:bookmarkEnd w:id="17"/>
    </w:p>
    <w:p w:rsidR="00480044" w14:paraId="41FB5980" w14:textId="77777777">
      <w:pPr>
        <w:pStyle w:val="20200119"/>
        <w:ind w:firstLine="560"/>
        <w:rPr>
          <w:color w:val="auto"/>
          <w:sz w:val="28"/>
          <w:szCs w:val="21"/>
        </w:rPr>
      </w:pPr>
      <w:r>
        <w:rPr>
          <w:color w:val="auto"/>
          <w:sz w:val="28"/>
          <w:szCs w:val="21"/>
        </w:rPr>
        <w:t>空调系统包括</w:t>
      </w:r>
      <w:r>
        <w:rPr>
          <w:color w:val="auto"/>
          <w:sz w:val="28"/>
          <w:szCs w:val="21"/>
        </w:rPr>
        <w:t>4</w:t>
      </w:r>
      <w:r>
        <w:rPr>
          <w:color w:val="auto"/>
          <w:sz w:val="28"/>
          <w:szCs w:val="21"/>
        </w:rPr>
        <w:t>个主要部分</w:t>
      </w:r>
      <w:r>
        <w:rPr>
          <w:color w:val="auto"/>
          <w:sz w:val="28"/>
          <w:szCs w:val="21"/>
        </w:rPr>
        <w:t>:</w:t>
      </w:r>
      <w:r>
        <w:rPr>
          <w:color w:val="auto"/>
          <w:sz w:val="28"/>
          <w:szCs w:val="21"/>
        </w:rPr>
        <w:t>空调主机、循环水泵、冷却塔、末端设备。中央空调系统由一个或多个冷热源系统和多个空气调节系统组成，集中处理空气以达到舒适要求。采用液体气化制冷的原理为空气调节系统提供所需冷量，用以抵消室内环境的热负荷；制热系统为空气调节系统提供所需热量，用以抵消室内环境冷暖负荷。</w:t>
      </w:r>
    </w:p>
    <w:p w:rsidR="00480044" w14:paraId="62A55D30" w14:textId="77777777">
      <w:pPr>
        <w:pStyle w:val="20200119"/>
        <w:ind w:firstLine="560"/>
        <w:rPr>
          <w:color w:val="auto"/>
        </w:rPr>
      </w:pPr>
      <w:r>
        <w:rPr>
          <w:color w:val="auto"/>
          <w:sz w:val="28"/>
          <w:szCs w:val="21"/>
        </w:rPr>
        <w:t>制冷系统是中央空调系统至关重要的部分，其采用种类、运行方式、结构形式等直接影响了中央空调系统在运行中的经济性、高效性、合理性。空调用制冷技术属于普通制冷范围，主要是采用液体汽化制冷法。（主要是利用液体汽化过程要吸收比潜热，而且液体压力不同，其沸点也不同，压力越低，沸点越低。）根据热量从高温物体向低温物体转移的不同方式，可分为</w:t>
      </w:r>
      <w:r>
        <w:rPr>
          <w:color w:val="auto"/>
          <w:sz w:val="28"/>
          <w:szCs w:val="21"/>
        </w:rPr>
        <w:t>蒸气</w:t>
      </w:r>
      <w:r>
        <w:rPr>
          <w:color w:val="auto"/>
          <w:sz w:val="28"/>
          <w:szCs w:val="21"/>
        </w:rPr>
        <w:t>压缩式制冷和吸收式制冷两种。其主要分类如下：</w:t>
      </w:r>
    </w:p>
    <w:tbl>
      <w:tblPr>
        <w:tblStyle w:val="TableNormal"/>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09"/>
        <w:gridCol w:w="4392"/>
        <w:gridCol w:w="640"/>
        <w:gridCol w:w="1140"/>
        <w:gridCol w:w="1215"/>
      </w:tblGrid>
      <w:tr w14:paraId="092B6561" w14:textId="77777777">
        <w:tblPrEx>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jc w:val="center"/>
        </w:trPr>
        <w:tc>
          <w:tcPr>
            <w:tcW w:w="909" w:type="dxa"/>
            <w:shd w:val="clear" w:color="auto" w:fill="auto"/>
            <w:tcMar>
              <w:top w:w="20" w:type="dxa"/>
              <w:left w:w="20" w:type="dxa"/>
              <w:bottom w:w="72" w:type="dxa"/>
              <w:right w:w="20" w:type="dxa"/>
            </w:tcMar>
            <w:vAlign w:val="center"/>
          </w:tcPr>
          <w:p w:rsidR="00480044" w14:paraId="7CF4E488" w14:textId="77777777">
            <w:pPr>
              <w:pStyle w:val="BodyText"/>
              <w:widowControl/>
              <w:topLinePunct w:val="0"/>
              <w:adjustRightInd w:val="0"/>
              <w:snapToGrid w:val="0"/>
              <w:spacing w:after="0" w:line="240" w:lineRule="exact"/>
              <w:jc w:val="center"/>
              <w:rPr>
                <w:rFonts w:eastAsia="仿宋_GB2312"/>
                <w:szCs w:val="21"/>
              </w:rPr>
            </w:pPr>
            <w:r>
              <w:rPr>
                <w:rFonts w:eastAsia="仿宋_GB2312"/>
                <w:b/>
                <w:bCs/>
                <w:szCs w:val="21"/>
              </w:rPr>
              <w:t>中央空调种类</w:t>
            </w:r>
          </w:p>
        </w:tc>
        <w:tc>
          <w:tcPr>
            <w:tcW w:w="4392" w:type="dxa"/>
            <w:shd w:val="clear" w:color="auto" w:fill="auto"/>
            <w:tcMar>
              <w:top w:w="20" w:type="dxa"/>
              <w:left w:w="20" w:type="dxa"/>
              <w:bottom w:w="72" w:type="dxa"/>
              <w:right w:w="20" w:type="dxa"/>
            </w:tcMar>
            <w:vAlign w:val="center"/>
          </w:tcPr>
          <w:p w:rsidR="00480044" w14:paraId="59F03D66" w14:textId="77777777">
            <w:pPr>
              <w:pStyle w:val="BodyText"/>
              <w:widowControl/>
              <w:topLinePunct w:val="0"/>
              <w:adjustRightInd w:val="0"/>
              <w:snapToGrid w:val="0"/>
              <w:spacing w:after="0" w:line="240" w:lineRule="exact"/>
              <w:jc w:val="center"/>
              <w:rPr>
                <w:rFonts w:eastAsia="仿宋_GB2312"/>
                <w:szCs w:val="21"/>
              </w:rPr>
            </w:pPr>
            <w:r>
              <w:rPr>
                <w:rFonts w:eastAsia="仿宋_GB2312"/>
                <w:b/>
                <w:bCs/>
                <w:szCs w:val="21"/>
              </w:rPr>
              <w:t>特点</w:t>
            </w:r>
          </w:p>
        </w:tc>
        <w:tc>
          <w:tcPr>
            <w:tcW w:w="640" w:type="dxa"/>
            <w:shd w:val="clear" w:color="auto" w:fill="auto"/>
            <w:tcMar>
              <w:top w:w="20" w:type="dxa"/>
              <w:left w:w="20" w:type="dxa"/>
              <w:bottom w:w="72" w:type="dxa"/>
              <w:right w:w="20" w:type="dxa"/>
            </w:tcMar>
            <w:vAlign w:val="center"/>
          </w:tcPr>
          <w:p w:rsidR="00480044" w14:paraId="707065F7" w14:textId="77777777">
            <w:pPr>
              <w:pStyle w:val="BodyText"/>
              <w:widowControl/>
              <w:topLinePunct w:val="0"/>
              <w:adjustRightInd w:val="0"/>
              <w:snapToGrid w:val="0"/>
              <w:spacing w:after="0" w:line="240" w:lineRule="exact"/>
              <w:jc w:val="center"/>
              <w:rPr>
                <w:rFonts w:eastAsia="仿宋_GB2312"/>
                <w:szCs w:val="21"/>
              </w:rPr>
            </w:pPr>
            <w:r>
              <w:rPr>
                <w:rFonts w:eastAsia="仿宋_GB2312"/>
                <w:b/>
                <w:bCs/>
                <w:szCs w:val="21"/>
              </w:rPr>
              <w:t>动力性质</w:t>
            </w:r>
          </w:p>
        </w:tc>
        <w:tc>
          <w:tcPr>
            <w:tcW w:w="1140" w:type="dxa"/>
            <w:shd w:val="clear" w:color="auto" w:fill="auto"/>
            <w:tcMar>
              <w:top w:w="20" w:type="dxa"/>
              <w:left w:w="20" w:type="dxa"/>
              <w:bottom w:w="72" w:type="dxa"/>
              <w:right w:w="20" w:type="dxa"/>
            </w:tcMar>
            <w:vAlign w:val="center"/>
          </w:tcPr>
          <w:p w:rsidR="00480044" w14:paraId="2304B4DC" w14:textId="77777777">
            <w:pPr>
              <w:pStyle w:val="BodyText"/>
              <w:widowControl/>
              <w:topLinePunct w:val="0"/>
              <w:adjustRightInd w:val="0"/>
              <w:snapToGrid w:val="0"/>
              <w:spacing w:after="0" w:line="240" w:lineRule="exact"/>
              <w:jc w:val="center"/>
              <w:rPr>
                <w:rFonts w:eastAsia="仿宋_GB2312"/>
                <w:szCs w:val="21"/>
              </w:rPr>
            </w:pPr>
            <w:r>
              <w:rPr>
                <w:rFonts w:eastAsia="仿宋_GB2312"/>
                <w:b/>
                <w:bCs/>
                <w:szCs w:val="21"/>
              </w:rPr>
              <w:t>主要生产厂家</w:t>
            </w:r>
          </w:p>
        </w:tc>
        <w:tc>
          <w:tcPr>
            <w:tcW w:w="1215" w:type="dxa"/>
            <w:shd w:val="clear" w:color="auto" w:fill="auto"/>
            <w:tcMar>
              <w:top w:w="20" w:type="dxa"/>
              <w:left w:w="20" w:type="dxa"/>
              <w:bottom w:w="72" w:type="dxa"/>
              <w:right w:w="20" w:type="dxa"/>
            </w:tcMar>
            <w:vAlign w:val="center"/>
          </w:tcPr>
          <w:p w:rsidR="00480044" w14:paraId="069B26C7" w14:textId="77777777">
            <w:pPr>
              <w:pStyle w:val="BodyText"/>
              <w:widowControl/>
              <w:topLinePunct w:val="0"/>
              <w:adjustRightInd w:val="0"/>
              <w:snapToGrid w:val="0"/>
              <w:spacing w:after="0" w:line="240" w:lineRule="exact"/>
              <w:jc w:val="center"/>
              <w:rPr>
                <w:rFonts w:eastAsia="仿宋_GB2312"/>
                <w:szCs w:val="21"/>
              </w:rPr>
            </w:pPr>
            <w:r>
              <w:rPr>
                <w:rFonts w:eastAsia="仿宋_GB2312"/>
                <w:b/>
                <w:bCs/>
                <w:szCs w:val="21"/>
              </w:rPr>
              <w:t>是否可参加电力需求响应及柔性调控</w:t>
            </w:r>
          </w:p>
        </w:tc>
      </w:tr>
      <w:tr w14:paraId="4283AADB" w14:textId="77777777">
        <w:tblPrEx>
          <w:tblW w:w="8296" w:type="dxa"/>
          <w:jc w:val="center"/>
          <w:tblLayout w:type="fixed"/>
          <w:tblCellMar>
            <w:left w:w="0" w:type="dxa"/>
            <w:right w:w="0" w:type="dxa"/>
          </w:tblCellMar>
          <w:tblLook w:val="04A0"/>
        </w:tblPrEx>
        <w:trPr>
          <w:jc w:val="center"/>
        </w:trPr>
        <w:tc>
          <w:tcPr>
            <w:tcW w:w="909" w:type="dxa"/>
            <w:shd w:val="clear" w:color="auto" w:fill="auto"/>
            <w:tcMar>
              <w:top w:w="20" w:type="dxa"/>
              <w:left w:w="20" w:type="dxa"/>
              <w:bottom w:w="72" w:type="dxa"/>
              <w:right w:w="20" w:type="dxa"/>
            </w:tcMar>
            <w:vAlign w:val="center"/>
          </w:tcPr>
          <w:p w:rsidR="00480044" w14:paraId="60DCFFD8"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吸收式制冷机（溴化</w:t>
            </w:r>
            <w:r>
              <w:rPr>
                <w:rFonts w:eastAsia="仿宋_GB2312"/>
                <w:szCs w:val="21"/>
              </w:rPr>
              <w:t>锂</w:t>
            </w:r>
            <w:r>
              <w:rPr>
                <w:rFonts w:eastAsia="仿宋_GB2312"/>
                <w:szCs w:val="21"/>
              </w:rPr>
              <w:t>机组）</w:t>
            </w:r>
          </w:p>
        </w:tc>
        <w:tc>
          <w:tcPr>
            <w:tcW w:w="4392" w:type="dxa"/>
            <w:shd w:val="clear" w:color="auto" w:fill="auto"/>
            <w:tcMar>
              <w:top w:w="20" w:type="dxa"/>
              <w:left w:w="20" w:type="dxa"/>
              <w:bottom w:w="72" w:type="dxa"/>
              <w:right w:w="20" w:type="dxa"/>
            </w:tcMar>
            <w:vAlign w:val="center"/>
          </w:tcPr>
          <w:p w:rsidR="00480044" w14:paraId="194FF7DC"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采用矿物能源或电厂余热为主要动力来源，对电网几乎没有影响</w:t>
            </w:r>
          </w:p>
        </w:tc>
        <w:tc>
          <w:tcPr>
            <w:tcW w:w="640" w:type="dxa"/>
            <w:shd w:val="clear" w:color="auto" w:fill="auto"/>
            <w:tcMar>
              <w:top w:w="20" w:type="dxa"/>
              <w:left w:w="20" w:type="dxa"/>
              <w:bottom w:w="72" w:type="dxa"/>
              <w:right w:w="20" w:type="dxa"/>
            </w:tcMar>
            <w:vAlign w:val="center"/>
          </w:tcPr>
          <w:p w:rsidR="00480044" w14:paraId="2BE46619"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非电力</w:t>
            </w:r>
          </w:p>
        </w:tc>
        <w:tc>
          <w:tcPr>
            <w:tcW w:w="1140" w:type="dxa"/>
            <w:shd w:val="clear" w:color="auto" w:fill="auto"/>
            <w:tcMar>
              <w:top w:w="20" w:type="dxa"/>
              <w:left w:w="20" w:type="dxa"/>
              <w:bottom w:w="72" w:type="dxa"/>
              <w:right w:w="20" w:type="dxa"/>
            </w:tcMar>
            <w:vAlign w:val="center"/>
          </w:tcPr>
          <w:p w:rsidR="00480044" w14:paraId="742DA93E"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w:t>
            </w:r>
          </w:p>
        </w:tc>
        <w:tc>
          <w:tcPr>
            <w:tcW w:w="1215" w:type="dxa"/>
            <w:shd w:val="clear" w:color="auto" w:fill="auto"/>
            <w:tcMar>
              <w:top w:w="20" w:type="dxa"/>
              <w:left w:w="20" w:type="dxa"/>
              <w:bottom w:w="72" w:type="dxa"/>
              <w:right w:w="20" w:type="dxa"/>
            </w:tcMar>
            <w:vAlign w:val="center"/>
          </w:tcPr>
          <w:p w:rsidR="00480044" w14:paraId="16C29966"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否</w:t>
            </w:r>
          </w:p>
        </w:tc>
      </w:tr>
      <w:tr w14:paraId="0DF872BD" w14:textId="77777777">
        <w:tblPrEx>
          <w:tblW w:w="8296" w:type="dxa"/>
          <w:jc w:val="center"/>
          <w:tblLayout w:type="fixed"/>
          <w:tblCellMar>
            <w:left w:w="0" w:type="dxa"/>
            <w:right w:w="0" w:type="dxa"/>
          </w:tblCellMar>
          <w:tblLook w:val="04A0"/>
        </w:tblPrEx>
        <w:trPr>
          <w:jc w:val="center"/>
        </w:trPr>
        <w:tc>
          <w:tcPr>
            <w:tcW w:w="909" w:type="dxa"/>
            <w:shd w:val="clear" w:color="auto" w:fill="auto"/>
            <w:tcMar>
              <w:top w:w="20" w:type="dxa"/>
              <w:left w:w="20" w:type="dxa"/>
              <w:bottom w:w="72" w:type="dxa"/>
              <w:right w:w="20" w:type="dxa"/>
            </w:tcMar>
            <w:vAlign w:val="center"/>
          </w:tcPr>
          <w:p w:rsidR="00480044" w14:paraId="503E745E"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离心机</w:t>
            </w:r>
          </w:p>
        </w:tc>
        <w:tc>
          <w:tcPr>
            <w:tcW w:w="4392" w:type="dxa"/>
            <w:shd w:val="clear" w:color="auto" w:fill="auto"/>
            <w:tcMar>
              <w:top w:w="20" w:type="dxa"/>
              <w:left w:w="20" w:type="dxa"/>
              <w:bottom w:w="72" w:type="dxa"/>
              <w:right w:w="20" w:type="dxa"/>
            </w:tcMar>
            <w:vAlign w:val="center"/>
          </w:tcPr>
          <w:p w:rsidR="00480044" w14:paraId="070307B4"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离心式冷机</w:t>
            </w:r>
            <w:r>
              <w:rPr>
                <w:rFonts w:eastAsia="仿宋_GB2312"/>
                <w:szCs w:val="21"/>
              </w:rPr>
              <w:t>是依靠离心式压缩机中高速旋转的叶轮产生的离心力来提高制冷剂</w:t>
            </w:r>
            <w:r>
              <w:rPr>
                <w:rFonts w:eastAsia="仿宋_GB2312"/>
                <w:szCs w:val="21"/>
              </w:rPr>
              <w:t>蒸气</w:t>
            </w:r>
            <w:r>
              <w:rPr>
                <w:rFonts w:eastAsia="仿宋_GB2312"/>
                <w:szCs w:val="21"/>
              </w:rPr>
              <w:t>压力，以获得对</w:t>
            </w:r>
            <w:r>
              <w:rPr>
                <w:rFonts w:eastAsia="仿宋_GB2312"/>
                <w:szCs w:val="21"/>
              </w:rPr>
              <w:t>蒸气</w:t>
            </w:r>
            <w:r>
              <w:rPr>
                <w:rFonts w:eastAsia="仿宋_GB2312"/>
                <w:szCs w:val="21"/>
              </w:rPr>
              <w:t>的压缩过程，然后经冷凝节流降压，蒸发等过程来实现制冷。它具有单机容量大的特点，一般在</w:t>
            </w:r>
            <w:r>
              <w:rPr>
                <w:rFonts w:eastAsia="仿宋_GB2312"/>
                <w:szCs w:val="21"/>
              </w:rPr>
              <w:t>600</w:t>
            </w:r>
            <w:r>
              <w:rPr>
                <w:rFonts w:eastAsia="仿宋_GB2312"/>
                <w:szCs w:val="21"/>
              </w:rPr>
              <w:t>千瓦以上</w:t>
            </w:r>
          </w:p>
        </w:tc>
        <w:tc>
          <w:tcPr>
            <w:tcW w:w="640" w:type="dxa"/>
            <w:shd w:val="clear" w:color="auto" w:fill="auto"/>
            <w:tcMar>
              <w:top w:w="20" w:type="dxa"/>
              <w:left w:w="20" w:type="dxa"/>
              <w:bottom w:w="72" w:type="dxa"/>
              <w:right w:w="20" w:type="dxa"/>
            </w:tcMar>
            <w:vAlign w:val="center"/>
          </w:tcPr>
          <w:p w:rsidR="00480044" w14:paraId="1A4B37CB"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电力</w:t>
            </w:r>
          </w:p>
        </w:tc>
        <w:tc>
          <w:tcPr>
            <w:tcW w:w="1140" w:type="dxa"/>
            <w:shd w:val="clear" w:color="auto" w:fill="auto"/>
            <w:tcMar>
              <w:top w:w="20" w:type="dxa"/>
              <w:left w:w="20" w:type="dxa"/>
              <w:bottom w:w="72" w:type="dxa"/>
              <w:right w:w="20" w:type="dxa"/>
            </w:tcMar>
            <w:vAlign w:val="center"/>
          </w:tcPr>
          <w:p w:rsidR="00480044" w14:paraId="52A83173"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约克、开利、特灵和麦克维尔</w:t>
            </w:r>
          </w:p>
        </w:tc>
        <w:tc>
          <w:tcPr>
            <w:tcW w:w="1215" w:type="dxa"/>
            <w:shd w:val="clear" w:color="auto" w:fill="auto"/>
            <w:tcMar>
              <w:top w:w="20" w:type="dxa"/>
              <w:left w:w="20" w:type="dxa"/>
              <w:bottom w:w="72" w:type="dxa"/>
              <w:right w:w="20" w:type="dxa"/>
            </w:tcMar>
            <w:vAlign w:val="center"/>
          </w:tcPr>
          <w:p w:rsidR="00480044" w14:paraId="197DE64A"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是</w:t>
            </w:r>
          </w:p>
        </w:tc>
      </w:tr>
      <w:tr w14:paraId="46EA6BD0" w14:textId="77777777">
        <w:tblPrEx>
          <w:tblW w:w="8296" w:type="dxa"/>
          <w:jc w:val="center"/>
          <w:tblLayout w:type="fixed"/>
          <w:tblCellMar>
            <w:left w:w="0" w:type="dxa"/>
            <w:right w:w="0" w:type="dxa"/>
          </w:tblCellMar>
          <w:tblLook w:val="04A0"/>
        </w:tblPrEx>
        <w:trPr>
          <w:jc w:val="center"/>
        </w:trPr>
        <w:tc>
          <w:tcPr>
            <w:tcW w:w="909" w:type="dxa"/>
            <w:shd w:val="clear" w:color="auto" w:fill="auto"/>
            <w:tcMar>
              <w:top w:w="20" w:type="dxa"/>
              <w:left w:w="20" w:type="dxa"/>
              <w:bottom w:w="72" w:type="dxa"/>
              <w:right w:w="20" w:type="dxa"/>
            </w:tcMar>
            <w:vAlign w:val="center"/>
          </w:tcPr>
          <w:p w:rsidR="00480044" w14:paraId="0F566593"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螺杆机</w:t>
            </w:r>
          </w:p>
        </w:tc>
        <w:tc>
          <w:tcPr>
            <w:tcW w:w="4392" w:type="dxa"/>
            <w:shd w:val="clear" w:color="auto" w:fill="auto"/>
            <w:tcMar>
              <w:top w:w="20" w:type="dxa"/>
              <w:left w:w="20" w:type="dxa"/>
              <w:bottom w:w="72" w:type="dxa"/>
              <w:right w:w="20" w:type="dxa"/>
            </w:tcMar>
            <w:vAlign w:val="center"/>
          </w:tcPr>
          <w:p w:rsidR="00480044" w14:paraId="008372A0"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螺杆机由于结构的局限性，阴、阳转子不可能无限制加长，加粗，消耗的功率没有离心式的大，一般</w:t>
            </w:r>
            <w:r>
              <w:rPr>
                <w:rFonts w:eastAsia="仿宋_GB2312"/>
                <w:szCs w:val="21"/>
              </w:rPr>
              <w:t>200</w:t>
            </w:r>
            <w:r>
              <w:rPr>
                <w:rFonts w:eastAsia="仿宋_GB2312"/>
                <w:szCs w:val="21"/>
              </w:rPr>
              <w:t>千瓦左右</w:t>
            </w:r>
          </w:p>
        </w:tc>
        <w:tc>
          <w:tcPr>
            <w:tcW w:w="640" w:type="dxa"/>
            <w:shd w:val="clear" w:color="auto" w:fill="auto"/>
            <w:tcMar>
              <w:top w:w="20" w:type="dxa"/>
              <w:left w:w="20" w:type="dxa"/>
              <w:bottom w:w="72" w:type="dxa"/>
              <w:right w:w="20" w:type="dxa"/>
            </w:tcMar>
            <w:vAlign w:val="center"/>
          </w:tcPr>
          <w:p w:rsidR="00480044" w14:paraId="4DD11CC5"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电力</w:t>
            </w:r>
          </w:p>
        </w:tc>
        <w:tc>
          <w:tcPr>
            <w:tcW w:w="1140" w:type="dxa"/>
            <w:shd w:val="clear" w:color="auto" w:fill="auto"/>
            <w:tcMar>
              <w:top w:w="20" w:type="dxa"/>
              <w:left w:w="20" w:type="dxa"/>
              <w:bottom w:w="72" w:type="dxa"/>
              <w:right w:w="20" w:type="dxa"/>
            </w:tcMar>
            <w:vAlign w:val="center"/>
          </w:tcPr>
          <w:p w:rsidR="00480044" w14:paraId="6A4997B1"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日立、约克、特灵、开利、顿汉布什、麦克维尔</w:t>
            </w:r>
          </w:p>
        </w:tc>
        <w:tc>
          <w:tcPr>
            <w:tcW w:w="1215" w:type="dxa"/>
            <w:shd w:val="clear" w:color="auto" w:fill="auto"/>
            <w:tcMar>
              <w:top w:w="20" w:type="dxa"/>
              <w:left w:w="20" w:type="dxa"/>
              <w:bottom w:w="72" w:type="dxa"/>
              <w:right w:w="20" w:type="dxa"/>
            </w:tcMar>
            <w:vAlign w:val="center"/>
          </w:tcPr>
          <w:p w:rsidR="00480044" w14:paraId="244D5CB6"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是</w:t>
            </w:r>
          </w:p>
        </w:tc>
      </w:tr>
    </w:tbl>
    <w:p>
      <w:pPr>
        <w:sectPr>
          <w:footerReference w:type="default" r:id="rId15"/>
          <w:type w:val="nextPage"/>
          <w:pgSz w:w="11906" w:h="16838"/>
          <w:pgMar w:top="1440" w:right="1800" w:bottom="1440" w:left="1800" w:header="851" w:footer="992" w:gutter="0"/>
          <w:pgNumType w:start="8"/>
          <w:cols w:space="425"/>
          <w:titlePg w:val="0"/>
          <w:docGrid w:type="lines" w:linePitch="312"/>
        </w:sectPr>
      </w:pPr>
    </w:p>
    <w:tbl>
      <w:tblPr>
        <w:tblStyle w:val="TableNormal"/>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09"/>
        <w:gridCol w:w="4392"/>
        <w:gridCol w:w="640"/>
        <w:gridCol w:w="1140"/>
        <w:gridCol w:w="1215"/>
      </w:tblGrid>
      <w:tr w14:paraId="5AF4C0E8" w14:textId="77777777">
        <w:tblPrEx>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jc w:val="center"/>
        </w:trPr>
        <w:tc>
          <w:tcPr>
            <w:tcW w:w="909" w:type="dxa"/>
            <w:shd w:val="clear" w:color="auto" w:fill="auto"/>
            <w:tcMar>
              <w:top w:w="20" w:type="dxa"/>
              <w:left w:w="20" w:type="dxa"/>
              <w:bottom w:w="72" w:type="dxa"/>
              <w:right w:w="20" w:type="dxa"/>
            </w:tcMar>
            <w:vAlign w:val="center"/>
          </w:tcPr>
          <w:p w:rsidR="00480044" w14:paraId="2A36DF28"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活塞机</w:t>
            </w:r>
          </w:p>
        </w:tc>
        <w:tc>
          <w:tcPr>
            <w:tcW w:w="4392" w:type="dxa"/>
            <w:shd w:val="clear" w:color="auto" w:fill="auto"/>
            <w:tcMar>
              <w:top w:w="20" w:type="dxa"/>
              <w:left w:w="20" w:type="dxa"/>
              <w:bottom w:w="72" w:type="dxa"/>
              <w:right w:w="20" w:type="dxa"/>
            </w:tcMar>
            <w:vAlign w:val="center"/>
          </w:tcPr>
          <w:p w:rsidR="00480044" w14:paraId="161BDE25"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活塞式冷水机</w:t>
            </w:r>
            <w:r>
              <w:rPr>
                <w:rFonts w:eastAsia="仿宋_GB2312"/>
                <w:szCs w:val="21"/>
              </w:rPr>
              <w:t>组使用</w:t>
            </w:r>
            <w:r>
              <w:rPr>
                <w:rFonts w:eastAsia="仿宋_GB2312"/>
                <w:szCs w:val="21"/>
              </w:rPr>
              <w:t>活塞式制冷压缩机制冷，一般放置在专用空调机房内，声音较大，早期使用较多，逐渐被离心式及螺杆式机组所代替。</w:t>
            </w:r>
          </w:p>
        </w:tc>
        <w:tc>
          <w:tcPr>
            <w:tcW w:w="640" w:type="dxa"/>
            <w:shd w:val="clear" w:color="auto" w:fill="auto"/>
            <w:tcMar>
              <w:top w:w="20" w:type="dxa"/>
              <w:left w:w="20" w:type="dxa"/>
              <w:bottom w:w="72" w:type="dxa"/>
              <w:right w:w="20" w:type="dxa"/>
            </w:tcMar>
            <w:vAlign w:val="center"/>
          </w:tcPr>
          <w:p w:rsidR="00480044" w14:paraId="4625F866"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电力</w:t>
            </w:r>
          </w:p>
        </w:tc>
        <w:tc>
          <w:tcPr>
            <w:tcW w:w="1140" w:type="dxa"/>
            <w:shd w:val="clear" w:color="auto" w:fill="auto"/>
            <w:tcMar>
              <w:top w:w="20" w:type="dxa"/>
              <w:left w:w="20" w:type="dxa"/>
              <w:bottom w:w="72" w:type="dxa"/>
              <w:right w:w="20" w:type="dxa"/>
            </w:tcMar>
            <w:vAlign w:val="center"/>
          </w:tcPr>
          <w:p w:rsidR="00480044" w14:paraId="39B73B6B"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开利、约克、麦克维尔和其他国内品牌如大连冰山、南京五洲等</w:t>
            </w:r>
          </w:p>
        </w:tc>
        <w:tc>
          <w:tcPr>
            <w:tcW w:w="1215" w:type="dxa"/>
            <w:shd w:val="clear" w:color="auto" w:fill="auto"/>
            <w:tcMar>
              <w:top w:w="20" w:type="dxa"/>
              <w:left w:w="20" w:type="dxa"/>
              <w:bottom w:w="72" w:type="dxa"/>
              <w:right w:w="20" w:type="dxa"/>
            </w:tcMar>
            <w:vAlign w:val="center"/>
          </w:tcPr>
          <w:p w:rsidR="00480044" w14:paraId="456F53F5"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是</w:t>
            </w:r>
          </w:p>
        </w:tc>
      </w:tr>
      <w:tr w14:paraId="27FE7054" w14:textId="77777777">
        <w:tblPrEx>
          <w:tblW w:w="8296" w:type="dxa"/>
          <w:jc w:val="center"/>
          <w:tblLayout w:type="fixed"/>
          <w:tblCellMar>
            <w:left w:w="0" w:type="dxa"/>
            <w:right w:w="0" w:type="dxa"/>
          </w:tblCellMar>
          <w:tblLook w:val="04A0"/>
        </w:tblPrEx>
        <w:trPr>
          <w:jc w:val="center"/>
        </w:trPr>
        <w:tc>
          <w:tcPr>
            <w:tcW w:w="909" w:type="dxa"/>
            <w:shd w:val="clear" w:color="auto" w:fill="auto"/>
            <w:tcMar>
              <w:top w:w="20" w:type="dxa"/>
              <w:left w:w="20" w:type="dxa"/>
              <w:bottom w:w="72" w:type="dxa"/>
              <w:right w:w="20" w:type="dxa"/>
            </w:tcMar>
            <w:vAlign w:val="center"/>
          </w:tcPr>
          <w:p w:rsidR="00480044" w14:paraId="7A997B7D"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VRV</w:t>
            </w:r>
            <w:r>
              <w:rPr>
                <w:rFonts w:eastAsia="仿宋_GB2312"/>
                <w:szCs w:val="21"/>
              </w:rPr>
              <w:t>多</w:t>
            </w:r>
            <w:r>
              <w:rPr>
                <w:rFonts w:eastAsia="仿宋_GB2312"/>
                <w:szCs w:val="21"/>
              </w:rPr>
              <w:t>联机组</w:t>
            </w:r>
          </w:p>
        </w:tc>
        <w:tc>
          <w:tcPr>
            <w:tcW w:w="4392" w:type="dxa"/>
            <w:shd w:val="clear" w:color="auto" w:fill="auto"/>
            <w:tcMar>
              <w:top w:w="20" w:type="dxa"/>
              <w:left w:w="20" w:type="dxa"/>
              <w:bottom w:w="72" w:type="dxa"/>
              <w:right w:w="20" w:type="dxa"/>
            </w:tcMar>
            <w:vAlign w:val="center"/>
          </w:tcPr>
          <w:p w:rsidR="00480044" w14:paraId="6D236A3C"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一台室外机通过管路能够向若干个室内机输送制冷剂液体。室外机可分区域外挂或统一放置于屋顶，多用于作息时间要求灵活或加班制的大型写字楼及高档宾馆。</w:t>
            </w:r>
          </w:p>
        </w:tc>
        <w:tc>
          <w:tcPr>
            <w:tcW w:w="640" w:type="dxa"/>
            <w:shd w:val="clear" w:color="auto" w:fill="auto"/>
            <w:tcMar>
              <w:top w:w="20" w:type="dxa"/>
              <w:left w:w="20" w:type="dxa"/>
              <w:bottom w:w="72" w:type="dxa"/>
              <w:right w:w="20" w:type="dxa"/>
            </w:tcMar>
            <w:vAlign w:val="center"/>
          </w:tcPr>
          <w:p w:rsidR="00480044" w14:paraId="02AF7B82"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电力</w:t>
            </w:r>
          </w:p>
        </w:tc>
        <w:tc>
          <w:tcPr>
            <w:tcW w:w="1140" w:type="dxa"/>
            <w:shd w:val="clear" w:color="auto" w:fill="auto"/>
            <w:tcMar>
              <w:top w:w="20" w:type="dxa"/>
              <w:left w:w="20" w:type="dxa"/>
              <w:bottom w:w="72" w:type="dxa"/>
              <w:right w:w="20" w:type="dxa"/>
            </w:tcMar>
            <w:vAlign w:val="center"/>
          </w:tcPr>
          <w:p w:rsidR="00480044" w14:paraId="2121D982"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大金、日立、三菱等，其他国内品牌如美的、海尔及格力</w:t>
            </w:r>
          </w:p>
        </w:tc>
        <w:tc>
          <w:tcPr>
            <w:tcW w:w="1215" w:type="dxa"/>
            <w:shd w:val="clear" w:color="auto" w:fill="auto"/>
            <w:tcMar>
              <w:top w:w="20" w:type="dxa"/>
              <w:left w:w="20" w:type="dxa"/>
              <w:bottom w:w="72" w:type="dxa"/>
              <w:right w:w="20" w:type="dxa"/>
            </w:tcMar>
            <w:vAlign w:val="center"/>
          </w:tcPr>
          <w:p w:rsidR="00480044" w14:paraId="2AA21B4F"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是</w:t>
            </w:r>
          </w:p>
        </w:tc>
      </w:tr>
      <w:tr w14:paraId="7C8B3D5D" w14:textId="77777777">
        <w:tblPrEx>
          <w:tblW w:w="8296" w:type="dxa"/>
          <w:jc w:val="center"/>
          <w:tblLayout w:type="fixed"/>
          <w:tblCellMar>
            <w:left w:w="0" w:type="dxa"/>
            <w:right w:w="0" w:type="dxa"/>
          </w:tblCellMar>
          <w:tblLook w:val="04A0"/>
        </w:tblPrEx>
        <w:trPr>
          <w:jc w:val="center"/>
        </w:trPr>
        <w:tc>
          <w:tcPr>
            <w:tcW w:w="909" w:type="dxa"/>
            <w:shd w:val="clear" w:color="auto" w:fill="auto"/>
            <w:tcMar>
              <w:top w:w="20" w:type="dxa"/>
              <w:left w:w="20" w:type="dxa"/>
              <w:bottom w:w="72" w:type="dxa"/>
              <w:right w:w="20" w:type="dxa"/>
            </w:tcMar>
            <w:vAlign w:val="center"/>
          </w:tcPr>
          <w:p w:rsidR="00480044" w14:paraId="67281D0E"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冰蓄冷</w:t>
            </w:r>
          </w:p>
        </w:tc>
        <w:tc>
          <w:tcPr>
            <w:tcW w:w="4392" w:type="dxa"/>
            <w:shd w:val="clear" w:color="auto" w:fill="auto"/>
            <w:tcMar>
              <w:top w:w="20" w:type="dxa"/>
              <w:left w:w="20" w:type="dxa"/>
              <w:bottom w:w="72" w:type="dxa"/>
              <w:right w:w="20" w:type="dxa"/>
            </w:tcMar>
            <w:vAlign w:val="center"/>
          </w:tcPr>
          <w:p w:rsidR="00480044" w14:paraId="08EF9A6D"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相较于传统中央空调增加了</w:t>
            </w:r>
            <w:r>
              <w:rPr>
                <w:rFonts w:eastAsia="仿宋_GB2312"/>
                <w:szCs w:val="21"/>
              </w:rPr>
              <w:t>蓄冰槽</w:t>
            </w:r>
            <w:r>
              <w:rPr>
                <w:rFonts w:eastAsia="仿宋_GB2312"/>
                <w:szCs w:val="21"/>
              </w:rPr>
              <w:t>、乙二醇泵、</w:t>
            </w:r>
            <w:r>
              <w:rPr>
                <w:rFonts w:eastAsia="仿宋_GB2312"/>
                <w:szCs w:val="21"/>
              </w:rPr>
              <w:t>板换及</w:t>
            </w:r>
            <w:r>
              <w:rPr>
                <w:rFonts w:eastAsia="仿宋_GB2312"/>
                <w:szCs w:val="21"/>
              </w:rPr>
              <w:t>相关电控设备。主机利用夜间低谷负荷电力制冰储存</w:t>
            </w:r>
            <w:r>
              <w:rPr>
                <w:rFonts w:eastAsia="仿宋_GB2312"/>
                <w:szCs w:val="21"/>
              </w:rPr>
              <w:t>在蓄冰装置</w:t>
            </w:r>
            <w:r>
              <w:rPr>
                <w:rFonts w:eastAsia="仿宋_GB2312"/>
                <w:szCs w:val="21"/>
              </w:rPr>
              <w:t>中，白天融冰将所储存冷量释放出来，减少电网高峰时段空调用电负荷及空调系统装机容量。本身就是很节能，只是由于占地位置较大，一般需要提前规划。</w:t>
            </w:r>
          </w:p>
        </w:tc>
        <w:tc>
          <w:tcPr>
            <w:tcW w:w="640" w:type="dxa"/>
            <w:shd w:val="clear" w:color="auto" w:fill="auto"/>
            <w:tcMar>
              <w:top w:w="20" w:type="dxa"/>
              <w:left w:w="20" w:type="dxa"/>
              <w:bottom w:w="72" w:type="dxa"/>
              <w:right w:w="20" w:type="dxa"/>
            </w:tcMar>
            <w:vAlign w:val="center"/>
          </w:tcPr>
          <w:p w:rsidR="00480044" w14:paraId="6B03F022"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非电力</w:t>
            </w:r>
          </w:p>
        </w:tc>
        <w:tc>
          <w:tcPr>
            <w:tcW w:w="1140" w:type="dxa"/>
            <w:shd w:val="clear" w:color="auto" w:fill="auto"/>
            <w:tcMar>
              <w:top w:w="20" w:type="dxa"/>
              <w:left w:w="20" w:type="dxa"/>
              <w:bottom w:w="72" w:type="dxa"/>
              <w:right w:w="20" w:type="dxa"/>
            </w:tcMar>
            <w:vAlign w:val="center"/>
          </w:tcPr>
          <w:p w:rsidR="00480044" w14:paraId="11202C75"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w:t>
            </w:r>
          </w:p>
        </w:tc>
        <w:tc>
          <w:tcPr>
            <w:tcW w:w="1215" w:type="dxa"/>
            <w:shd w:val="clear" w:color="auto" w:fill="auto"/>
            <w:tcMar>
              <w:top w:w="20" w:type="dxa"/>
              <w:left w:w="20" w:type="dxa"/>
              <w:bottom w:w="72" w:type="dxa"/>
              <w:right w:w="20" w:type="dxa"/>
            </w:tcMar>
            <w:vAlign w:val="center"/>
          </w:tcPr>
          <w:p w:rsidR="00480044" w14:paraId="1A5651C2" w14:textId="77777777">
            <w:pPr>
              <w:pStyle w:val="BodyText"/>
              <w:widowControl/>
              <w:topLinePunct w:val="0"/>
              <w:adjustRightInd w:val="0"/>
              <w:snapToGrid w:val="0"/>
              <w:spacing w:after="0" w:line="240" w:lineRule="exact"/>
              <w:jc w:val="center"/>
              <w:rPr>
                <w:rFonts w:eastAsia="仿宋_GB2312"/>
                <w:szCs w:val="21"/>
              </w:rPr>
            </w:pPr>
            <w:r>
              <w:rPr>
                <w:rFonts w:eastAsia="仿宋_GB2312"/>
                <w:szCs w:val="21"/>
              </w:rPr>
              <w:t>否</w:t>
            </w:r>
          </w:p>
        </w:tc>
      </w:tr>
    </w:tbl>
    <w:p w:rsidR="00480044" w14:paraId="04BE1A57" w14:textId="77777777">
      <w:pPr>
        <w:pStyle w:val="20200119"/>
        <w:ind w:firstLine="560"/>
        <w:rPr>
          <w:color w:val="auto"/>
          <w:sz w:val="28"/>
          <w:szCs w:val="21"/>
        </w:rPr>
      </w:pPr>
      <w:r>
        <w:rPr>
          <w:color w:val="auto"/>
          <w:sz w:val="28"/>
          <w:szCs w:val="21"/>
        </w:rPr>
        <w:t>空调主机可以能够实现对</w:t>
      </w:r>
      <w:r>
        <w:rPr>
          <w:color w:val="auto"/>
          <w:sz w:val="28"/>
          <w:szCs w:val="21"/>
        </w:rPr>
        <w:t>80%</w:t>
      </w:r>
      <w:r>
        <w:rPr>
          <w:color w:val="auto"/>
          <w:sz w:val="28"/>
          <w:szCs w:val="21"/>
        </w:rPr>
        <w:t>以上的可运行的空调主机进行监测和控制，监测的数据项包括但不限于主机运行状态、运行模式、故障状态、</w:t>
      </w:r>
      <w:r>
        <w:rPr>
          <w:color w:val="auto"/>
          <w:sz w:val="28"/>
          <w:szCs w:val="21"/>
        </w:rPr>
        <w:t>冷冻水</w:t>
      </w:r>
      <w:r>
        <w:rPr>
          <w:color w:val="auto"/>
          <w:sz w:val="28"/>
          <w:szCs w:val="21"/>
        </w:rPr>
        <w:t>出回水温度、冷却水出回水温度、运行电流百分比、冷凝器和蒸发器工作状态、压缩机工作状态等。</w:t>
      </w:r>
    </w:p>
    <w:p w:rsidR="00480044" w14:paraId="0C053155" w14:textId="77777777">
      <w:pPr>
        <w:pStyle w:val="20200119"/>
        <w:ind w:firstLine="560"/>
        <w:rPr>
          <w:color w:val="auto"/>
        </w:rPr>
      </w:pPr>
      <w:r>
        <w:rPr>
          <w:color w:val="auto"/>
          <w:sz w:val="28"/>
          <w:szCs w:val="21"/>
        </w:rPr>
        <w:t>非工空调作为需求响应资源参与需求响应的核心是通过调节空调主机的出回水温度，保证温度保持在适宜温度内以达到削峰填谷的目的。考虑到非工空调参与需求响应削峰时，长时间停电不符合生产要求，但标准情况下可保证短时间调整温度后整体室内温度一小时内波动幅度较小，对室内温度的影响整体在可接受范围之内。</w:t>
      </w:r>
    </w:p>
    <w:p w:rsidR="00480044" w14:paraId="3E42466C" w14:textId="77777777">
      <w:pPr>
        <w:pStyle w:val="Heading3"/>
        <w:numPr>
          <w:ilvl w:val="2"/>
          <w:numId w:val="1"/>
        </w:numPr>
        <w:tabs>
          <w:tab w:val="left" w:pos="360"/>
        </w:tabs>
        <w:ind w:left="720" w:hanging="720"/>
        <w:rPr>
          <w:rFonts w:ascii="Times New Roman" w:eastAsia="仿宋_GB2312" w:hAnsi="Times New Roman" w:cs="Times New Roman"/>
          <w:bCs/>
        </w:rPr>
      </w:pPr>
      <w:bookmarkStart w:id="18" w:name="_Toc142497032"/>
      <w:bookmarkStart w:id="19" w:name="_Toc144405836"/>
      <w:r>
        <w:rPr>
          <w:rFonts w:ascii="Times New Roman" w:eastAsia="仿宋_GB2312" w:hAnsi="Times New Roman" w:cs="Times New Roman"/>
          <w:bCs/>
        </w:rPr>
        <w:t>柔性调控分析</w:t>
      </w:r>
      <w:bookmarkEnd w:id="18"/>
      <w:bookmarkEnd w:id="19"/>
    </w:p>
    <w:p w:rsidR="00480044" w14:paraId="0F946E16" w14:textId="77777777">
      <w:pPr>
        <w:rPr>
          <w:rFonts w:ascii="Times New Roman" w:eastAsia="仿宋_GB2312" w:hAnsi="Times New Roman" w:cs="Times New Roman"/>
          <w:b/>
          <w:bCs/>
          <w:sz w:val="28"/>
          <w:szCs w:val="28"/>
        </w:rPr>
      </w:pPr>
      <w:bookmarkStart w:id="20" w:name="_Toc126065195"/>
      <w:r>
        <w:rPr>
          <w:rFonts w:ascii="Times New Roman" w:eastAsia="仿宋_GB2312" w:hAnsi="Times New Roman" w:cs="Times New Roman"/>
          <w:b/>
          <w:bCs/>
          <w:sz w:val="28"/>
          <w:szCs w:val="28"/>
        </w:rPr>
        <w:t>一般调控措施的柔性调控潜力分析</w:t>
      </w:r>
      <w:bookmarkEnd w:id="20"/>
    </w:p>
    <w:p w:rsidR="00480044" w14:paraId="4C4FF518"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一般调控措施包括：除冷水机组，新风机组停机外的其他措施。</w:t>
      </w:r>
    </w:p>
    <w:p w:rsidR="00480044" w14:paraId="327A6EEA"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经验计算方法：能耗占比</w:t>
      </w:r>
      <w:r>
        <w:rPr>
          <w:rFonts w:ascii="Times New Roman" w:eastAsia="仿宋_GB2312" w:hAnsi="Times New Roman" w:cs="Times New Roman"/>
          <w:sz w:val="28"/>
          <w:szCs w:val="28"/>
        </w:rPr>
        <w:t>*</w:t>
      </w:r>
      <w:r>
        <w:rPr>
          <w:rFonts w:ascii="Times New Roman" w:eastAsia="仿宋_GB2312" w:hAnsi="Times New Roman" w:cs="Times New Roman"/>
          <w:sz w:val="28"/>
          <w:szCs w:val="28"/>
        </w:rPr>
        <w:t>节能比例（估算）</w:t>
      </w:r>
      <w:r>
        <w:rPr>
          <w:rFonts w:ascii="Times New Roman" w:eastAsia="仿宋_GB2312" w:hAnsi="Times New Roman" w:cs="Times New Roman"/>
          <w:sz w:val="28"/>
          <w:szCs w:val="28"/>
        </w:rPr>
        <w:t>=</w:t>
      </w:r>
      <w:r>
        <w:rPr>
          <w:rFonts w:ascii="Times New Roman" w:eastAsia="仿宋_GB2312" w:hAnsi="Times New Roman" w:cs="Times New Roman"/>
          <w:sz w:val="28"/>
          <w:szCs w:val="28"/>
        </w:rPr>
        <w:t>分项调节量</w:t>
      </w:r>
    </w:p>
    <w:tbl>
      <w:tblPr>
        <w:tblStyle w:val="TableGrid0"/>
        <w:tblW w:w="8296" w:type="dxa"/>
        <w:jc w:val="center"/>
        <w:tblLayout w:type="fixed"/>
        <w:tblCellMar>
          <w:left w:w="0" w:type="dxa"/>
          <w:right w:w="0" w:type="dxa"/>
        </w:tblCellMar>
        <w:tblLook w:val="04A0"/>
      </w:tblPr>
      <w:tblGrid>
        <w:gridCol w:w="680"/>
        <w:gridCol w:w="1878"/>
        <w:gridCol w:w="2539"/>
        <w:gridCol w:w="1513"/>
        <w:gridCol w:w="1686"/>
      </w:tblGrid>
      <w:tr w14:paraId="15C571E5" w14:textId="77777777">
        <w:tblPrEx>
          <w:tblW w:w="8296" w:type="dxa"/>
          <w:jc w:val="center"/>
          <w:tblLayout w:type="fixed"/>
          <w:tblCellMar>
            <w:left w:w="0" w:type="dxa"/>
            <w:right w:w="0" w:type="dxa"/>
          </w:tblCellMar>
          <w:tblLook w:val="04A0"/>
        </w:tblPrEx>
        <w:trPr>
          <w:jc w:val="center"/>
        </w:trPr>
        <w:tc>
          <w:tcPr>
            <w:tcW w:w="680" w:type="dxa"/>
            <w:shd w:val="clear" w:color="auto" w:fill="auto"/>
            <w:vAlign w:val="center"/>
          </w:tcPr>
          <w:p w:rsidR="00480044" w14:paraId="1DFDCEA4" w14:textId="77777777">
            <w:pPr>
              <w:pStyle w:val="1"/>
              <w:widowControl/>
              <w:adjustRightInd w:val="0"/>
              <w:snapToGrid w:val="0"/>
              <w:spacing w:line="360" w:lineRule="auto"/>
              <w:ind w:firstLine="0" w:firstLineChars="0"/>
              <w:jc w:val="center"/>
              <w:rPr>
                <w:rFonts w:ascii="Times New Roman" w:eastAsia="仿宋_GB2312" w:hAnsi="Times New Roman" w:cs="Times New Roman"/>
                <w:szCs w:val="21"/>
              </w:rPr>
            </w:pPr>
          </w:p>
        </w:tc>
        <w:tc>
          <w:tcPr>
            <w:tcW w:w="1878" w:type="dxa"/>
            <w:shd w:val="clear" w:color="auto" w:fill="auto"/>
            <w:vAlign w:val="center"/>
          </w:tcPr>
          <w:p w:rsidR="00480044" w14:paraId="2CED35EE"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调节措施</w:t>
            </w:r>
          </w:p>
        </w:tc>
        <w:tc>
          <w:tcPr>
            <w:tcW w:w="2539" w:type="dxa"/>
            <w:shd w:val="clear" w:color="auto" w:fill="auto"/>
            <w:vAlign w:val="center"/>
          </w:tcPr>
          <w:p w:rsidR="00480044" w14:paraId="233AC8D3"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占空调系统瞬时能耗比例（</w:t>
            </w:r>
            <w:r>
              <w:rPr>
                <w:rFonts w:ascii="Times New Roman" w:eastAsia="仿宋_GB2312" w:hAnsi="Times New Roman" w:cs="Times New Roman"/>
                <w:szCs w:val="21"/>
              </w:rPr>
              <w:t>%</w:t>
            </w:r>
            <w:r>
              <w:rPr>
                <w:rFonts w:ascii="Times New Roman" w:eastAsia="仿宋_GB2312" w:hAnsi="Times New Roman" w:cs="Times New Roman"/>
                <w:szCs w:val="21"/>
              </w:rPr>
              <w:t>）</w:t>
            </w:r>
          </w:p>
        </w:tc>
        <w:tc>
          <w:tcPr>
            <w:tcW w:w="1513" w:type="dxa"/>
            <w:shd w:val="clear" w:color="auto" w:fill="auto"/>
            <w:vAlign w:val="center"/>
          </w:tcPr>
          <w:p w:rsidR="00480044" w14:paraId="21370692"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可调比例</w:t>
            </w:r>
          </w:p>
          <w:p w:rsidR="00480044" w14:paraId="5703C031"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w:t>
            </w:r>
            <w:r>
              <w:rPr>
                <w:rFonts w:ascii="Times New Roman" w:eastAsia="仿宋_GB2312" w:hAnsi="Times New Roman" w:cs="Times New Roman"/>
                <w:szCs w:val="21"/>
              </w:rPr>
              <w:t>%</w:t>
            </w:r>
            <w:r>
              <w:rPr>
                <w:rFonts w:ascii="Times New Roman" w:eastAsia="仿宋_GB2312" w:hAnsi="Times New Roman" w:cs="Times New Roman"/>
                <w:szCs w:val="21"/>
              </w:rPr>
              <w:t>）</w:t>
            </w:r>
          </w:p>
        </w:tc>
        <w:tc>
          <w:tcPr>
            <w:tcW w:w="1686" w:type="dxa"/>
            <w:shd w:val="clear" w:color="auto" w:fill="auto"/>
            <w:vAlign w:val="center"/>
          </w:tcPr>
          <w:p w:rsidR="00480044" w14:paraId="45F0F7A2"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分项调节量</w:t>
            </w:r>
          </w:p>
          <w:p w:rsidR="00480044" w14:paraId="4858E7E7"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w:t>
            </w:r>
            <w:r>
              <w:rPr>
                <w:rFonts w:ascii="Times New Roman" w:eastAsia="仿宋_GB2312" w:hAnsi="Times New Roman" w:cs="Times New Roman"/>
                <w:szCs w:val="21"/>
              </w:rPr>
              <w:t>%</w:t>
            </w:r>
            <w:r>
              <w:rPr>
                <w:rFonts w:ascii="Times New Roman" w:eastAsia="仿宋_GB2312" w:hAnsi="Times New Roman" w:cs="Times New Roman"/>
                <w:szCs w:val="21"/>
              </w:rPr>
              <w:t>）</w:t>
            </w:r>
          </w:p>
        </w:tc>
      </w:tr>
    </w:tbl>
    <w:p>
      <w:pPr>
        <w:sectPr>
          <w:footerReference w:type="default" r:id="rId16"/>
          <w:type w:val="nextPage"/>
          <w:pgSz w:w="11906" w:h="16838"/>
          <w:pgMar w:top="1440" w:right="1800" w:bottom="1440" w:left="1800" w:header="851" w:footer="992" w:gutter="0"/>
          <w:pgNumType w:start="9"/>
          <w:cols w:space="425"/>
          <w:titlePg w:val="0"/>
          <w:docGrid w:type="lines" w:linePitch="312"/>
        </w:sectPr>
      </w:pPr>
    </w:p>
    <w:tbl>
      <w:tblPr>
        <w:tblStyle w:val="TableGrid1"/>
        <w:tblW w:w="8296" w:type="dxa"/>
        <w:jc w:val="center"/>
        <w:tblLayout w:type="fixed"/>
        <w:tblCellMar>
          <w:left w:w="0" w:type="dxa"/>
          <w:right w:w="0" w:type="dxa"/>
        </w:tblCellMar>
        <w:tblLook w:val="04A0"/>
      </w:tblPr>
      <w:tblGrid>
        <w:gridCol w:w="680"/>
        <w:gridCol w:w="1878"/>
        <w:gridCol w:w="2539"/>
        <w:gridCol w:w="1513"/>
        <w:gridCol w:w="1686"/>
      </w:tblGrid>
      <w:tr w14:paraId="3180EC64" w14:textId="77777777">
        <w:tblPrEx>
          <w:tblW w:w="8296" w:type="dxa"/>
          <w:jc w:val="center"/>
          <w:tblLayout w:type="fixed"/>
          <w:tblCellMar>
            <w:left w:w="0" w:type="dxa"/>
            <w:right w:w="0" w:type="dxa"/>
          </w:tblCellMar>
          <w:tblLook w:val="04A0"/>
        </w:tblPrEx>
        <w:trPr>
          <w:jc w:val="center"/>
        </w:trPr>
        <w:tc>
          <w:tcPr>
            <w:tcW w:w="680" w:type="dxa"/>
            <w:shd w:val="clear" w:color="auto" w:fill="auto"/>
            <w:vAlign w:val="center"/>
          </w:tcPr>
          <w:p w:rsidR="00480044" w14:paraId="52AF2406" w14:textId="77777777">
            <w:pPr>
              <w:pStyle w:val="1"/>
              <w:widowControl/>
              <w:adjustRightInd w:val="0"/>
              <w:snapToGrid w:val="0"/>
              <w:spacing w:line="360" w:lineRule="auto"/>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1</w:t>
            </w:r>
          </w:p>
        </w:tc>
        <w:tc>
          <w:tcPr>
            <w:tcW w:w="1878" w:type="dxa"/>
            <w:shd w:val="clear" w:color="auto" w:fill="auto"/>
            <w:vAlign w:val="center"/>
          </w:tcPr>
          <w:p w:rsidR="00480044" w14:paraId="2405DF1C"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末端温控</w:t>
            </w:r>
          </w:p>
        </w:tc>
        <w:tc>
          <w:tcPr>
            <w:tcW w:w="2539" w:type="dxa"/>
            <w:shd w:val="clear" w:color="auto" w:fill="auto"/>
            <w:vAlign w:val="center"/>
          </w:tcPr>
          <w:p w:rsidR="00480044" w14:paraId="104D025A"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30%-40</w:t>
            </w:r>
          </w:p>
        </w:tc>
        <w:tc>
          <w:tcPr>
            <w:tcW w:w="1513" w:type="dxa"/>
            <w:shd w:val="clear" w:color="auto" w:fill="auto"/>
            <w:vAlign w:val="center"/>
          </w:tcPr>
          <w:p w:rsidR="00480044" w14:paraId="755FED9D"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15%~20%</w:t>
            </w:r>
          </w:p>
        </w:tc>
        <w:tc>
          <w:tcPr>
            <w:tcW w:w="1686" w:type="dxa"/>
            <w:shd w:val="clear" w:color="auto" w:fill="auto"/>
            <w:vAlign w:val="center"/>
          </w:tcPr>
          <w:p w:rsidR="00480044" w14:paraId="7C2BA5B4"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5%~8%</w:t>
            </w:r>
          </w:p>
        </w:tc>
      </w:tr>
      <w:tr w14:paraId="1355B7B5" w14:textId="77777777">
        <w:tblPrEx>
          <w:tblW w:w="8296" w:type="dxa"/>
          <w:jc w:val="center"/>
          <w:tblLayout w:type="fixed"/>
          <w:tblCellMar>
            <w:left w:w="0" w:type="dxa"/>
            <w:right w:w="0" w:type="dxa"/>
          </w:tblCellMar>
          <w:tblLook w:val="04A0"/>
        </w:tblPrEx>
        <w:trPr>
          <w:jc w:val="center"/>
        </w:trPr>
        <w:tc>
          <w:tcPr>
            <w:tcW w:w="680" w:type="dxa"/>
            <w:shd w:val="clear" w:color="auto" w:fill="auto"/>
            <w:vAlign w:val="center"/>
          </w:tcPr>
          <w:p w:rsidR="00480044" w14:paraId="39F997DD" w14:textId="77777777">
            <w:pPr>
              <w:pStyle w:val="1"/>
              <w:widowControl/>
              <w:adjustRightInd w:val="0"/>
              <w:snapToGrid w:val="0"/>
              <w:spacing w:line="360" w:lineRule="auto"/>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2</w:t>
            </w:r>
          </w:p>
        </w:tc>
        <w:tc>
          <w:tcPr>
            <w:tcW w:w="1878" w:type="dxa"/>
            <w:shd w:val="clear" w:color="auto" w:fill="auto"/>
            <w:vAlign w:val="center"/>
          </w:tcPr>
          <w:p w:rsidR="00480044" w14:paraId="3743C377"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新风系统</w:t>
            </w:r>
          </w:p>
        </w:tc>
        <w:tc>
          <w:tcPr>
            <w:tcW w:w="2539" w:type="dxa"/>
            <w:shd w:val="clear" w:color="auto" w:fill="auto"/>
            <w:vAlign w:val="center"/>
          </w:tcPr>
          <w:p w:rsidR="00480044" w14:paraId="3DAE7F54"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w:t>
            </w:r>
            <w:r>
              <w:rPr>
                <w:rFonts w:ascii="Times New Roman" w:eastAsia="仿宋_GB2312" w:hAnsi="Times New Roman" w:cs="Times New Roman"/>
                <w:szCs w:val="21"/>
              </w:rPr>
              <w:t>35%-50%</w:t>
            </w:r>
            <w:r>
              <w:rPr>
                <w:rFonts w:ascii="Times New Roman" w:eastAsia="仿宋_GB2312" w:hAnsi="Times New Roman" w:cs="Times New Roman"/>
                <w:szCs w:val="21"/>
              </w:rPr>
              <w:t>）</w:t>
            </w:r>
            <w:r>
              <w:rPr>
                <w:rFonts w:ascii="Times New Roman" w:eastAsia="仿宋_GB2312" w:hAnsi="Times New Roman" w:cs="Times New Roman"/>
                <w:szCs w:val="21"/>
              </w:rPr>
              <w:t>*</w:t>
            </w:r>
            <w:r>
              <w:rPr>
                <w:rFonts w:ascii="Times New Roman" w:eastAsia="仿宋_GB2312" w:hAnsi="Times New Roman" w:cs="Times New Roman"/>
                <w:szCs w:val="21"/>
              </w:rPr>
              <w:t>（</w:t>
            </w:r>
            <w:r>
              <w:rPr>
                <w:rFonts w:ascii="Times New Roman" w:eastAsia="仿宋_GB2312" w:hAnsi="Times New Roman" w:cs="Times New Roman"/>
                <w:szCs w:val="21"/>
              </w:rPr>
              <w:t>25%</w:t>
            </w:r>
            <w:r>
              <w:rPr>
                <w:rFonts w:ascii="Times New Roman" w:eastAsia="仿宋_GB2312" w:hAnsi="Times New Roman" w:cs="Times New Roman"/>
                <w:szCs w:val="21"/>
              </w:rPr>
              <w:t>）</w:t>
            </w:r>
          </w:p>
        </w:tc>
        <w:tc>
          <w:tcPr>
            <w:tcW w:w="1513" w:type="dxa"/>
            <w:shd w:val="clear" w:color="auto" w:fill="auto"/>
            <w:vAlign w:val="center"/>
          </w:tcPr>
          <w:p w:rsidR="00480044" w14:paraId="6A577DD9"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50%</w:t>
            </w:r>
          </w:p>
        </w:tc>
        <w:tc>
          <w:tcPr>
            <w:tcW w:w="1686" w:type="dxa"/>
            <w:shd w:val="clear" w:color="auto" w:fill="auto"/>
            <w:vAlign w:val="center"/>
          </w:tcPr>
          <w:p w:rsidR="00480044" w14:paraId="3983E0D9"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4%-6%</w:t>
            </w:r>
          </w:p>
        </w:tc>
      </w:tr>
      <w:tr w14:paraId="22F098AE" w14:textId="77777777">
        <w:tblPrEx>
          <w:tblW w:w="8296" w:type="dxa"/>
          <w:jc w:val="center"/>
          <w:tblLayout w:type="fixed"/>
          <w:tblCellMar>
            <w:left w:w="0" w:type="dxa"/>
            <w:right w:w="0" w:type="dxa"/>
          </w:tblCellMar>
          <w:tblLook w:val="04A0"/>
        </w:tblPrEx>
        <w:trPr>
          <w:jc w:val="center"/>
        </w:trPr>
        <w:tc>
          <w:tcPr>
            <w:tcW w:w="680" w:type="dxa"/>
            <w:shd w:val="clear" w:color="auto" w:fill="auto"/>
            <w:vAlign w:val="center"/>
          </w:tcPr>
          <w:p w:rsidR="00480044" w14:paraId="5A754A2F" w14:textId="77777777">
            <w:pPr>
              <w:pStyle w:val="1"/>
              <w:widowControl/>
              <w:adjustRightInd w:val="0"/>
              <w:snapToGrid w:val="0"/>
              <w:spacing w:line="360" w:lineRule="auto"/>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3</w:t>
            </w:r>
          </w:p>
        </w:tc>
        <w:tc>
          <w:tcPr>
            <w:tcW w:w="1878" w:type="dxa"/>
            <w:shd w:val="clear" w:color="auto" w:fill="auto"/>
            <w:vAlign w:val="center"/>
          </w:tcPr>
          <w:p w:rsidR="00480044" w14:paraId="60ABC616"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输配系统</w:t>
            </w:r>
          </w:p>
        </w:tc>
        <w:tc>
          <w:tcPr>
            <w:tcW w:w="2539" w:type="dxa"/>
            <w:shd w:val="clear" w:color="auto" w:fill="auto"/>
            <w:vAlign w:val="center"/>
          </w:tcPr>
          <w:p w:rsidR="00480044" w14:paraId="38DB321A"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25%-30%</w:t>
            </w:r>
          </w:p>
        </w:tc>
        <w:tc>
          <w:tcPr>
            <w:tcW w:w="1513" w:type="dxa"/>
            <w:shd w:val="clear" w:color="auto" w:fill="auto"/>
            <w:vAlign w:val="center"/>
          </w:tcPr>
          <w:p w:rsidR="00480044" w14:paraId="4C1DEFCD"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30%~40</w:t>
            </w:r>
          </w:p>
        </w:tc>
        <w:tc>
          <w:tcPr>
            <w:tcW w:w="1686" w:type="dxa"/>
            <w:shd w:val="clear" w:color="auto" w:fill="auto"/>
            <w:vAlign w:val="center"/>
          </w:tcPr>
          <w:p w:rsidR="00480044" w14:paraId="33857BF1"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7%-10%</w:t>
            </w:r>
          </w:p>
        </w:tc>
      </w:tr>
      <w:tr w14:paraId="0117080E" w14:textId="77777777">
        <w:tblPrEx>
          <w:tblW w:w="8296" w:type="dxa"/>
          <w:jc w:val="center"/>
          <w:tblLayout w:type="fixed"/>
          <w:tblCellMar>
            <w:left w:w="0" w:type="dxa"/>
            <w:right w:w="0" w:type="dxa"/>
          </w:tblCellMar>
          <w:tblLook w:val="04A0"/>
        </w:tblPrEx>
        <w:trPr>
          <w:jc w:val="center"/>
        </w:trPr>
        <w:tc>
          <w:tcPr>
            <w:tcW w:w="680" w:type="dxa"/>
            <w:shd w:val="clear" w:color="auto" w:fill="auto"/>
            <w:vAlign w:val="center"/>
          </w:tcPr>
          <w:p w:rsidR="00480044" w14:paraId="031E13AC" w14:textId="77777777">
            <w:pPr>
              <w:pStyle w:val="1"/>
              <w:widowControl/>
              <w:adjustRightInd w:val="0"/>
              <w:snapToGrid w:val="0"/>
              <w:spacing w:line="360" w:lineRule="auto"/>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4</w:t>
            </w:r>
          </w:p>
        </w:tc>
        <w:tc>
          <w:tcPr>
            <w:tcW w:w="1878" w:type="dxa"/>
            <w:shd w:val="clear" w:color="auto" w:fill="auto"/>
            <w:vAlign w:val="center"/>
          </w:tcPr>
          <w:p w:rsidR="00480044" w14:paraId="33E55366"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冷冻站冷水温度再设</w:t>
            </w:r>
          </w:p>
        </w:tc>
        <w:tc>
          <w:tcPr>
            <w:tcW w:w="2539" w:type="dxa"/>
            <w:shd w:val="clear" w:color="auto" w:fill="auto"/>
            <w:vAlign w:val="center"/>
          </w:tcPr>
          <w:p w:rsidR="00480044" w14:paraId="7FBD4672"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35%-50%</w:t>
            </w:r>
          </w:p>
        </w:tc>
        <w:tc>
          <w:tcPr>
            <w:tcW w:w="1513" w:type="dxa"/>
            <w:shd w:val="clear" w:color="auto" w:fill="auto"/>
            <w:vAlign w:val="center"/>
          </w:tcPr>
          <w:p w:rsidR="00480044" w14:paraId="1B4484D1"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6%~10%</w:t>
            </w:r>
          </w:p>
        </w:tc>
        <w:tc>
          <w:tcPr>
            <w:tcW w:w="1686" w:type="dxa"/>
            <w:shd w:val="clear" w:color="auto" w:fill="auto"/>
            <w:vAlign w:val="center"/>
          </w:tcPr>
          <w:p w:rsidR="00480044" w14:paraId="2EA81414"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=3%-5%</w:t>
            </w:r>
          </w:p>
        </w:tc>
      </w:tr>
      <w:tr w14:paraId="74521ACC" w14:textId="77777777">
        <w:tblPrEx>
          <w:tblW w:w="8296" w:type="dxa"/>
          <w:jc w:val="center"/>
          <w:tblLayout w:type="fixed"/>
          <w:tblCellMar>
            <w:left w:w="0" w:type="dxa"/>
            <w:right w:w="0" w:type="dxa"/>
          </w:tblCellMar>
          <w:tblLook w:val="04A0"/>
        </w:tblPrEx>
        <w:trPr>
          <w:jc w:val="center"/>
        </w:trPr>
        <w:tc>
          <w:tcPr>
            <w:tcW w:w="8296" w:type="dxa"/>
            <w:gridSpan w:val="5"/>
            <w:shd w:val="clear" w:color="auto" w:fill="auto"/>
            <w:vAlign w:val="center"/>
          </w:tcPr>
          <w:p w:rsidR="00480044" w14:paraId="6B9CAAD2" w14:textId="77777777">
            <w:pPr>
              <w:pStyle w:val="1"/>
              <w:widowControl/>
              <w:adjustRightInd w:val="0"/>
              <w:snapToGrid w:val="0"/>
              <w:spacing w:line="360" w:lineRule="auto"/>
              <w:ind w:firstLine="0" w:firstLineChars="0"/>
              <w:jc w:val="center"/>
              <w:rPr>
                <w:rFonts w:ascii="Times New Roman" w:eastAsia="仿宋_GB2312" w:hAnsi="Times New Roman" w:cs="Times New Roman"/>
                <w:szCs w:val="21"/>
              </w:rPr>
            </w:pPr>
          </w:p>
        </w:tc>
      </w:tr>
      <w:tr w14:paraId="5A9ADD53" w14:textId="77777777">
        <w:tblPrEx>
          <w:tblW w:w="8296" w:type="dxa"/>
          <w:jc w:val="center"/>
          <w:tblLayout w:type="fixed"/>
          <w:tblCellMar>
            <w:left w:w="0" w:type="dxa"/>
            <w:right w:w="0" w:type="dxa"/>
          </w:tblCellMar>
          <w:tblLook w:val="04A0"/>
        </w:tblPrEx>
        <w:trPr>
          <w:jc w:val="center"/>
        </w:trPr>
        <w:tc>
          <w:tcPr>
            <w:tcW w:w="2558" w:type="dxa"/>
            <w:gridSpan w:val="2"/>
            <w:shd w:val="clear" w:color="auto" w:fill="auto"/>
            <w:vAlign w:val="center"/>
          </w:tcPr>
          <w:p w:rsidR="00480044" w14:paraId="0CDAE7B1" w14:textId="77777777">
            <w:pPr>
              <w:pStyle w:val="1"/>
              <w:widowControl/>
              <w:adjustRightInd w:val="0"/>
              <w:snapToGrid w:val="0"/>
              <w:spacing w:line="360" w:lineRule="auto"/>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累计可调范围</w:t>
            </w:r>
          </w:p>
        </w:tc>
        <w:tc>
          <w:tcPr>
            <w:tcW w:w="5738" w:type="dxa"/>
            <w:gridSpan w:val="3"/>
            <w:shd w:val="clear" w:color="auto" w:fill="auto"/>
            <w:vAlign w:val="center"/>
          </w:tcPr>
          <w:p w:rsidR="00480044" w14:paraId="44F73436"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18%--30%</w:t>
            </w:r>
          </w:p>
        </w:tc>
      </w:tr>
      <w:tr w14:paraId="57B2B42D" w14:textId="77777777">
        <w:tblPrEx>
          <w:tblW w:w="8296" w:type="dxa"/>
          <w:jc w:val="center"/>
          <w:tblLayout w:type="fixed"/>
          <w:tblCellMar>
            <w:left w:w="0" w:type="dxa"/>
            <w:right w:w="0" w:type="dxa"/>
          </w:tblCellMar>
          <w:tblLook w:val="04A0"/>
        </w:tblPrEx>
        <w:trPr>
          <w:jc w:val="center"/>
        </w:trPr>
        <w:tc>
          <w:tcPr>
            <w:tcW w:w="2558" w:type="dxa"/>
            <w:gridSpan w:val="2"/>
            <w:shd w:val="clear" w:color="auto" w:fill="auto"/>
            <w:vAlign w:val="center"/>
          </w:tcPr>
          <w:p w:rsidR="00480044" w14:paraId="02298D9A" w14:textId="77777777">
            <w:pPr>
              <w:pStyle w:val="1"/>
              <w:widowControl/>
              <w:adjustRightInd w:val="0"/>
              <w:snapToGrid w:val="0"/>
              <w:spacing w:line="360" w:lineRule="auto"/>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占建筑总体能耗的调节范围</w:t>
            </w:r>
          </w:p>
        </w:tc>
        <w:tc>
          <w:tcPr>
            <w:tcW w:w="5738" w:type="dxa"/>
            <w:gridSpan w:val="3"/>
            <w:shd w:val="clear" w:color="auto" w:fill="auto"/>
            <w:vAlign w:val="center"/>
          </w:tcPr>
          <w:p w:rsidR="00480044" w14:paraId="0F29F543"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11%~17%</w:t>
            </w:r>
          </w:p>
        </w:tc>
      </w:tr>
    </w:tbl>
    <w:p w:rsidR="00480044" w14:paraId="7DB712F6"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末端温控：（</w:t>
      </w:r>
      <w:r>
        <w:rPr>
          <w:rFonts w:ascii="Times New Roman" w:eastAsia="仿宋_GB2312" w:hAnsi="Times New Roman" w:cs="Times New Roman"/>
          <w:sz w:val="28"/>
          <w:szCs w:val="28"/>
        </w:rPr>
        <w:t>30%-40%</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15%~20%</w:t>
      </w:r>
      <w:r>
        <w:rPr>
          <w:rFonts w:ascii="Times New Roman" w:eastAsia="仿宋_GB2312" w:hAnsi="Times New Roman" w:cs="Times New Roman"/>
          <w:sz w:val="28"/>
          <w:szCs w:val="28"/>
        </w:rPr>
        <w:t>）</w:t>
      </w:r>
      <w:r>
        <w:rPr>
          <w:rFonts w:ascii="Times New Roman" w:eastAsia="仿宋_GB2312" w:hAnsi="Times New Roman" w:cs="Times New Roman"/>
          <w:sz w:val="28"/>
          <w:szCs w:val="28"/>
        </w:rPr>
        <w:t>= 5%~8%</w:t>
      </w:r>
    </w:p>
    <w:p w:rsidR="00480044" w14:paraId="735F67CB"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新风系统：（</w:t>
      </w:r>
      <w:r>
        <w:rPr>
          <w:rFonts w:ascii="Times New Roman" w:eastAsia="仿宋_GB2312" w:hAnsi="Times New Roman" w:cs="Times New Roman"/>
          <w:sz w:val="28"/>
          <w:szCs w:val="28"/>
        </w:rPr>
        <w:t>35%-50%</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25%</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w:t>
      </w:r>
      <w:r>
        <w:rPr>
          <w:rFonts w:ascii="Times New Roman" w:eastAsia="仿宋_GB2312" w:hAnsi="Times New Roman" w:cs="Times New Roman"/>
          <w:sz w:val="28"/>
          <w:szCs w:val="28"/>
        </w:rPr>
        <w:t>=4%-6%</w:t>
      </w:r>
    </w:p>
    <w:p w:rsidR="00480044" w14:paraId="2E1DBD79"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输配系统：（</w:t>
      </w:r>
      <w:r>
        <w:rPr>
          <w:rFonts w:ascii="Times New Roman" w:eastAsia="仿宋_GB2312" w:hAnsi="Times New Roman" w:cs="Times New Roman"/>
          <w:sz w:val="28"/>
          <w:szCs w:val="28"/>
        </w:rPr>
        <w:t>25%-30%</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30%~40%</w:t>
      </w:r>
      <w:r>
        <w:rPr>
          <w:rFonts w:ascii="Times New Roman" w:eastAsia="仿宋_GB2312" w:hAnsi="Times New Roman" w:cs="Times New Roman"/>
          <w:sz w:val="28"/>
          <w:szCs w:val="28"/>
        </w:rPr>
        <w:t>）</w:t>
      </w:r>
      <w:r>
        <w:rPr>
          <w:rFonts w:ascii="Times New Roman" w:eastAsia="仿宋_GB2312" w:hAnsi="Times New Roman" w:cs="Times New Roman"/>
          <w:sz w:val="28"/>
          <w:szCs w:val="28"/>
        </w:rPr>
        <w:t>=7%-10%</w:t>
      </w:r>
    </w:p>
    <w:p w:rsidR="00480044" w14:paraId="45FAA5FF"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冷冻站：（</w:t>
      </w:r>
      <w:r>
        <w:rPr>
          <w:rFonts w:ascii="Times New Roman" w:eastAsia="仿宋_GB2312" w:hAnsi="Times New Roman" w:cs="Times New Roman"/>
          <w:sz w:val="28"/>
          <w:szCs w:val="28"/>
        </w:rPr>
        <w:t>35%-50%</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6%~10%</w:t>
      </w:r>
      <w:r>
        <w:rPr>
          <w:rFonts w:ascii="Times New Roman" w:eastAsia="仿宋_GB2312" w:hAnsi="Times New Roman" w:cs="Times New Roman"/>
          <w:sz w:val="28"/>
          <w:szCs w:val="28"/>
        </w:rPr>
        <w:t>）</w:t>
      </w:r>
      <w:r>
        <w:rPr>
          <w:rFonts w:ascii="Times New Roman" w:eastAsia="仿宋_GB2312" w:hAnsi="Times New Roman" w:cs="Times New Roman"/>
          <w:sz w:val="28"/>
          <w:szCs w:val="28"/>
        </w:rPr>
        <w:t>=3%-5%</w:t>
      </w:r>
    </w:p>
    <w:p w:rsidR="00480044" w14:paraId="3BBEF5B6"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累计调节范围：</w:t>
      </w:r>
      <w:r>
        <w:rPr>
          <w:rFonts w:ascii="Times New Roman" w:eastAsia="仿宋_GB2312" w:hAnsi="Times New Roman" w:cs="Times New Roman"/>
          <w:sz w:val="28"/>
          <w:szCs w:val="28"/>
        </w:rPr>
        <w:t>18%--30%</w:t>
      </w:r>
    </w:p>
    <w:p w:rsidR="00480044" w14:paraId="27E52B4C" w14:textId="77777777">
      <w:pPr>
        <w:rPr>
          <w:rFonts w:ascii="Times New Roman" w:eastAsia="仿宋_GB2312" w:hAnsi="Times New Roman" w:cs="Times New Roman"/>
          <w:b/>
          <w:bCs/>
          <w:sz w:val="28"/>
          <w:szCs w:val="28"/>
        </w:rPr>
      </w:pPr>
      <w:bookmarkStart w:id="21" w:name="_Toc126065196"/>
      <w:r>
        <w:rPr>
          <w:rFonts w:ascii="Times New Roman" w:eastAsia="仿宋_GB2312" w:hAnsi="Times New Roman" w:cs="Times New Roman"/>
          <w:b/>
          <w:bCs/>
          <w:sz w:val="28"/>
          <w:szCs w:val="28"/>
        </w:rPr>
        <w:t>强化措施下的柔性调控潜力分析</w:t>
      </w:r>
      <w:bookmarkEnd w:id="21"/>
    </w:p>
    <w:p w:rsidR="00480044" w14:paraId="1DBAD6D5"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当短时停止部分冷水机组，冷却水泵和新风机组时：</w:t>
      </w:r>
    </w:p>
    <w:p w:rsidR="00480044" w14:paraId="23D06327"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末端温控：（</w:t>
      </w:r>
      <w:r>
        <w:rPr>
          <w:rFonts w:ascii="Times New Roman" w:eastAsia="仿宋_GB2312" w:hAnsi="Times New Roman" w:cs="Times New Roman"/>
          <w:sz w:val="28"/>
          <w:szCs w:val="28"/>
        </w:rPr>
        <w:t>30%-40%</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15%~20%</w:t>
      </w:r>
      <w:r>
        <w:rPr>
          <w:rFonts w:ascii="Times New Roman" w:eastAsia="仿宋_GB2312" w:hAnsi="Times New Roman" w:cs="Times New Roman"/>
          <w:sz w:val="28"/>
          <w:szCs w:val="28"/>
        </w:rPr>
        <w:t>）</w:t>
      </w:r>
      <w:r>
        <w:rPr>
          <w:rFonts w:ascii="Times New Roman" w:eastAsia="仿宋_GB2312" w:hAnsi="Times New Roman" w:cs="Times New Roman"/>
          <w:sz w:val="28"/>
          <w:szCs w:val="28"/>
        </w:rPr>
        <w:t>= 5%~8%</w:t>
      </w:r>
    </w:p>
    <w:p w:rsidR="00480044" w14:paraId="0C78845F"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新风系统：（</w:t>
      </w:r>
      <w:r>
        <w:rPr>
          <w:rFonts w:ascii="Times New Roman" w:eastAsia="仿宋_GB2312" w:hAnsi="Times New Roman" w:cs="Times New Roman"/>
          <w:sz w:val="28"/>
          <w:szCs w:val="28"/>
        </w:rPr>
        <w:t>35%-50%</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25%</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w:t>
      </w:r>
      <w:r>
        <w:rPr>
          <w:rFonts w:ascii="Times New Roman" w:eastAsia="仿宋_GB2312" w:hAnsi="Times New Roman" w:cs="Times New Roman"/>
          <w:sz w:val="28"/>
          <w:szCs w:val="28"/>
        </w:rPr>
        <w:t>=4%-6%</w:t>
      </w:r>
    </w:p>
    <w:p w:rsidR="00480044" w14:paraId="067AE2A5"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输配系统：（</w:t>
      </w:r>
      <w:r>
        <w:rPr>
          <w:rFonts w:ascii="Times New Roman" w:eastAsia="仿宋_GB2312" w:hAnsi="Times New Roman" w:cs="Times New Roman"/>
          <w:sz w:val="28"/>
          <w:szCs w:val="28"/>
        </w:rPr>
        <w:t>25%-30%</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40%~50%</w:t>
      </w:r>
      <w:r>
        <w:rPr>
          <w:rFonts w:ascii="Times New Roman" w:eastAsia="仿宋_GB2312" w:hAnsi="Times New Roman" w:cs="Times New Roman"/>
          <w:sz w:val="28"/>
          <w:szCs w:val="28"/>
        </w:rPr>
        <w:t>）</w:t>
      </w:r>
      <w:r>
        <w:rPr>
          <w:rFonts w:ascii="Times New Roman" w:eastAsia="仿宋_GB2312" w:hAnsi="Times New Roman" w:cs="Times New Roman"/>
          <w:sz w:val="28"/>
          <w:szCs w:val="28"/>
        </w:rPr>
        <w:t>=10%-15%</w:t>
      </w:r>
    </w:p>
    <w:p w:rsidR="00480044" w14:paraId="335574E9"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冷冻站：（</w:t>
      </w:r>
      <w:r>
        <w:rPr>
          <w:rFonts w:ascii="Times New Roman" w:eastAsia="仿宋_GB2312" w:hAnsi="Times New Roman" w:cs="Times New Roman"/>
          <w:sz w:val="28"/>
          <w:szCs w:val="28"/>
        </w:rPr>
        <w:t>35%-50%</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25%-30%</w:t>
      </w:r>
      <w:r>
        <w:rPr>
          <w:rFonts w:ascii="Times New Roman" w:eastAsia="仿宋_GB2312" w:hAnsi="Times New Roman" w:cs="Times New Roman"/>
          <w:sz w:val="28"/>
          <w:szCs w:val="28"/>
        </w:rPr>
        <w:t>）</w:t>
      </w:r>
      <w:r>
        <w:rPr>
          <w:rFonts w:ascii="Times New Roman" w:eastAsia="仿宋_GB2312" w:hAnsi="Times New Roman" w:cs="Times New Roman"/>
          <w:sz w:val="28"/>
          <w:szCs w:val="28"/>
        </w:rPr>
        <w:t>=7%-12%</w:t>
      </w:r>
    </w:p>
    <w:p w:rsidR="00480044" w14:paraId="7072E57C"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累计调节范围：</w:t>
      </w:r>
      <w:r>
        <w:rPr>
          <w:rFonts w:ascii="Times New Roman" w:eastAsia="仿宋_GB2312" w:hAnsi="Times New Roman" w:cs="Times New Roman"/>
          <w:sz w:val="28"/>
          <w:szCs w:val="28"/>
        </w:rPr>
        <w:t>27%--37%</w:t>
      </w:r>
    </w:p>
    <w:tbl>
      <w:tblPr>
        <w:tblStyle w:val="TableGrid1"/>
        <w:tblW w:w="8296" w:type="dxa"/>
        <w:jc w:val="center"/>
        <w:tblLayout w:type="fixed"/>
        <w:tblCellMar>
          <w:left w:w="0" w:type="dxa"/>
          <w:right w:w="0" w:type="dxa"/>
        </w:tblCellMar>
        <w:tblLook w:val="04A0"/>
      </w:tblPr>
      <w:tblGrid>
        <w:gridCol w:w="680"/>
        <w:gridCol w:w="1878"/>
        <w:gridCol w:w="2539"/>
        <w:gridCol w:w="1513"/>
        <w:gridCol w:w="1686"/>
      </w:tblGrid>
      <w:tr w14:paraId="0C1B7917" w14:textId="77777777">
        <w:tblPrEx>
          <w:tblW w:w="8296" w:type="dxa"/>
          <w:jc w:val="center"/>
          <w:tblLayout w:type="fixed"/>
          <w:tblCellMar>
            <w:left w:w="0" w:type="dxa"/>
            <w:right w:w="0" w:type="dxa"/>
          </w:tblCellMar>
          <w:tblLook w:val="04A0"/>
        </w:tblPrEx>
        <w:trPr>
          <w:jc w:val="center"/>
        </w:trPr>
        <w:tc>
          <w:tcPr>
            <w:tcW w:w="680" w:type="dxa"/>
            <w:shd w:val="clear" w:color="auto" w:fill="auto"/>
            <w:vAlign w:val="center"/>
          </w:tcPr>
          <w:p w:rsidR="00480044" w14:paraId="02DAB3E5" w14:textId="77777777">
            <w:pPr>
              <w:pStyle w:val="1"/>
              <w:widowControl/>
              <w:adjustRightInd w:val="0"/>
              <w:snapToGrid w:val="0"/>
              <w:spacing w:line="360" w:lineRule="auto"/>
              <w:ind w:firstLine="0" w:firstLineChars="0"/>
              <w:jc w:val="center"/>
              <w:rPr>
                <w:rFonts w:ascii="Times New Roman" w:eastAsia="仿宋_GB2312" w:hAnsi="Times New Roman" w:cs="Times New Roman"/>
                <w:szCs w:val="21"/>
              </w:rPr>
            </w:pPr>
          </w:p>
        </w:tc>
        <w:tc>
          <w:tcPr>
            <w:tcW w:w="1878" w:type="dxa"/>
            <w:shd w:val="clear" w:color="auto" w:fill="auto"/>
            <w:vAlign w:val="center"/>
          </w:tcPr>
          <w:p w:rsidR="00480044" w14:paraId="1B3416C2"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调节措施</w:t>
            </w:r>
          </w:p>
        </w:tc>
        <w:tc>
          <w:tcPr>
            <w:tcW w:w="2539" w:type="dxa"/>
            <w:shd w:val="clear" w:color="auto" w:fill="auto"/>
            <w:vAlign w:val="center"/>
          </w:tcPr>
          <w:p w:rsidR="00480044" w14:paraId="3859DDA8"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占空调系统瞬时能耗比例（</w:t>
            </w:r>
            <w:r>
              <w:rPr>
                <w:rFonts w:ascii="Times New Roman" w:eastAsia="仿宋_GB2312" w:hAnsi="Times New Roman" w:cs="Times New Roman"/>
                <w:szCs w:val="21"/>
              </w:rPr>
              <w:t>%</w:t>
            </w:r>
            <w:r>
              <w:rPr>
                <w:rFonts w:ascii="Times New Roman" w:eastAsia="仿宋_GB2312" w:hAnsi="Times New Roman" w:cs="Times New Roman"/>
                <w:szCs w:val="21"/>
              </w:rPr>
              <w:t>）</w:t>
            </w:r>
          </w:p>
        </w:tc>
        <w:tc>
          <w:tcPr>
            <w:tcW w:w="1513" w:type="dxa"/>
            <w:shd w:val="clear" w:color="auto" w:fill="auto"/>
            <w:vAlign w:val="center"/>
          </w:tcPr>
          <w:p w:rsidR="00480044" w14:paraId="6A9943F4"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可调比例</w:t>
            </w:r>
          </w:p>
          <w:p w:rsidR="00480044" w14:paraId="14D0E440"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w:t>
            </w:r>
            <w:r>
              <w:rPr>
                <w:rFonts w:ascii="Times New Roman" w:eastAsia="仿宋_GB2312" w:hAnsi="Times New Roman" w:cs="Times New Roman"/>
                <w:szCs w:val="21"/>
              </w:rPr>
              <w:t>%</w:t>
            </w:r>
            <w:r>
              <w:rPr>
                <w:rFonts w:ascii="Times New Roman" w:eastAsia="仿宋_GB2312" w:hAnsi="Times New Roman" w:cs="Times New Roman"/>
                <w:szCs w:val="21"/>
              </w:rPr>
              <w:t>）</w:t>
            </w:r>
          </w:p>
        </w:tc>
        <w:tc>
          <w:tcPr>
            <w:tcW w:w="1686" w:type="dxa"/>
            <w:shd w:val="clear" w:color="auto" w:fill="auto"/>
            <w:vAlign w:val="center"/>
          </w:tcPr>
          <w:p w:rsidR="00480044" w14:paraId="2CD1215A"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分项调节量</w:t>
            </w:r>
          </w:p>
          <w:p w:rsidR="00480044" w14:paraId="6DF932B7"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w:t>
            </w:r>
            <w:r>
              <w:rPr>
                <w:rFonts w:ascii="Times New Roman" w:eastAsia="仿宋_GB2312" w:hAnsi="Times New Roman" w:cs="Times New Roman"/>
                <w:szCs w:val="21"/>
              </w:rPr>
              <w:t>%</w:t>
            </w:r>
            <w:r>
              <w:rPr>
                <w:rFonts w:ascii="Times New Roman" w:eastAsia="仿宋_GB2312" w:hAnsi="Times New Roman" w:cs="Times New Roman"/>
                <w:szCs w:val="21"/>
              </w:rPr>
              <w:t>）</w:t>
            </w:r>
          </w:p>
        </w:tc>
      </w:tr>
      <w:tr w14:paraId="18D97267" w14:textId="77777777">
        <w:tblPrEx>
          <w:tblW w:w="8296" w:type="dxa"/>
          <w:jc w:val="center"/>
          <w:tblLayout w:type="fixed"/>
          <w:tblCellMar>
            <w:left w:w="0" w:type="dxa"/>
            <w:right w:w="0" w:type="dxa"/>
          </w:tblCellMar>
          <w:tblLook w:val="04A0"/>
        </w:tblPrEx>
        <w:trPr>
          <w:jc w:val="center"/>
        </w:trPr>
        <w:tc>
          <w:tcPr>
            <w:tcW w:w="680" w:type="dxa"/>
            <w:shd w:val="clear" w:color="auto" w:fill="auto"/>
            <w:vAlign w:val="center"/>
          </w:tcPr>
          <w:p w:rsidR="00480044" w14:paraId="15011C55" w14:textId="77777777">
            <w:pPr>
              <w:pStyle w:val="1"/>
              <w:widowControl/>
              <w:adjustRightInd w:val="0"/>
              <w:snapToGrid w:val="0"/>
              <w:spacing w:line="360" w:lineRule="auto"/>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1</w:t>
            </w:r>
          </w:p>
        </w:tc>
        <w:tc>
          <w:tcPr>
            <w:tcW w:w="1878" w:type="dxa"/>
            <w:shd w:val="clear" w:color="auto" w:fill="auto"/>
            <w:vAlign w:val="center"/>
          </w:tcPr>
          <w:p w:rsidR="00480044" w14:paraId="66A8AC76"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末端温控</w:t>
            </w:r>
          </w:p>
        </w:tc>
        <w:tc>
          <w:tcPr>
            <w:tcW w:w="2539" w:type="dxa"/>
            <w:shd w:val="clear" w:color="auto" w:fill="auto"/>
            <w:vAlign w:val="center"/>
          </w:tcPr>
          <w:p w:rsidR="00480044" w14:paraId="6FED24EC"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30%-40</w:t>
            </w:r>
          </w:p>
        </w:tc>
        <w:tc>
          <w:tcPr>
            <w:tcW w:w="1513" w:type="dxa"/>
            <w:shd w:val="clear" w:color="auto" w:fill="auto"/>
            <w:vAlign w:val="center"/>
          </w:tcPr>
          <w:p w:rsidR="00480044" w14:paraId="77AE6DD0"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15%~20%</w:t>
            </w:r>
          </w:p>
        </w:tc>
        <w:tc>
          <w:tcPr>
            <w:tcW w:w="1686" w:type="dxa"/>
            <w:shd w:val="clear" w:color="auto" w:fill="auto"/>
            <w:vAlign w:val="center"/>
          </w:tcPr>
          <w:p w:rsidR="00480044" w14:paraId="79B7BCF8"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5%~8%</w:t>
            </w:r>
          </w:p>
        </w:tc>
      </w:tr>
      <w:tr w14:paraId="16D8908C" w14:textId="77777777">
        <w:tblPrEx>
          <w:tblW w:w="8296" w:type="dxa"/>
          <w:jc w:val="center"/>
          <w:tblLayout w:type="fixed"/>
          <w:tblCellMar>
            <w:left w:w="0" w:type="dxa"/>
            <w:right w:w="0" w:type="dxa"/>
          </w:tblCellMar>
          <w:tblLook w:val="04A0"/>
        </w:tblPrEx>
        <w:trPr>
          <w:jc w:val="center"/>
        </w:trPr>
        <w:tc>
          <w:tcPr>
            <w:tcW w:w="680" w:type="dxa"/>
            <w:shd w:val="clear" w:color="auto" w:fill="auto"/>
            <w:vAlign w:val="center"/>
          </w:tcPr>
          <w:p w:rsidR="00480044" w14:paraId="69069A14" w14:textId="77777777">
            <w:pPr>
              <w:pStyle w:val="1"/>
              <w:widowControl/>
              <w:adjustRightInd w:val="0"/>
              <w:snapToGrid w:val="0"/>
              <w:spacing w:line="360" w:lineRule="auto"/>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2</w:t>
            </w:r>
          </w:p>
        </w:tc>
        <w:tc>
          <w:tcPr>
            <w:tcW w:w="1878" w:type="dxa"/>
            <w:shd w:val="clear" w:color="auto" w:fill="auto"/>
            <w:vAlign w:val="center"/>
          </w:tcPr>
          <w:p w:rsidR="00480044" w14:paraId="3D51E81A"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新风系统</w:t>
            </w:r>
          </w:p>
        </w:tc>
        <w:tc>
          <w:tcPr>
            <w:tcW w:w="2539" w:type="dxa"/>
            <w:shd w:val="clear" w:color="auto" w:fill="auto"/>
            <w:vAlign w:val="center"/>
          </w:tcPr>
          <w:p w:rsidR="00480044" w14:paraId="0A420A6F"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w:t>
            </w:r>
            <w:r>
              <w:rPr>
                <w:rFonts w:ascii="Times New Roman" w:eastAsia="仿宋_GB2312" w:hAnsi="Times New Roman" w:cs="Times New Roman"/>
                <w:szCs w:val="21"/>
              </w:rPr>
              <w:t>35%-50%</w:t>
            </w:r>
            <w:r>
              <w:rPr>
                <w:rFonts w:ascii="Times New Roman" w:eastAsia="仿宋_GB2312" w:hAnsi="Times New Roman" w:cs="Times New Roman"/>
                <w:szCs w:val="21"/>
              </w:rPr>
              <w:t>）</w:t>
            </w:r>
            <w:r>
              <w:rPr>
                <w:rFonts w:ascii="Times New Roman" w:eastAsia="仿宋_GB2312" w:hAnsi="Times New Roman" w:cs="Times New Roman"/>
                <w:szCs w:val="21"/>
              </w:rPr>
              <w:t>*</w:t>
            </w:r>
            <w:r>
              <w:rPr>
                <w:rFonts w:ascii="Times New Roman" w:eastAsia="仿宋_GB2312" w:hAnsi="Times New Roman" w:cs="Times New Roman"/>
                <w:szCs w:val="21"/>
              </w:rPr>
              <w:t>（</w:t>
            </w:r>
            <w:r>
              <w:rPr>
                <w:rFonts w:ascii="Times New Roman" w:eastAsia="仿宋_GB2312" w:hAnsi="Times New Roman" w:cs="Times New Roman"/>
                <w:szCs w:val="21"/>
              </w:rPr>
              <w:t>25%</w:t>
            </w:r>
            <w:r>
              <w:rPr>
                <w:rFonts w:ascii="Times New Roman" w:eastAsia="仿宋_GB2312" w:hAnsi="Times New Roman" w:cs="Times New Roman"/>
                <w:szCs w:val="21"/>
              </w:rPr>
              <w:t>）</w:t>
            </w:r>
          </w:p>
        </w:tc>
        <w:tc>
          <w:tcPr>
            <w:tcW w:w="1513" w:type="dxa"/>
            <w:shd w:val="clear" w:color="auto" w:fill="auto"/>
            <w:vAlign w:val="center"/>
          </w:tcPr>
          <w:p w:rsidR="00480044" w14:paraId="229707C3"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50%</w:t>
            </w:r>
          </w:p>
        </w:tc>
        <w:tc>
          <w:tcPr>
            <w:tcW w:w="1686" w:type="dxa"/>
            <w:shd w:val="clear" w:color="auto" w:fill="auto"/>
            <w:vAlign w:val="center"/>
          </w:tcPr>
          <w:p w:rsidR="00480044" w14:paraId="1711899A"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4%-6%</w:t>
            </w:r>
          </w:p>
        </w:tc>
      </w:tr>
      <w:tr w14:paraId="4EA78707" w14:textId="77777777">
        <w:tblPrEx>
          <w:tblW w:w="8296" w:type="dxa"/>
          <w:jc w:val="center"/>
          <w:tblLayout w:type="fixed"/>
          <w:tblCellMar>
            <w:left w:w="0" w:type="dxa"/>
            <w:right w:w="0" w:type="dxa"/>
          </w:tblCellMar>
          <w:tblLook w:val="04A0"/>
        </w:tblPrEx>
        <w:trPr>
          <w:jc w:val="center"/>
        </w:trPr>
        <w:tc>
          <w:tcPr>
            <w:tcW w:w="680" w:type="dxa"/>
            <w:shd w:val="clear" w:color="auto" w:fill="auto"/>
            <w:vAlign w:val="center"/>
          </w:tcPr>
          <w:p w:rsidR="00480044" w14:paraId="0D2DF5CC" w14:textId="77777777">
            <w:pPr>
              <w:pStyle w:val="1"/>
              <w:widowControl/>
              <w:adjustRightInd w:val="0"/>
              <w:snapToGrid w:val="0"/>
              <w:spacing w:line="360" w:lineRule="auto"/>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3</w:t>
            </w:r>
          </w:p>
        </w:tc>
        <w:tc>
          <w:tcPr>
            <w:tcW w:w="1878" w:type="dxa"/>
            <w:shd w:val="clear" w:color="auto" w:fill="auto"/>
            <w:vAlign w:val="center"/>
          </w:tcPr>
          <w:p w:rsidR="00480044" w14:paraId="373B49A8"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输配系统</w:t>
            </w:r>
          </w:p>
        </w:tc>
        <w:tc>
          <w:tcPr>
            <w:tcW w:w="2539" w:type="dxa"/>
            <w:shd w:val="clear" w:color="auto" w:fill="auto"/>
            <w:vAlign w:val="center"/>
          </w:tcPr>
          <w:p w:rsidR="00480044" w14:paraId="788594DC"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25%-30%</w:t>
            </w:r>
          </w:p>
        </w:tc>
        <w:tc>
          <w:tcPr>
            <w:tcW w:w="1513" w:type="dxa"/>
            <w:shd w:val="clear" w:color="auto" w:fill="auto"/>
            <w:vAlign w:val="center"/>
          </w:tcPr>
          <w:p w:rsidR="00480044" w14:paraId="37ACAC2A"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30%~40</w:t>
            </w:r>
          </w:p>
        </w:tc>
        <w:tc>
          <w:tcPr>
            <w:tcW w:w="1686" w:type="dxa"/>
            <w:shd w:val="clear" w:color="auto" w:fill="auto"/>
            <w:vAlign w:val="center"/>
          </w:tcPr>
          <w:p w:rsidR="00480044" w14:paraId="7655A4FD"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7%-10%</w:t>
            </w:r>
          </w:p>
        </w:tc>
      </w:tr>
      <w:tr w14:paraId="5928C145" w14:textId="77777777">
        <w:tblPrEx>
          <w:tblW w:w="8296" w:type="dxa"/>
          <w:jc w:val="center"/>
          <w:tblLayout w:type="fixed"/>
          <w:tblCellMar>
            <w:left w:w="0" w:type="dxa"/>
            <w:right w:w="0" w:type="dxa"/>
          </w:tblCellMar>
          <w:tblLook w:val="04A0"/>
        </w:tblPrEx>
        <w:trPr>
          <w:jc w:val="center"/>
        </w:trPr>
        <w:tc>
          <w:tcPr>
            <w:tcW w:w="680" w:type="dxa"/>
            <w:shd w:val="clear" w:color="auto" w:fill="auto"/>
            <w:vAlign w:val="center"/>
          </w:tcPr>
          <w:p w:rsidR="00480044" w14:paraId="0BF400F8" w14:textId="77777777">
            <w:pPr>
              <w:pStyle w:val="1"/>
              <w:widowControl/>
              <w:adjustRightInd w:val="0"/>
              <w:snapToGrid w:val="0"/>
              <w:spacing w:line="360" w:lineRule="auto"/>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4</w:t>
            </w:r>
          </w:p>
        </w:tc>
        <w:tc>
          <w:tcPr>
            <w:tcW w:w="1878" w:type="dxa"/>
            <w:shd w:val="clear" w:color="auto" w:fill="auto"/>
            <w:vAlign w:val="center"/>
          </w:tcPr>
          <w:p w:rsidR="00480044" w14:paraId="2AD5F360"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冷水机组临时停机</w:t>
            </w:r>
          </w:p>
        </w:tc>
        <w:tc>
          <w:tcPr>
            <w:tcW w:w="2539" w:type="dxa"/>
            <w:shd w:val="clear" w:color="auto" w:fill="auto"/>
            <w:vAlign w:val="center"/>
          </w:tcPr>
          <w:p w:rsidR="00480044" w14:paraId="6CE67613"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35%-50%</w:t>
            </w:r>
          </w:p>
        </w:tc>
        <w:tc>
          <w:tcPr>
            <w:tcW w:w="1513" w:type="dxa"/>
            <w:shd w:val="clear" w:color="auto" w:fill="auto"/>
            <w:vAlign w:val="center"/>
          </w:tcPr>
          <w:p w:rsidR="00480044" w14:paraId="604CACB0"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25%-30%%</w:t>
            </w:r>
          </w:p>
        </w:tc>
        <w:tc>
          <w:tcPr>
            <w:tcW w:w="1686" w:type="dxa"/>
            <w:shd w:val="clear" w:color="auto" w:fill="auto"/>
            <w:vAlign w:val="center"/>
          </w:tcPr>
          <w:p w:rsidR="00480044" w14:paraId="7889CA74"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7%-12%</w:t>
            </w:r>
          </w:p>
        </w:tc>
      </w:tr>
      <w:tr w14:paraId="3739CCCA" w14:textId="77777777">
        <w:tblPrEx>
          <w:tblW w:w="8296" w:type="dxa"/>
          <w:jc w:val="center"/>
          <w:tblLayout w:type="fixed"/>
          <w:tblCellMar>
            <w:left w:w="0" w:type="dxa"/>
            <w:right w:w="0" w:type="dxa"/>
          </w:tblCellMar>
          <w:tblLook w:val="04A0"/>
        </w:tblPrEx>
        <w:trPr>
          <w:jc w:val="center"/>
        </w:trPr>
        <w:tc>
          <w:tcPr>
            <w:tcW w:w="2558" w:type="dxa"/>
            <w:gridSpan w:val="2"/>
            <w:shd w:val="clear" w:color="auto" w:fill="auto"/>
            <w:vAlign w:val="center"/>
          </w:tcPr>
          <w:p w:rsidR="00480044" w14:paraId="0B8B5B19" w14:textId="77777777">
            <w:pPr>
              <w:pStyle w:val="1"/>
              <w:widowControl/>
              <w:adjustRightInd w:val="0"/>
              <w:snapToGrid w:val="0"/>
              <w:spacing w:line="360" w:lineRule="auto"/>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累计可调范围</w:t>
            </w:r>
          </w:p>
        </w:tc>
        <w:tc>
          <w:tcPr>
            <w:tcW w:w="5738" w:type="dxa"/>
            <w:gridSpan w:val="3"/>
            <w:shd w:val="clear" w:color="auto" w:fill="auto"/>
            <w:vAlign w:val="center"/>
          </w:tcPr>
          <w:p w:rsidR="00480044" w14:paraId="7C327830"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27%--37%</w:t>
            </w:r>
          </w:p>
        </w:tc>
      </w:tr>
      <w:tr w14:paraId="6ACDDE35" w14:textId="77777777">
        <w:tblPrEx>
          <w:tblW w:w="8296" w:type="dxa"/>
          <w:jc w:val="center"/>
          <w:tblLayout w:type="fixed"/>
          <w:tblCellMar>
            <w:left w:w="0" w:type="dxa"/>
            <w:right w:w="0" w:type="dxa"/>
          </w:tblCellMar>
          <w:tblLook w:val="04A0"/>
        </w:tblPrEx>
        <w:trPr>
          <w:jc w:val="center"/>
        </w:trPr>
        <w:tc>
          <w:tcPr>
            <w:tcW w:w="2558" w:type="dxa"/>
            <w:gridSpan w:val="2"/>
            <w:shd w:val="clear" w:color="auto" w:fill="auto"/>
            <w:vAlign w:val="center"/>
          </w:tcPr>
          <w:p w:rsidR="00480044" w14:paraId="3F7224E5" w14:textId="77777777">
            <w:pPr>
              <w:pStyle w:val="1"/>
              <w:widowControl/>
              <w:adjustRightInd w:val="0"/>
              <w:snapToGrid w:val="0"/>
              <w:spacing w:line="360" w:lineRule="auto"/>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占建筑总体能耗的调节范围</w:t>
            </w:r>
          </w:p>
        </w:tc>
        <w:tc>
          <w:tcPr>
            <w:tcW w:w="5738" w:type="dxa"/>
            <w:gridSpan w:val="3"/>
            <w:shd w:val="clear" w:color="auto" w:fill="auto"/>
            <w:vAlign w:val="center"/>
          </w:tcPr>
          <w:p w:rsidR="00480044" w14:paraId="18FE31EC" w14:textId="77777777">
            <w:pPr>
              <w:pStyle w:val="1"/>
              <w:widowControl/>
              <w:adjustRightInd w:val="0"/>
              <w:snapToGrid w:val="0"/>
              <w:spacing w:line="240" w:lineRule="exact"/>
              <w:ind w:firstLine="0" w:firstLineChars="0"/>
              <w:jc w:val="center"/>
              <w:rPr>
                <w:rFonts w:ascii="Times New Roman" w:eastAsia="仿宋_GB2312" w:hAnsi="Times New Roman" w:cs="Times New Roman"/>
                <w:szCs w:val="21"/>
              </w:rPr>
            </w:pPr>
            <w:r>
              <w:rPr>
                <w:rFonts w:ascii="Times New Roman" w:eastAsia="仿宋_GB2312" w:hAnsi="Times New Roman" w:cs="Times New Roman"/>
                <w:szCs w:val="21"/>
              </w:rPr>
              <w:t>16%~21%</w:t>
            </w:r>
          </w:p>
        </w:tc>
      </w:tr>
    </w:tbl>
    <w:p w:rsidR="00480044" w14:paraId="76D28F49" w14:textId="77777777">
      <w:pPr>
        <w:spacing w:line="360" w:lineRule="auto"/>
        <w:ind w:firstLine="560" w:firstLineChars="200"/>
        <w:rPr>
          <w:rFonts w:ascii="Times New Roman" w:eastAsia="仿宋_GB2312" w:hAnsi="Times New Roman" w:cs="Times New Roman"/>
          <w:sz w:val="28"/>
          <w:szCs w:val="28"/>
        </w:rPr>
        <w:sectPr>
          <w:footerReference w:type="default" r:id="rId17"/>
          <w:type w:val="nextPage"/>
          <w:pgSz w:w="11906" w:h="16838"/>
          <w:pgMar w:top="1440" w:right="1800" w:bottom="1440" w:left="1800" w:header="851" w:footer="992" w:gutter="0"/>
          <w:pgNumType w:start="10"/>
          <w:cols w:space="425"/>
          <w:titlePg w:val="0"/>
          <w:docGrid w:type="lines" w:linePitch="312"/>
        </w:sectPr>
      </w:pPr>
      <w:r>
        <w:rPr>
          <w:rFonts w:ascii="Times New Roman" w:eastAsia="仿宋_GB2312" w:hAnsi="Times New Roman" w:cs="Times New Roman"/>
          <w:sz w:val="28"/>
          <w:szCs w:val="28"/>
        </w:rPr>
        <w:t>可见空调系统的调节范围是较大的，会起到良好的调控效果。</w:t>
      </w:r>
    </w:p>
    <w:p w:rsidR="00480044" w14:paraId="06CFE36D" w14:textId="77777777">
      <w:pPr>
        <w:rPr>
          <w:rFonts w:ascii="Times New Roman" w:eastAsia="仿宋_GB2312" w:hAnsi="Times New Roman" w:cs="Times New Roman"/>
          <w:b/>
          <w:bCs/>
          <w:sz w:val="28"/>
          <w:szCs w:val="28"/>
        </w:rPr>
      </w:pPr>
      <w:bookmarkStart w:id="22" w:name="_Toc126065209"/>
      <w:r>
        <w:rPr>
          <w:rFonts w:ascii="Times New Roman" w:eastAsia="仿宋_GB2312" w:hAnsi="Times New Roman" w:cs="Times New Roman"/>
          <w:b/>
          <w:bCs/>
          <w:sz w:val="28"/>
          <w:szCs w:val="28"/>
        </w:rPr>
        <w:t>空调温度柔性调控效果分析</w:t>
      </w:r>
      <w:bookmarkEnd w:id="22"/>
    </w:p>
    <w:p w:rsidR="00480044" w14:paraId="70548278"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对空调进行温度管理设定，避免能源浪费，全年可降低</w:t>
      </w:r>
      <w:r>
        <w:rPr>
          <w:rFonts w:ascii="Times New Roman" w:eastAsia="仿宋_GB2312" w:hAnsi="Times New Roman" w:cs="Times New Roman"/>
          <w:sz w:val="28"/>
          <w:szCs w:val="28"/>
        </w:rPr>
        <w:t>15%</w:t>
      </w:r>
      <w:r>
        <w:rPr>
          <w:rFonts w:ascii="Times New Roman" w:eastAsia="仿宋_GB2312" w:hAnsi="Times New Roman" w:cs="Times New Roman"/>
          <w:sz w:val="28"/>
          <w:szCs w:val="28"/>
        </w:rPr>
        <w:t>能耗。以三种不同规模大小的项目为例，分析如下：</w:t>
      </w:r>
    </w:p>
    <w:tbl>
      <w:tblPr>
        <w:tblStyle w:val="TableNormal00"/>
        <w:tblW w:w="829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1445"/>
        <w:gridCol w:w="2164"/>
        <w:gridCol w:w="2482"/>
        <w:gridCol w:w="1213"/>
      </w:tblGrid>
      <w:tr w14:paraId="4B35E1E5" w14:textId="77777777">
        <w:tblPrEx>
          <w:tblW w:w="829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jc w:val="center"/>
        </w:trPr>
        <w:tc>
          <w:tcPr>
            <w:tcW w:w="992" w:type="dxa"/>
            <w:vMerge w:val="restart"/>
            <w:shd w:val="clear" w:color="auto" w:fill="auto"/>
            <w:vAlign w:val="center"/>
          </w:tcPr>
          <w:p w:rsidR="00480044" w14:paraId="751E266F"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4"/>
                <w:szCs w:val="21"/>
                <w14:textOutline w14:w="3619" w14:cap="sq">
                  <w14:solidFill>
                    <w14:srgbClr w14:val="000000"/>
                  </w14:solidFill>
                  <w14:prstDash w14:val="solid"/>
                  <w14:bevel/>
                </w14:textOutline>
              </w:rPr>
              <w:t>容量</w:t>
            </w:r>
          </w:p>
        </w:tc>
        <w:tc>
          <w:tcPr>
            <w:tcW w:w="1445" w:type="dxa"/>
            <w:vMerge w:val="restart"/>
            <w:shd w:val="clear" w:color="auto" w:fill="auto"/>
            <w:vAlign w:val="center"/>
          </w:tcPr>
          <w:p w:rsidR="00480044" w14:paraId="20B55F72"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4"/>
                <w:szCs w:val="21"/>
                <w14:textOutline w14:w="3619" w14:cap="sq">
                  <w14:solidFill>
                    <w14:srgbClr w14:val="000000"/>
                  </w14:solidFill>
                  <w14:prstDash w14:val="solid"/>
                  <w14:bevel/>
                </w14:textOutline>
              </w:rPr>
              <w:t>空调面</w:t>
            </w:r>
            <w:r>
              <w:rPr>
                <w:rFonts w:ascii="Times New Roman" w:eastAsia="仿宋_GB2312" w:hAnsi="Times New Roman" w:cs="Times New Roman"/>
                <w:spacing w:val="3"/>
                <w:szCs w:val="21"/>
                <w14:textOutline w14:w="3619" w14:cap="sq">
                  <w14:solidFill>
                    <w14:srgbClr w14:val="000000"/>
                  </w14:solidFill>
                  <w14:prstDash w14:val="solid"/>
                  <w14:bevel/>
                </w14:textOutline>
              </w:rPr>
              <w:t>积</w:t>
            </w:r>
          </w:p>
        </w:tc>
        <w:tc>
          <w:tcPr>
            <w:tcW w:w="4646" w:type="dxa"/>
            <w:gridSpan w:val="2"/>
            <w:shd w:val="clear" w:color="auto" w:fill="auto"/>
            <w:vAlign w:val="center"/>
          </w:tcPr>
          <w:p w:rsidR="00480044" w14:paraId="691B5A46"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5"/>
                <w:szCs w:val="21"/>
                <w14:textOutline w14:w="3619" w14:cap="sq">
                  <w14:solidFill>
                    <w14:srgbClr w14:val="000000"/>
                  </w14:solidFill>
                  <w14:prstDash w14:val="solid"/>
                  <w14:bevel/>
                </w14:textOutline>
              </w:rPr>
              <w:t>不</w:t>
            </w:r>
            <w:r>
              <w:rPr>
                <w:rFonts w:ascii="Times New Roman" w:eastAsia="仿宋_GB2312" w:hAnsi="Times New Roman" w:cs="Times New Roman"/>
                <w:spacing w:val="3"/>
                <w:szCs w:val="21"/>
                <w14:textOutline w14:w="3619" w14:cap="sq">
                  <w14:solidFill>
                    <w14:srgbClr w14:val="000000"/>
                  </w14:solidFill>
                  <w14:prstDash w14:val="solid"/>
                  <w14:bevel/>
                </w14:textOutline>
              </w:rPr>
              <w:t>同温度设置下空调全年能耗值</w:t>
            </w:r>
            <w:r>
              <w:rPr>
                <w:rFonts w:ascii="Times New Roman" w:eastAsia="仿宋_GB2312" w:hAnsi="Times New Roman" w:cs="Times New Roman"/>
                <w:spacing w:val="3"/>
                <w:szCs w:val="21"/>
                <w14:textOutline w14:w="3619" w14:cap="sq">
                  <w14:solidFill>
                    <w14:srgbClr w14:val="000000"/>
                  </w14:solidFill>
                  <w14:prstDash w14:val="solid"/>
                  <w14:bevel/>
                </w14:textOutline>
              </w:rPr>
              <w:t>/</w:t>
            </w:r>
            <w:r>
              <w:rPr>
                <w:rFonts w:ascii="Times New Roman" w:eastAsia="仿宋_GB2312" w:hAnsi="Times New Roman" w:cs="Times New Roman"/>
                <w:szCs w:val="21"/>
                <w14:textOutline w14:w="3619" w14:cap="sq">
                  <w14:solidFill>
                    <w14:srgbClr w14:val="000000"/>
                  </w14:solidFill>
                  <w14:prstDash w14:val="solid"/>
                  <w14:bevel/>
                </w14:textOutline>
              </w:rPr>
              <w:t>千瓦</w:t>
            </w:r>
            <w:r>
              <w:rPr>
                <w:rFonts w:ascii="Times New Roman" w:eastAsia="仿宋_GB2312" w:hAnsi="Times New Roman" w:cs="Times New Roman"/>
                <w:spacing w:val="3"/>
                <w:szCs w:val="21"/>
                <w14:textOutline w14:w="3619" w14:cap="sq">
                  <w14:solidFill>
                    <w14:srgbClr w14:val="000000"/>
                  </w14:solidFill>
                  <w14:prstDash w14:val="solid"/>
                  <w14:bevel/>
                </w14:textOutline>
              </w:rPr>
              <w:t>·</w:t>
            </w:r>
            <w:r>
              <w:rPr>
                <w:rFonts w:ascii="Times New Roman" w:eastAsia="仿宋_GB2312" w:hAnsi="Times New Roman" w:cs="Times New Roman"/>
                <w:szCs w:val="21"/>
                <w14:textOutline w14:w="3619" w14:cap="sq">
                  <w14:solidFill>
                    <w14:srgbClr w14:val="000000"/>
                  </w14:solidFill>
                  <w14:prstDash w14:val="solid"/>
                  <w14:bevel/>
                </w14:textOutline>
              </w:rPr>
              <w:t>h</w:t>
            </w:r>
          </w:p>
        </w:tc>
        <w:tc>
          <w:tcPr>
            <w:tcW w:w="1213" w:type="dxa"/>
            <w:vMerge w:val="restart"/>
            <w:shd w:val="clear" w:color="auto" w:fill="auto"/>
            <w:vAlign w:val="center"/>
          </w:tcPr>
          <w:p w:rsidR="00480044" w14:paraId="596322AB"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4"/>
                <w:szCs w:val="21"/>
                <w14:textOutline w14:w="3619" w14:cap="sq">
                  <w14:solidFill>
                    <w14:srgbClr w14:val="000000"/>
                  </w14:solidFill>
                  <w14:prstDash w14:val="solid"/>
                  <w14:bevel/>
                </w14:textOutline>
              </w:rPr>
              <w:t>降</w:t>
            </w:r>
            <w:r>
              <w:rPr>
                <w:rFonts w:ascii="Times New Roman" w:eastAsia="仿宋_GB2312" w:hAnsi="Times New Roman" w:cs="Times New Roman"/>
                <w:spacing w:val="2"/>
                <w:szCs w:val="21"/>
                <w14:textOutline w14:w="3619" w14:cap="sq">
                  <w14:solidFill>
                    <w14:srgbClr w14:val="000000"/>
                  </w14:solidFill>
                  <w14:prstDash w14:val="solid"/>
                  <w14:bevel/>
                </w14:textOutline>
              </w:rPr>
              <w:t>低能耗</w:t>
            </w:r>
          </w:p>
        </w:tc>
      </w:tr>
      <w:tr w14:paraId="578047F1" w14:textId="77777777">
        <w:tblPrEx>
          <w:tblW w:w="8296" w:type="dxa"/>
          <w:jc w:val="center"/>
          <w:tblInd w:w="0" w:type="dxa"/>
          <w:tblLayout w:type="fixed"/>
          <w:tblLook w:val="04A0"/>
        </w:tblPrEx>
        <w:trPr>
          <w:jc w:val="center"/>
        </w:trPr>
        <w:tc>
          <w:tcPr>
            <w:tcW w:w="992" w:type="dxa"/>
            <w:vMerge/>
            <w:shd w:val="clear" w:color="auto" w:fill="auto"/>
            <w:vAlign w:val="center"/>
          </w:tcPr>
          <w:p w:rsidR="00480044" w14:paraId="6D27FDFB" w14:textId="77777777">
            <w:pPr>
              <w:widowControl/>
              <w:adjustRightInd w:val="0"/>
              <w:snapToGrid w:val="0"/>
              <w:spacing w:line="360" w:lineRule="auto"/>
              <w:jc w:val="center"/>
              <w:rPr>
                <w:rFonts w:ascii="Times New Roman" w:eastAsia="仿宋_GB2312" w:hAnsi="Times New Roman" w:cs="Times New Roman"/>
                <w:szCs w:val="21"/>
              </w:rPr>
            </w:pPr>
          </w:p>
        </w:tc>
        <w:tc>
          <w:tcPr>
            <w:tcW w:w="1445" w:type="dxa"/>
            <w:vMerge/>
            <w:shd w:val="clear" w:color="auto" w:fill="auto"/>
            <w:vAlign w:val="center"/>
          </w:tcPr>
          <w:p w:rsidR="00480044" w14:paraId="324786B0" w14:textId="77777777">
            <w:pPr>
              <w:widowControl/>
              <w:adjustRightInd w:val="0"/>
              <w:snapToGrid w:val="0"/>
              <w:spacing w:line="360" w:lineRule="auto"/>
              <w:jc w:val="center"/>
              <w:rPr>
                <w:rFonts w:ascii="Times New Roman" w:eastAsia="仿宋_GB2312" w:hAnsi="Times New Roman" w:cs="Times New Roman"/>
                <w:szCs w:val="21"/>
              </w:rPr>
            </w:pPr>
          </w:p>
        </w:tc>
        <w:tc>
          <w:tcPr>
            <w:tcW w:w="2164" w:type="dxa"/>
            <w:shd w:val="clear" w:color="auto" w:fill="auto"/>
            <w:vAlign w:val="center"/>
          </w:tcPr>
          <w:p w:rsidR="00480044" w14:paraId="7D06D531"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1"/>
                <w:szCs w:val="21"/>
                <w14:textOutline w14:w="3619" w14:cap="sq">
                  <w14:solidFill>
                    <w14:srgbClr w14:val="000000"/>
                  </w14:solidFill>
                  <w14:prstDash w14:val="solid"/>
                  <w14:bevel/>
                </w14:textOutline>
              </w:rPr>
              <w:t>制冷模式</w:t>
            </w:r>
            <w:r>
              <w:rPr>
                <w:rFonts w:ascii="Times New Roman" w:eastAsia="仿宋_GB2312" w:hAnsi="Times New Roman" w:cs="Times New Roman"/>
                <w:szCs w:val="21"/>
                <w14:textOutline w14:w="3619" w14:cap="sq">
                  <w14:solidFill>
                    <w14:srgbClr w14:val="000000"/>
                  </w14:solidFill>
                  <w14:prstDash w14:val="solid"/>
                  <w14:bevel/>
                </w14:textOutline>
              </w:rPr>
              <w:t>26℃</w:t>
            </w:r>
          </w:p>
        </w:tc>
        <w:tc>
          <w:tcPr>
            <w:tcW w:w="2482" w:type="dxa"/>
            <w:shd w:val="clear" w:color="auto" w:fill="auto"/>
            <w:vAlign w:val="center"/>
          </w:tcPr>
          <w:p w:rsidR="00480044" w14:paraId="0A2DAF0B"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1"/>
                <w:szCs w:val="21"/>
                <w14:textOutline w14:w="3619" w14:cap="sq">
                  <w14:solidFill>
                    <w14:srgbClr w14:val="000000"/>
                  </w14:solidFill>
                  <w14:prstDash w14:val="solid"/>
                  <w14:bevel/>
                </w14:textOutline>
              </w:rPr>
              <w:t>制冷模式</w:t>
            </w:r>
            <w:r>
              <w:rPr>
                <w:rFonts w:ascii="Times New Roman" w:eastAsia="仿宋_GB2312" w:hAnsi="Times New Roman" w:cs="Times New Roman"/>
                <w:szCs w:val="21"/>
                <w14:textOutline w14:w="3619" w14:cap="sq">
                  <w14:solidFill>
                    <w14:srgbClr w14:val="000000"/>
                  </w14:solidFill>
                  <w14:prstDash w14:val="solid"/>
                  <w14:bevel/>
                </w14:textOutline>
              </w:rPr>
              <w:t>20℃</w:t>
            </w:r>
          </w:p>
        </w:tc>
        <w:tc>
          <w:tcPr>
            <w:tcW w:w="1213" w:type="dxa"/>
            <w:vMerge/>
            <w:shd w:val="clear" w:color="auto" w:fill="auto"/>
            <w:vAlign w:val="center"/>
          </w:tcPr>
          <w:p w:rsidR="00480044" w14:paraId="15A0DE63" w14:textId="77777777">
            <w:pPr>
              <w:widowControl/>
              <w:adjustRightInd w:val="0"/>
              <w:snapToGrid w:val="0"/>
              <w:spacing w:line="360" w:lineRule="auto"/>
              <w:jc w:val="center"/>
              <w:rPr>
                <w:rFonts w:ascii="Times New Roman" w:eastAsia="仿宋_GB2312" w:hAnsi="Times New Roman" w:cs="Times New Roman"/>
                <w:szCs w:val="21"/>
              </w:rPr>
            </w:pPr>
          </w:p>
        </w:tc>
      </w:tr>
      <w:tr w14:paraId="4719ECCA" w14:textId="77777777">
        <w:tblPrEx>
          <w:tblW w:w="8296" w:type="dxa"/>
          <w:jc w:val="center"/>
          <w:tblInd w:w="0" w:type="dxa"/>
          <w:tblLayout w:type="fixed"/>
          <w:tblLook w:val="04A0"/>
        </w:tblPrEx>
        <w:trPr>
          <w:jc w:val="center"/>
        </w:trPr>
        <w:tc>
          <w:tcPr>
            <w:tcW w:w="992" w:type="dxa"/>
            <w:vMerge/>
            <w:shd w:val="clear" w:color="auto" w:fill="auto"/>
            <w:vAlign w:val="center"/>
          </w:tcPr>
          <w:p w:rsidR="00480044" w14:paraId="6F54C96E" w14:textId="77777777">
            <w:pPr>
              <w:widowControl/>
              <w:adjustRightInd w:val="0"/>
              <w:snapToGrid w:val="0"/>
              <w:spacing w:line="360" w:lineRule="auto"/>
              <w:jc w:val="center"/>
              <w:rPr>
                <w:rFonts w:ascii="Times New Roman" w:eastAsia="仿宋_GB2312" w:hAnsi="Times New Roman" w:cs="Times New Roman"/>
                <w:szCs w:val="21"/>
              </w:rPr>
            </w:pPr>
          </w:p>
        </w:tc>
        <w:tc>
          <w:tcPr>
            <w:tcW w:w="1445" w:type="dxa"/>
            <w:vMerge/>
            <w:shd w:val="clear" w:color="auto" w:fill="auto"/>
            <w:vAlign w:val="center"/>
          </w:tcPr>
          <w:p w:rsidR="00480044" w14:paraId="22C07BD8" w14:textId="77777777">
            <w:pPr>
              <w:widowControl/>
              <w:adjustRightInd w:val="0"/>
              <w:snapToGrid w:val="0"/>
              <w:spacing w:line="360" w:lineRule="auto"/>
              <w:jc w:val="center"/>
              <w:rPr>
                <w:rFonts w:ascii="Times New Roman" w:eastAsia="仿宋_GB2312" w:hAnsi="Times New Roman" w:cs="Times New Roman"/>
                <w:szCs w:val="21"/>
              </w:rPr>
            </w:pPr>
          </w:p>
        </w:tc>
        <w:tc>
          <w:tcPr>
            <w:tcW w:w="2164" w:type="dxa"/>
            <w:shd w:val="clear" w:color="auto" w:fill="auto"/>
            <w:vAlign w:val="center"/>
          </w:tcPr>
          <w:p w:rsidR="00480044" w14:paraId="4D5BE31C"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1"/>
                <w:szCs w:val="21"/>
                <w14:textOutline w14:w="3619" w14:cap="sq">
                  <w14:solidFill>
                    <w14:srgbClr w14:val="000000"/>
                  </w14:solidFill>
                  <w14:prstDash w14:val="solid"/>
                  <w14:bevel/>
                </w14:textOutline>
              </w:rPr>
              <w:t>制</w:t>
            </w:r>
            <w:r>
              <w:rPr>
                <w:rFonts w:ascii="Times New Roman" w:eastAsia="仿宋_GB2312" w:hAnsi="Times New Roman" w:cs="Times New Roman"/>
                <w:spacing w:val="1"/>
                <w:szCs w:val="21"/>
                <w14:textOutline w14:w="3619" w14:cap="sq">
                  <w14:solidFill>
                    <w14:srgbClr w14:val="000000"/>
                  </w14:solidFill>
                  <w14:prstDash w14:val="solid"/>
                  <w14:bevel/>
                </w14:textOutline>
              </w:rPr>
              <w:t>热模式</w:t>
            </w:r>
            <w:r>
              <w:rPr>
                <w:rFonts w:ascii="Times New Roman" w:eastAsia="仿宋_GB2312" w:hAnsi="Times New Roman" w:cs="Times New Roman"/>
                <w:szCs w:val="21"/>
                <w14:textOutline w14:w="3619" w14:cap="sq">
                  <w14:solidFill>
                    <w14:srgbClr w14:val="000000"/>
                  </w14:solidFill>
                  <w14:prstDash w14:val="solid"/>
                  <w14:bevel/>
                </w14:textOutline>
              </w:rPr>
              <w:t>20℃</w:t>
            </w:r>
          </w:p>
        </w:tc>
        <w:tc>
          <w:tcPr>
            <w:tcW w:w="2482" w:type="dxa"/>
            <w:shd w:val="clear" w:color="auto" w:fill="auto"/>
            <w:vAlign w:val="center"/>
          </w:tcPr>
          <w:p w:rsidR="00480044" w14:paraId="59249A9D"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2"/>
                <w:szCs w:val="21"/>
                <w14:textOutline w14:w="3619" w14:cap="sq">
                  <w14:solidFill>
                    <w14:srgbClr w14:val="000000"/>
                  </w14:solidFill>
                  <w14:prstDash w14:val="solid"/>
                  <w14:bevel/>
                </w14:textOutline>
              </w:rPr>
              <w:t>制</w:t>
            </w:r>
            <w:r>
              <w:rPr>
                <w:rFonts w:ascii="Times New Roman" w:eastAsia="仿宋_GB2312" w:hAnsi="Times New Roman" w:cs="Times New Roman"/>
                <w:spacing w:val="2"/>
                <w:szCs w:val="21"/>
                <w14:textOutline w14:w="3619" w14:cap="sq">
                  <w14:solidFill>
                    <w14:srgbClr w14:val="000000"/>
                  </w14:solidFill>
                  <w14:prstDash w14:val="solid"/>
                  <w14:bevel/>
                </w14:textOutline>
              </w:rPr>
              <w:t>热模式</w:t>
            </w:r>
            <w:r>
              <w:rPr>
                <w:rFonts w:ascii="Times New Roman" w:eastAsia="仿宋_GB2312" w:hAnsi="Times New Roman" w:cs="Times New Roman"/>
                <w:spacing w:val="2"/>
                <w:szCs w:val="21"/>
                <w14:textOutline w14:w="3619" w14:cap="sq">
                  <w14:solidFill>
                    <w14:srgbClr w14:val="000000"/>
                  </w14:solidFill>
                  <w14:prstDash w14:val="solid"/>
                  <w14:bevel/>
                </w14:textOutline>
              </w:rPr>
              <w:t>24</w:t>
            </w:r>
            <w:r>
              <w:rPr>
                <w:rFonts w:ascii="Times New Roman" w:eastAsia="仿宋_GB2312" w:hAnsi="Times New Roman" w:cs="Times New Roman"/>
                <w:spacing w:val="1"/>
                <w:szCs w:val="21"/>
                <w14:textOutline w14:w="3619" w14:cap="sq">
                  <w14:solidFill>
                    <w14:srgbClr w14:val="000000"/>
                  </w14:solidFill>
                  <w14:prstDash w14:val="solid"/>
                  <w14:bevel/>
                </w14:textOutline>
              </w:rPr>
              <w:t>℃</w:t>
            </w:r>
          </w:p>
        </w:tc>
        <w:tc>
          <w:tcPr>
            <w:tcW w:w="1213" w:type="dxa"/>
            <w:vMerge/>
            <w:shd w:val="clear" w:color="auto" w:fill="auto"/>
            <w:vAlign w:val="center"/>
          </w:tcPr>
          <w:p w:rsidR="00480044" w14:paraId="6C4C5306" w14:textId="77777777">
            <w:pPr>
              <w:widowControl/>
              <w:adjustRightInd w:val="0"/>
              <w:snapToGrid w:val="0"/>
              <w:spacing w:line="360" w:lineRule="auto"/>
              <w:jc w:val="center"/>
              <w:rPr>
                <w:rFonts w:ascii="Times New Roman" w:eastAsia="仿宋_GB2312" w:hAnsi="Times New Roman" w:cs="Times New Roman"/>
                <w:szCs w:val="21"/>
              </w:rPr>
            </w:pPr>
          </w:p>
        </w:tc>
      </w:tr>
      <w:tr w14:paraId="2FE573B4" w14:textId="77777777">
        <w:tblPrEx>
          <w:tblW w:w="8296" w:type="dxa"/>
          <w:jc w:val="center"/>
          <w:tblInd w:w="0" w:type="dxa"/>
          <w:tblLayout w:type="fixed"/>
          <w:tblLook w:val="04A0"/>
        </w:tblPrEx>
        <w:trPr>
          <w:jc w:val="center"/>
        </w:trPr>
        <w:tc>
          <w:tcPr>
            <w:tcW w:w="992" w:type="dxa"/>
            <w:shd w:val="clear" w:color="auto" w:fill="auto"/>
            <w:vAlign w:val="center"/>
          </w:tcPr>
          <w:p w:rsidR="00480044" w14:paraId="489DD288"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15"/>
                <w:szCs w:val="21"/>
              </w:rPr>
              <w:t>1</w:t>
            </w:r>
            <w:r>
              <w:rPr>
                <w:rFonts w:ascii="Times New Roman" w:eastAsia="仿宋_GB2312" w:hAnsi="Times New Roman" w:cs="Times New Roman"/>
                <w:spacing w:val="-14"/>
                <w:szCs w:val="21"/>
              </w:rPr>
              <w:t>24HP</w:t>
            </w:r>
          </w:p>
        </w:tc>
        <w:tc>
          <w:tcPr>
            <w:tcW w:w="1445" w:type="dxa"/>
            <w:shd w:val="clear" w:color="auto" w:fill="auto"/>
            <w:vAlign w:val="center"/>
          </w:tcPr>
          <w:p w:rsidR="00480044" w14:paraId="69A27A61"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4"/>
                <w:szCs w:val="21"/>
              </w:rPr>
              <w:t>17</w:t>
            </w:r>
            <w:r>
              <w:rPr>
                <w:rFonts w:ascii="Times New Roman" w:eastAsia="仿宋_GB2312" w:hAnsi="Times New Roman" w:cs="Times New Roman"/>
                <w:spacing w:val="-3"/>
                <w:szCs w:val="21"/>
              </w:rPr>
              <w:t>8</w:t>
            </w:r>
            <w:r>
              <w:rPr>
                <w:rFonts w:ascii="Times New Roman" w:eastAsia="仿宋_GB2312" w:hAnsi="Times New Roman" w:cs="Times New Roman"/>
                <w:spacing w:val="-2"/>
                <w:szCs w:val="21"/>
              </w:rPr>
              <w:t>3</w:t>
            </w:r>
            <w:r>
              <w:rPr>
                <w:rFonts w:ascii="Segoe UI Symbol" w:eastAsia="Segoe UI Symbol" w:hAnsi="Segoe UI Symbol" w:cs="Segoe UI Symbol" w:hint="eastAsia"/>
                <w:spacing w:val="-2"/>
                <w:szCs w:val="21"/>
              </w:rPr>
              <w:t>㎡</w:t>
            </w:r>
          </w:p>
        </w:tc>
        <w:tc>
          <w:tcPr>
            <w:tcW w:w="2164" w:type="dxa"/>
            <w:shd w:val="clear" w:color="auto" w:fill="auto"/>
            <w:vAlign w:val="center"/>
          </w:tcPr>
          <w:p w:rsidR="00480044" w14:paraId="193DC650"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14"/>
                <w:szCs w:val="21"/>
              </w:rPr>
              <w:t>5</w:t>
            </w:r>
            <w:r>
              <w:rPr>
                <w:rFonts w:ascii="Times New Roman" w:eastAsia="仿宋_GB2312" w:hAnsi="Times New Roman" w:cs="Times New Roman"/>
                <w:spacing w:val="-11"/>
                <w:szCs w:val="21"/>
              </w:rPr>
              <w:t>4232</w:t>
            </w:r>
          </w:p>
        </w:tc>
        <w:tc>
          <w:tcPr>
            <w:tcW w:w="2482" w:type="dxa"/>
            <w:shd w:val="clear" w:color="auto" w:fill="auto"/>
            <w:vAlign w:val="center"/>
          </w:tcPr>
          <w:p w:rsidR="00480044" w14:paraId="71EDB431"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10"/>
                <w:szCs w:val="21"/>
              </w:rPr>
              <w:t>6</w:t>
            </w:r>
            <w:r>
              <w:rPr>
                <w:rFonts w:ascii="Times New Roman" w:eastAsia="仿宋_GB2312" w:hAnsi="Times New Roman" w:cs="Times New Roman"/>
                <w:spacing w:val="-7"/>
                <w:szCs w:val="21"/>
              </w:rPr>
              <w:t>3196</w:t>
            </w:r>
          </w:p>
        </w:tc>
        <w:tc>
          <w:tcPr>
            <w:tcW w:w="1213" w:type="dxa"/>
            <w:shd w:val="clear" w:color="auto" w:fill="auto"/>
            <w:vAlign w:val="center"/>
          </w:tcPr>
          <w:p w:rsidR="00480044" w14:paraId="4726A06E"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8"/>
                <w:szCs w:val="21"/>
              </w:rPr>
              <w:t>1</w:t>
            </w:r>
            <w:r>
              <w:rPr>
                <w:rFonts w:ascii="Times New Roman" w:eastAsia="仿宋_GB2312" w:hAnsi="Times New Roman" w:cs="Times New Roman"/>
                <w:spacing w:val="-7"/>
                <w:szCs w:val="21"/>
              </w:rPr>
              <w:t>6.50%</w:t>
            </w:r>
          </w:p>
        </w:tc>
      </w:tr>
      <w:tr w14:paraId="622E14F0" w14:textId="77777777">
        <w:tblPrEx>
          <w:tblW w:w="8296" w:type="dxa"/>
          <w:jc w:val="center"/>
          <w:tblInd w:w="0" w:type="dxa"/>
          <w:tblLayout w:type="fixed"/>
          <w:tblLook w:val="04A0"/>
        </w:tblPrEx>
        <w:trPr>
          <w:jc w:val="center"/>
        </w:trPr>
        <w:tc>
          <w:tcPr>
            <w:tcW w:w="992" w:type="dxa"/>
            <w:shd w:val="clear" w:color="auto" w:fill="auto"/>
            <w:vAlign w:val="center"/>
          </w:tcPr>
          <w:p w:rsidR="00480044" w14:paraId="10948EC5"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20"/>
                <w:szCs w:val="21"/>
              </w:rPr>
              <w:t>4</w:t>
            </w:r>
            <w:r>
              <w:rPr>
                <w:rFonts w:ascii="Times New Roman" w:eastAsia="仿宋_GB2312" w:hAnsi="Times New Roman" w:cs="Times New Roman"/>
                <w:spacing w:val="-16"/>
                <w:szCs w:val="21"/>
              </w:rPr>
              <w:t>30HP</w:t>
            </w:r>
          </w:p>
        </w:tc>
        <w:tc>
          <w:tcPr>
            <w:tcW w:w="1445" w:type="dxa"/>
            <w:shd w:val="clear" w:color="auto" w:fill="auto"/>
            <w:vAlign w:val="center"/>
          </w:tcPr>
          <w:p w:rsidR="00480044" w14:paraId="2E35CEE5"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4"/>
                <w:szCs w:val="21"/>
              </w:rPr>
              <w:t>4911</w:t>
            </w:r>
            <w:r>
              <w:rPr>
                <w:rFonts w:ascii="Segoe UI Symbol" w:eastAsia="Segoe UI Symbol" w:hAnsi="Segoe UI Symbol" w:cs="Segoe UI Symbol" w:hint="eastAsia"/>
                <w:spacing w:val="3"/>
                <w:szCs w:val="21"/>
              </w:rPr>
              <w:t>㎡</w:t>
            </w:r>
          </w:p>
        </w:tc>
        <w:tc>
          <w:tcPr>
            <w:tcW w:w="2164" w:type="dxa"/>
            <w:shd w:val="clear" w:color="auto" w:fill="auto"/>
            <w:vAlign w:val="center"/>
          </w:tcPr>
          <w:p w:rsidR="00480044" w14:paraId="614EEAED"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5"/>
                <w:szCs w:val="21"/>
              </w:rPr>
              <w:t>2</w:t>
            </w:r>
            <w:r>
              <w:rPr>
                <w:rFonts w:ascii="Times New Roman" w:eastAsia="仿宋_GB2312" w:hAnsi="Times New Roman" w:cs="Times New Roman"/>
                <w:spacing w:val="-3"/>
                <w:szCs w:val="21"/>
              </w:rPr>
              <w:t>12163</w:t>
            </w:r>
          </w:p>
        </w:tc>
        <w:tc>
          <w:tcPr>
            <w:tcW w:w="2482" w:type="dxa"/>
            <w:shd w:val="clear" w:color="auto" w:fill="auto"/>
            <w:vAlign w:val="center"/>
          </w:tcPr>
          <w:p w:rsidR="00480044" w14:paraId="2B9767BB"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9"/>
                <w:szCs w:val="21"/>
              </w:rPr>
              <w:t>24369</w:t>
            </w:r>
            <w:r>
              <w:rPr>
                <w:rFonts w:ascii="Times New Roman" w:eastAsia="仿宋_GB2312" w:hAnsi="Times New Roman" w:cs="Times New Roman"/>
                <w:spacing w:val="-8"/>
                <w:szCs w:val="21"/>
              </w:rPr>
              <w:t>1</w:t>
            </w:r>
          </w:p>
        </w:tc>
        <w:tc>
          <w:tcPr>
            <w:tcW w:w="1213" w:type="dxa"/>
            <w:shd w:val="clear" w:color="auto" w:fill="auto"/>
            <w:vAlign w:val="center"/>
          </w:tcPr>
          <w:p w:rsidR="00480044" w14:paraId="6A733E68"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6"/>
                <w:szCs w:val="21"/>
              </w:rPr>
              <w:t>1</w:t>
            </w:r>
            <w:r>
              <w:rPr>
                <w:rFonts w:ascii="Times New Roman" w:eastAsia="仿宋_GB2312" w:hAnsi="Times New Roman" w:cs="Times New Roman"/>
                <w:spacing w:val="-5"/>
                <w:szCs w:val="21"/>
              </w:rPr>
              <w:t>4.90%</w:t>
            </w:r>
          </w:p>
        </w:tc>
      </w:tr>
      <w:tr w14:paraId="6160D534" w14:textId="77777777">
        <w:tblPrEx>
          <w:tblW w:w="8296" w:type="dxa"/>
          <w:jc w:val="center"/>
          <w:tblInd w:w="0" w:type="dxa"/>
          <w:tblLayout w:type="fixed"/>
          <w:tblLook w:val="04A0"/>
        </w:tblPrEx>
        <w:trPr>
          <w:jc w:val="center"/>
        </w:trPr>
        <w:tc>
          <w:tcPr>
            <w:tcW w:w="992" w:type="dxa"/>
            <w:shd w:val="clear" w:color="auto" w:fill="auto"/>
            <w:vAlign w:val="center"/>
          </w:tcPr>
          <w:p w:rsidR="00480044" w14:paraId="1CE63061"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16"/>
                <w:szCs w:val="21"/>
              </w:rPr>
              <w:t>8</w:t>
            </w:r>
            <w:r>
              <w:rPr>
                <w:rFonts w:ascii="Times New Roman" w:eastAsia="仿宋_GB2312" w:hAnsi="Times New Roman" w:cs="Times New Roman"/>
                <w:spacing w:val="-15"/>
                <w:szCs w:val="21"/>
              </w:rPr>
              <w:t>74HP</w:t>
            </w:r>
          </w:p>
        </w:tc>
        <w:tc>
          <w:tcPr>
            <w:tcW w:w="1445" w:type="dxa"/>
            <w:shd w:val="clear" w:color="auto" w:fill="auto"/>
            <w:vAlign w:val="center"/>
          </w:tcPr>
          <w:p w:rsidR="00480044" w14:paraId="45DAB003"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5"/>
                <w:szCs w:val="21"/>
              </w:rPr>
              <w:t>1</w:t>
            </w:r>
            <w:r>
              <w:rPr>
                <w:rFonts w:ascii="Times New Roman" w:eastAsia="仿宋_GB2312" w:hAnsi="Times New Roman" w:cs="Times New Roman"/>
                <w:spacing w:val="-3"/>
                <w:szCs w:val="21"/>
              </w:rPr>
              <w:t>0488</w:t>
            </w:r>
            <w:r>
              <w:rPr>
                <w:rFonts w:ascii="Segoe UI Symbol" w:eastAsia="Segoe UI Symbol" w:hAnsi="Segoe UI Symbol" w:cs="Segoe UI Symbol" w:hint="eastAsia"/>
                <w:spacing w:val="-3"/>
                <w:szCs w:val="21"/>
              </w:rPr>
              <w:t>㎡</w:t>
            </w:r>
          </w:p>
        </w:tc>
        <w:tc>
          <w:tcPr>
            <w:tcW w:w="2164" w:type="dxa"/>
            <w:shd w:val="clear" w:color="auto" w:fill="auto"/>
            <w:vAlign w:val="center"/>
          </w:tcPr>
          <w:p w:rsidR="00480044" w14:paraId="719F3476"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4"/>
                <w:szCs w:val="21"/>
              </w:rPr>
              <w:t>431476</w:t>
            </w:r>
          </w:p>
        </w:tc>
        <w:tc>
          <w:tcPr>
            <w:tcW w:w="2482" w:type="dxa"/>
            <w:shd w:val="clear" w:color="auto" w:fill="auto"/>
            <w:vAlign w:val="center"/>
          </w:tcPr>
          <w:p w:rsidR="00480044" w14:paraId="03AC76C0"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16"/>
                <w:szCs w:val="21"/>
              </w:rPr>
              <w:t>4</w:t>
            </w:r>
            <w:r>
              <w:rPr>
                <w:rFonts w:ascii="Times New Roman" w:eastAsia="仿宋_GB2312" w:hAnsi="Times New Roman" w:cs="Times New Roman"/>
                <w:spacing w:val="-12"/>
                <w:szCs w:val="21"/>
              </w:rPr>
              <w:t>99606</w:t>
            </w:r>
          </w:p>
        </w:tc>
        <w:tc>
          <w:tcPr>
            <w:tcW w:w="1213" w:type="dxa"/>
            <w:shd w:val="clear" w:color="auto" w:fill="auto"/>
            <w:vAlign w:val="center"/>
          </w:tcPr>
          <w:p w:rsidR="00480044" w14:paraId="0A545C2D"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8"/>
                <w:szCs w:val="21"/>
              </w:rPr>
              <w:t>1</w:t>
            </w:r>
            <w:r>
              <w:rPr>
                <w:rFonts w:ascii="Times New Roman" w:eastAsia="仿宋_GB2312" w:hAnsi="Times New Roman" w:cs="Times New Roman"/>
                <w:spacing w:val="-5"/>
                <w:szCs w:val="21"/>
              </w:rPr>
              <w:t>5.80%</w:t>
            </w:r>
          </w:p>
        </w:tc>
      </w:tr>
    </w:tbl>
    <w:p w:rsidR="00480044" w14:paraId="5AE02832"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空调开启情况：全年工作日的工作时间段内开启，工作时间段为</w:t>
      </w:r>
      <w:r>
        <w:rPr>
          <w:rFonts w:ascii="Times New Roman" w:eastAsia="仿宋_GB2312" w:hAnsi="Times New Roman" w:cs="Times New Roman"/>
          <w:sz w:val="28"/>
          <w:szCs w:val="28"/>
        </w:rPr>
        <w:t>9:00-18:00</w:t>
      </w:r>
      <w:r>
        <w:rPr>
          <w:rFonts w:ascii="Times New Roman" w:eastAsia="仿宋_GB2312" w:hAnsi="Times New Roman" w:cs="Times New Roman"/>
          <w:sz w:val="28"/>
          <w:szCs w:val="28"/>
        </w:rPr>
        <w:t>，其中：</w:t>
      </w:r>
      <w:r>
        <w:rPr>
          <w:rFonts w:ascii="Times New Roman" w:eastAsia="仿宋_GB2312" w:hAnsi="Times New Roman" w:cs="Times New Roman"/>
          <w:sz w:val="28"/>
          <w:szCs w:val="28"/>
        </w:rPr>
        <w:t>5-10</w:t>
      </w:r>
      <w:r>
        <w:rPr>
          <w:rFonts w:ascii="Times New Roman" w:eastAsia="仿宋_GB2312" w:hAnsi="Times New Roman" w:cs="Times New Roman"/>
          <w:sz w:val="28"/>
          <w:szCs w:val="28"/>
        </w:rPr>
        <w:t>月开制冷模式，</w:t>
      </w:r>
      <w:r>
        <w:rPr>
          <w:rFonts w:ascii="Times New Roman" w:eastAsia="仿宋_GB2312" w:hAnsi="Times New Roman" w:cs="Times New Roman"/>
          <w:sz w:val="28"/>
          <w:szCs w:val="28"/>
        </w:rPr>
        <w:t>1-3</w:t>
      </w:r>
      <w:r>
        <w:rPr>
          <w:rFonts w:ascii="Times New Roman" w:eastAsia="仿宋_GB2312" w:hAnsi="Times New Roman" w:cs="Times New Roman"/>
          <w:sz w:val="28"/>
          <w:szCs w:val="28"/>
        </w:rPr>
        <w:t>、</w:t>
      </w:r>
      <w:r>
        <w:rPr>
          <w:rFonts w:ascii="Times New Roman" w:eastAsia="仿宋_GB2312" w:hAnsi="Times New Roman" w:cs="Times New Roman"/>
          <w:sz w:val="28"/>
          <w:szCs w:val="28"/>
        </w:rPr>
        <w:t>12</w:t>
      </w:r>
      <w:r>
        <w:rPr>
          <w:rFonts w:ascii="Times New Roman" w:eastAsia="仿宋_GB2312" w:hAnsi="Times New Roman" w:cs="Times New Roman"/>
          <w:sz w:val="28"/>
          <w:szCs w:val="28"/>
        </w:rPr>
        <w:t>月开制热模式，</w:t>
      </w:r>
      <w:r>
        <w:rPr>
          <w:rFonts w:ascii="Times New Roman" w:eastAsia="仿宋_GB2312" w:hAnsi="Times New Roman" w:cs="Times New Roman"/>
          <w:sz w:val="28"/>
          <w:szCs w:val="28"/>
        </w:rPr>
        <w:t>4</w:t>
      </w:r>
      <w:r>
        <w:rPr>
          <w:rFonts w:ascii="Times New Roman" w:eastAsia="仿宋_GB2312" w:hAnsi="Times New Roman" w:cs="Times New Roman"/>
          <w:sz w:val="28"/>
          <w:szCs w:val="28"/>
        </w:rPr>
        <w:t>、</w:t>
      </w:r>
      <w:r>
        <w:rPr>
          <w:rFonts w:ascii="Times New Roman" w:eastAsia="仿宋_GB2312" w:hAnsi="Times New Roman" w:cs="Times New Roman"/>
          <w:sz w:val="28"/>
          <w:szCs w:val="28"/>
        </w:rPr>
        <w:t>11</w:t>
      </w:r>
      <w:r>
        <w:rPr>
          <w:rFonts w:ascii="Times New Roman" w:eastAsia="仿宋_GB2312" w:hAnsi="Times New Roman" w:cs="Times New Roman"/>
          <w:sz w:val="28"/>
          <w:szCs w:val="28"/>
        </w:rPr>
        <w:t>月开通风模式。</w:t>
      </w:r>
    </w:p>
    <w:p w:rsidR="00480044" w14:paraId="6472ED1D" w14:textId="77777777">
      <w:pPr>
        <w:rPr>
          <w:rFonts w:ascii="Times New Roman" w:eastAsia="仿宋_GB2312" w:hAnsi="Times New Roman" w:cs="Times New Roman"/>
          <w:b/>
          <w:bCs/>
          <w:sz w:val="28"/>
          <w:szCs w:val="28"/>
        </w:rPr>
      </w:pPr>
      <w:bookmarkStart w:id="23" w:name="_Toc126065210"/>
      <w:r>
        <w:rPr>
          <w:rFonts w:ascii="Times New Roman" w:eastAsia="仿宋_GB2312" w:hAnsi="Times New Roman" w:cs="Times New Roman"/>
          <w:b/>
          <w:bCs/>
          <w:sz w:val="28"/>
          <w:szCs w:val="28"/>
        </w:rPr>
        <w:t>空调日程柔性调控效果分析</w:t>
      </w:r>
      <w:bookmarkEnd w:id="23"/>
    </w:p>
    <w:p w:rsidR="00480044" w14:paraId="27FF6168" w14:textId="77777777">
      <w:pPr>
        <w:spacing w:line="360" w:lineRule="auto"/>
        <w:ind w:firstLine="560" w:firstLineChars="200"/>
        <w:rPr>
          <w:rFonts w:ascii="Times New Roman" w:eastAsia="仿宋_GB2312" w:hAnsi="Times New Roman" w:cs="Times New Roman"/>
          <w:sz w:val="24"/>
        </w:rPr>
      </w:pPr>
      <w:r>
        <w:rPr>
          <w:rFonts w:ascii="Times New Roman" w:eastAsia="仿宋_GB2312" w:hAnsi="Times New Roman" w:cs="Times New Roman"/>
          <w:sz w:val="28"/>
          <w:szCs w:val="28"/>
        </w:rPr>
        <w:t>对空调进行日程管理，避免因忘关空调而产生的能源浪费，全年节省</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电量。以三种不同规模大小的项目为例，分析如下：</w:t>
      </w:r>
    </w:p>
    <w:tbl>
      <w:tblPr>
        <w:tblStyle w:val="TableNormal00"/>
        <w:tblW w:w="829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4"/>
        <w:gridCol w:w="1480"/>
        <w:gridCol w:w="2270"/>
        <w:gridCol w:w="2192"/>
        <w:gridCol w:w="1200"/>
      </w:tblGrid>
      <w:tr w14:paraId="20C5D331" w14:textId="77777777">
        <w:tblPrEx>
          <w:tblW w:w="829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jc w:val="center"/>
        </w:trPr>
        <w:tc>
          <w:tcPr>
            <w:tcW w:w="1154" w:type="dxa"/>
            <w:vMerge w:val="restart"/>
            <w:shd w:val="clear" w:color="auto" w:fill="auto"/>
            <w:vAlign w:val="center"/>
          </w:tcPr>
          <w:p w:rsidR="00480044" w14:paraId="0B488D87"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4"/>
                <w:szCs w:val="21"/>
                <w14:textOutline w14:w="3619" w14:cap="sq">
                  <w14:solidFill>
                    <w14:srgbClr w14:val="000000"/>
                  </w14:solidFill>
                  <w14:prstDash w14:val="solid"/>
                  <w14:bevel/>
                </w14:textOutline>
              </w:rPr>
              <w:t>容量</w:t>
            </w:r>
          </w:p>
        </w:tc>
        <w:tc>
          <w:tcPr>
            <w:tcW w:w="1480" w:type="dxa"/>
            <w:vMerge w:val="restart"/>
            <w:shd w:val="clear" w:color="auto" w:fill="auto"/>
            <w:vAlign w:val="center"/>
          </w:tcPr>
          <w:p w:rsidR="00480044" w14:paraId="796A371A"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4"/>
                <w:szCs w:val="21"/>
                <w14:textOutline w14:w="3619" w14:cap="sq">
                  <w14:solidFill>
                    <w14:srgbClr w14:val="000000"/>
                  </w14:solidFill>
                  <w14:prstDash w14:val="solid"/>
                  <w14:bevel/>
                </w14:textOutline>
              </w:rPr>
              <w:t>空调面</w:t>
            </w:r>
            <w:r>
              <w:rPr>
                <w:rFonts w:ascii="Times New Roman" w:eastAsia="仿宋_GB2312" w:hAnsi="Times New Roman" w:cs="Times New Roman"/>
                <w:spacing w:val="3"/>
                <w:szCs w:val="21"/>
                <w14:textOutline w14:w="3619" w14:cap="sq">
                  <w14:solidFill>
                    <w14:srgbClr w14:val="000000"/>
                  </w14:solidFill>
                  <w14:prstDash w14:val="solid"/>
                  <w14:bevel/>
                </w14:textOutline>
              </w:rPr>
              <w:t>积</w:t>
            </w:r>
          </w:p>
        </w:tc>
        <w:tc>
          <w:tcPr>
            <w:tcW w:w="4462" w:type="dxa"/>
            <w:gridSpan w:val="2"/>
            <w:shd w:val="clear" w:color="auto" w:fill="auto"/>
            <w:vAlign w:val="center"/>
          </w:tcPr>
          <w:p w:rsidR="00480044" w14:paraId="7AD0D016"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5"/>
                <w:szCs w:val="21"/>
                <w14:textOutline w14:w="3619" w14:cap="sq">
                  <w14:solidFill>
                    <w14:srgbClr w14:val="000000"/>
                  </w14:solidFill>
                  <w14:prstDash w14:val="solid"/>
                  <w14:bevel/>
                </w14:textOutline>
              </w:rPr>
              <w:t>不</w:t>
            </w:r>
            <w:r>
              <w:rPr>
                <w:rFonts w:ascii="Times New Roman" w:eastAsia="仿宋_GB2312" w:hAnsi="Times New Roman" w:cs="Times New Roman"/>
                <w:spacing w:val="3"/>
                <w:szCs w:val="21"/>
                <w14:textOutline w14:w="3619" w14:cap="sq">
                  <w14:solidFill>
                    <w14:srgbClr w14:val="000000"/>
                  </w14:solidFill>
                  <w14:prstDash w14:val="solid"/>
                  <w14:bevel/>
                </w14:textOutline>
              </w:rPr>
              <w:t>同开启情况下空调全年能耗值</w:t>
            </w:r>
            <w:r>
              <w:rPr>
                <w:rFonts w:ascii="Times New Roman" w:eastAsia="仿宋_GB2312" w:hAnsi="Times New Roman" w:cs="Times New Roman"/>
                <w:spacing w:val="3"/>
                <w:szCs w:val="21"/>
                <w14:textOutline w14:w="3619" w14:cap="sq">
                  <w14:solidFill>
                    <w14:srgbClr w14:val="000000"/>
                  </w14:solidFill>
                  <w14:prstDash w14:val="solid"/>
                  <w14:bevel/>
                </w14:textOutline>
              </w:rPr>
              <w:t>/</w:t>
            </w:r>
            <w:r>
              <w:rPr>
                <w:rFonts w:ascii="Times New Roman" w:eastAsia="仿宋_GB2312" w:hAnsi="Times New Roman" w:cs="Times New Roman"/>
                <w:szCs w:val="21"/>
                <w14:textOutline w14:w="3619" w14:cap="sq">
                  <w14:solidFill>
                    <w14:srgbClr w14:val="000000"/>
                  </w14:solidFill>
                  <w14:prstDash w14:val="solid"/>
                  <w14:bevel/>
                </w14:textOutline>
              </w:rPr>
              <w:t>千瓦</w:t>
            </w:r>
            <w:r>
              <w:rPr>
                <w:rFonts w:ascii="Times New Roman" w:eastAsia="仿宋_GB2312" w:hAnsi="Times New Roman" w:cs="Times New Roman"/>
                <w:spacing w:val="3"/>
                <w:szCs w:val="21"/>
                <w14:textOutline w14:w="3619" w14:cap="sq">
                  <w14:solidFill>
                    <w14:srgbClr w14:val="000000"/>
                  </w14:solidFill>
                  <w14:prstDash w14:val="solid"/>
                  <w14:bevel/>
                </w14:textOutline>
              </w:rPr>
              <w:t>·</w:t>
            </w:r>
            <w:r>
              <w:rPr>
                <w:rFonts w:ascii="Times New Roman" w:eastAsia="仿宋_GB2312" w:hAnsi="Times New Roman" w:cs="Times New Roman"/>
                <w:szCs w:val="21"/>
                <w14:textOutline w14:w="3619" w14:cap="sq">
                  <w14:solidFill>
                    <w14:srgbClr w14:val="000000"/>
                  </w14:solidFill>
                  <w14:prstDash w14:val="solid"/>
                  <w14:bevel/>
                </w14:textOutline>
              </w:rPr>
              <w:t>h</w:t>
            </w:r>
          </w:p>
        </w:tc>
        <w:tc>
          <w:tcPr>
            <w:tcW w:w="1200" w:type="dxa"/>
            <w:vMerge w:val="restart"/>
            <w:shd w:val="clear" w:color="auto" w:fill="auto"/>
            <w:vAlign w:val="center"/>
          </w:tcPr>
          <w:p w:rsidR="00480044" w14:paraId="37CBCEB5"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6"/>
                <w:szCs w:val="21"/>
                <w14:textOutline w14:w="3619" w14:cap="sq">
                  <w14:solidFill>
                    <w14:srgbClr w14:val="000000"/>
                  </w14:solidFill>
                  <w14:prstDash w14:val="solid"/>
                  <w14:bevel/>
                </w14:textOutline>
              </w:rPr>
              <w:t>节</w:t>
            </w:r>
            <w:r>
              <w:rPr>
                <w:rFonts w:ascii="Times New Roman" w:eastAsia="仿宋_GB2312" w:hAnsi="Times New Roman" w:cs="Times New Roman"/>
                <w:spacing w:val="5"/>
                <w:szCs w:val="21"/>
                <w14:textOutline w14:w="3619" w14:cap="sq">
                  <w14:solidFill>
                    <w14:srgbClr w14:val="000000"/>
                  </w14:solidFill>
                  <w14:prstDash w14:val="solid"/>
                  <w14:bevel/>
                </w14:textOutline>
              </w:rPr>
              <w:t>约电量</w:t>
            </w:r>
          </w:p>
        </w:tc>
      </w:tr>
      <w:tr w14:paraId="25ABD581" w14:textId="77777777">
        <w:tblPrEx>
          <w:tblW w:w="8296" w:type="dxa"/>
          <w:jc w:val="center"/>
          <w:tblInd w:w="0" w:type="dxa"/>
          <w:tblLayout w:type="fixed"/>
          <w:tblLook w:val="04A0"/>
        </w:tblPrEx>
        <w:trPr>
          <w:jc w:val="center"/>
        </w:trPr>
        <w:tc>
          <w:tcPr>
            <w:tcW w:w="1154" w:type="dxa"/>
            <w:vMerge/>
            <w:shd w:val="clear" w:color="auto" w:fill="auto"/>
            <w:vAlign w:val="center"/>
          </w:tcPr>
          <w:p w:rsidR="00480044" w14:paraId="6043C5AE" w14:textId="77777777">
            <w:pPr>
              <w:widowControl/>
              <w:adjustRightInd w:val="0"/>
              <w:snapToGrid w:val="0"/>
              <w:spacing w:line="360" w:lineRule="auto"/>
              <w:jc w:val="center"/>
              <w:rPr>
                <w:rFonts w:ascii="Times New Roman" w:eastAsia="仿宋_GB2312" w:hAnsi="Times New Roman" w:cs="Times New Roman"/>
                <w:szCs w:val="21"/>
              </w:rPr>
            </w:pPr>
          </w:p>
        </w:tc>
        <w:tc>
          <w:tcPr>
            <w:tcW w:w="1480" w:type="dxa"/>
            <w:vMerge/>
            <w:shd w:val="clear" w:color="auto" w:fill="auto"/>
            <w:vAlign w:val="center"/>
          </w:tcPr>
          <w:p w:rsidR="00480044" w14:paraId="23039DF9" w14:textId="77777777">
            <w:pPr>
              <w:widowControl/>
              <w:adjustRightInd w:val="0"/>
              <w:snapToGrid w:val="0"/>
              <w:spacing w:line="360" w:lineRule="auto"/>
              <w:jc w:val="center"/>
              <w:rPr>
                <w:rFonts w:ascii="Times New Roman" w:eastAsia="仿宋_GB2312" w:hAnsi="Times New Roman" w:cs="Times New Roman"/>
                <w:szCs w:val="21"/>
              </w:rPr>
            </w:pPr>
          </w:p>
        </w:tc>
        <w:tc>
          <w:tcPr>
            <w:tcW w:w="2270" w:type="dxa"/>
            <w:shd w:val="clear" w:color="auto" w:fill="auto"/>
            <w:vAlign w:val="center"/>
          </w:tcPr>
          <w:p w:rsidR="00480044" w14:paraId="5CD0134D"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11"/>
                <w:szCs w:val="21"/>
                <w14:textOutline w14:w="3619" w14:cap="sq">
                  <w14:solidFill>
                    <w14:srgbClr w14:val="000000"/>
                  </w14:solidFill>
                  <w14:prstDash w14:val="solid"/>
                  <w14:bevel/>
                </w14:textOutline>
              </w:rPr>
              <w:t>所</w:t>
            </w:r>
            <w:r>
              <w:rPr>
                <w:rFonts w:ascii="Times New Roman" w:eastAsia="仿宋_GB2312" w:hAnsi="Times New Roman" w:cs="Times New Roman"/>
                <w:spacing w:val="9"/>
                <w:szCs w:val="21"/>
                <w14:textOutline w14:w="3619" w14:cap="sq">
                  <w14:solidFill>
                    <w14:srgbClr w14:val="000000"/>
                  </w14:solidFill>
                  <w14:prstDash w14:val="solid"/>
                  <w14:bevel/>
                </w14:textOutline>
              </w:rPr>
              <w:t>有室内机均只在工作</w:t>
            </w:r>
            <w:r>
              <w:rPr>
                <w:rFonts w:ascii="Times New Roman" w:eastAsia="仿宋_GB2312" w:hAnsi="Times New Roman" w:cs="Times New Roman"/>
                <w:spacing w:val="6"/>
                <w:szCs w:val="21"/>
                <w14:textOutline w14:w="3619" w14:cap="sq">
                  <w14:solidFill>
                    <w14:srgbClr w14:val="000000"/>
                  </w14:solidFill>
                  <w14:prstDash w14:val="solid"/>
                  <w14:bevel/>
                </w14:textOutline>
              </w:rPr>
              <w:t>时</w:t>
            </w:r>
            <w:r>
              <w:rPr>
                <w:rFonts w:ascii="Times New Roman" w:eastAsia="仿宋_GB2312" w:hAnsi="Times New Roman" w:cs="Times New Roman"/>
                <w:spacing w:val="4"/>
                <w:szCs w:val="21"/>
                <w14:textOutline w14:w="3619" w14:cap="sq">
                  <w14:solidFill>
                    <w14:srgbClr w14:val="000000"/>
                  </w14:solidFill>
                  <w14:prstDash w14:val="solid"/>
                  <w14:bevel/>
                </w14:textOutline>
              </w:rPr>
              <w:t>间内开启</w:t>
            </w:r>
          </w:p>
        </w:tc>
        <w:tc>
          <w:tcPr>
            <w:tcW w:w="2192" w:type="dxa"/>
            <w:shd w:val="clear" w:color="auto" w:fill="auto"/>
            <w:vAlign w:val="center"/>
          </w:tcPr>
          <w:p w:rsidR="00480044" w14:paraId="35815381"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4"/>
                <w:szCs w:val="21"/>
                <w14:textOutline w14:w="3619" w14:cap="sq">
                  <w14:solidFill>
                    <w14:srgbClr w14:val="000000"/>
                  </w14:solidFill>
                  <w14:prstDash w14:val="solid"/>
                  <w14:bevel/>
                </w14:textOutline>
              </w:rPr>
              <w:t>部</w:t>
            </w:r>
            <w:r>
              <w:rPr>
                <w:rFonts w:ascii="Times New Roman" w:eastAsia="仿宋_GB2312" w:hAnsi="Times New Roman" w:cs="Times New Roman"/>
                <w:spacing w:val="3"/>
                <w:szCs w:val="21"/>
                <w14:textOutline w14:w="3619" w14:cap="sq">
                  <w14:solidFill>
                    <w14:srgbClr w14:val="000000"/>
                  </w14:solidFill>
                  <w14:prstDash w14:val="solid"/>
                  <w14:bevel/>
                </w14:textOutline>
              </w:rPr>
              <w:t>分容量的室内机</w:t>
            </w:r>
            <w:r>
              <w:rPr>
                <w:rFonts w:ascii="Times New Roman" w:eastAsia="仿宋_GB2312" w:hAnsi="Times New Roman" w:cs="Times New Roman"/>
                <w:spacing w:val="3"/>
                <w:szCs w:val="21"/>
                <w14:textOutline w14:w="3619" w14:cap="sq">
                  <w14:solidFill>
                    <w14:srgbClr w14:val="000000"/>
                  </w14:solidFill>
                  <w14:prstDash w14:val="solid"/>
                  <w14:bevel/>
                </w14:textOutline>
              </w:rPr>
              <w:t>24</w:t>
            </w:r>
            <w:r>
              <w:rPr>
                <w:rFonts w:ascii="Times New Roman" w:eastAsia="仿宋_GB2312" w:hAnsi="Times New Roman" w:cs="Times New Roman"/>
                <w:szCs w:val="21"/>
                <w14:textOutline w14:w="3619" w14:cap="sq">
                  <w14:solidFill>
                    <w14:srgbClr w14:val="000000"/>
                  </w14:solidFill>
                  <w14:prstDash w14:val="solid"/>
                  <w14:bevel/>
                </w14:textOutline>
              </w:rPr>
              <w:t>h</w:t>
            </w:r>
            <w:r>
              <w:rPr>
                <w:rFonts w:ascii="Times New Roman" w:eastAsia="仿宋_GB2312" w:hAnsi="Times New Roman" w:cs="Times New Roman"/>
                <w:spacing w:val="5"/>
                <w:szCs w:val="21"/>
                <w14:textOutline w14:w="3619" w14:cap="sq">
                  <w14:solidFill>
                    <w14:srgbClr w14:val="000000"/>
                  </w14:solidFill>
                  <w14:prstDash w14:val="solid"/>
                  <w14:bevel/>
                </w14:textOutline>
              </w:rPr>
              <w:t>开</w:t>
            </w:r>
            <w:r>
              <w:rPr>
                <w:rFonts w:ascii="Times New Roman" w:eastAsia="仿宋_GB2312" w:hAnsi="Times New Roman" w:cs="Times New Roman"/>
                <w:spacing w:val="3"/>
                <w:szCs w:val="21"/>
                <w14:textOutline w14:w="3619" w14:cap="sq">
                  <w14:solidFill>
                    <w14:srgbClr w14:val="000000"/>
                  </w14:solidFill>
                  <w14:prstDash w14:val="solid"/>
                  <w14:bevel/>
                </w14:textOutline>
              </w:rPr>
              <w:t>启，</w:t>
            </w:r>
            <w:r>
              <w:rPr>
                <w:rFonts w:ascii="Times New Roman" w:eastAsia="仿宋_GB2312" w:hAnsi="Times New Roman" w:cs="Times New Roman"/>
                <w:spacing w:val="3"/>
                <w:szCs w:val="21"/>
                <w14:textOutline w14:w="3619" w14:cap="sq">
                  <w14:solidFill>
                    <w14:srgbClr w14:val="000000"/>
                  </w14:solidFill>
                  <w14:prstDash w14:val="solid"/>
                  <w14:bevel/>
                </w14:textOutline>
              </w:rPr>
              <w:t>其余只</w:t>
            </w:r>
            <w:r>
              <w:rPr>
                <w:rFonts w:ascii="Times New Roman" w:eastAsia="仿宋_GB2312" w:hAnsi="Times New Roman" w:cs="Times New Roman"/>
                <w:spacing w:val="3"/>
                <w:szCs w:val="21"/>
                <w14:textOutline w14:w="3619" w14:cap="sq">
                  <w14:solidFill>
                    <w14:srgbClr w14:val="000000"/>
                  </w14:solidFill>
                  <w14:prstDash w14:val="solid"/>
                  <w14:bevel/>
                </w14:textOutline>
              </w:rPr>
              <w:t>在工作时</w:t>
            </w:r>
            <w:r>
              <w:rPr>
                <w:rFonts w:ascii="Times New Roman" w:eastAsia="仿宋_GB2312" w:hAnsi="Times New Roman" w:cs="Times New Roman"/>
                <w:spacing w:val="-9"/>
                <w:szCs w:val="21"/>
                <w14:textOutline w14:w="3619" w14:cap="sq">
                  <w14:solidFill>
                    <w14:srgbClr w14:val="000000"/>
                  </w14:solidFill>
                  <w14:prstDash w14:val="solid"/>
                  <w14:bevel/>
                </w14:textOutline>
              </w:rPr>
              <w:t>间</w:t>
            </w:r>
            <w:r>
              <w:rPr>
                <w:rFonts w:ascii="Times New Roman" w:eastAsia="仿宋_GB2312" w:hAnsi="Times New Roman" w:cs="Times New Roman"/>
                <w:spacing w:val="-5"/>
                <w:szCs w:val="21"/>
                <w14:textOutline w14:w="3619" w14:cap="sq">
                  <w14:solidFill>
                    <w14:srgbClr w14:val="000000"/>
                  </w14:solidFill>
                  <w14:prstDash w14:val="solid"/>
                  <w14:bevel/>
                </w14:textOutline>
              </w:rPr>
              <w:t>内开启</w:t>
            </w:r>
          </w:p>
        </w:tc>
        <w:tc>
          <w:tcPr>
            <w:tcW w:w="1200" w:type="dxa"/>
            <w:vMerge/>
            <w:shd w:val="clear" w:color="auto" w:fill="auto"/>
            <w:vAlign w:val="center"/>
          </w:tcPr>
          <w:p w:rsidR="00480044" w14:paraId="3D6D503C" w14:textId="77777777">
            <w:pPr>
              <w:widowControl/>
              <w:adjustRightInd w:val="0"/>
              <w:snapToGrid w:val="0"/>
              <w:spacing w:line="360" w:lineRule="auto"/>
              <w:jc w:val="center"/>
              <w:rPr>
                <w:rFonts w:ascii="Times New Roman" w:eastAsia="仿宋_GB2312" w:hAnsi="Times New Roman" w:cs="Times New Roman"/>
                <w:szCs w:val="21"/>
              </w:rPr>
            </w:pPr>
          </w:p>
        </w:tc>
      </w:tr>
      <w:tr w14:paraId="67E271C8" w14:textId="77777777">
        <w:tblPrEx>
          <w:tblW w:w="8296" w:type="dxa"/>
          <w:jc w:val="center"/>
          <w:tblInd w:w="0" w:type="dxa"/>
          <w:tblLayout w:type="fixed"/>
          <w:tblLook w:val="04A0"/>
        </w:tblPrEx>
        <w:trPr>
          <w:jc w:val="center"/>
        </w:trPr>
        <w:tc>
          <w:tcPr>
            <w:tcW w:w="1154" w:type="dxa"/>
            <w:shd w:val="clear" w:color="auto" w:fill="auto"/>
            <w:vAlign w:val="center"/>
          </w:tcPr>
          <w:p w:rsidR="00480044" w14:paraId="4C2A892F"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15"/>
                <w:szCs w:val="21"/>
              </w:rPr>
              <w:t>1</w:t>
            </w:r>
            <w:r>
              <w:rPr>
                <w:rFonts w:ascii="Times New Roman" w:eastAsia="仿宋_GB2312" w:hAnsi="Times New Roman" w:cs="Times New Roman"/>
                <w:spacing w:val="-14"/>
                <w:szCs w:val="21"/>
              </w:rPr>
              <w:t>24HP</w:t>
            </w:r>
          </w:p>
        </w:tc>
        <w:tc>
          <w:tcPr>
            <w:tcW w:w="1480" w:type="dxa"/>
            <w:shd w:val="clear" w:color="auto" w:fill="auto"/>
            <w:vAlign w:val="center"/>
          </w:tcPr>
          <w:p w:rsidR="00480044" w14:paraId="16DDA951"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4"/>
                <w:szCs w:val="21"/>
              </w:rPr>
              <w:t>1</w:t>
            </w:r>
            <w:r>
              <w:rPr>
                <w:rFonts w:ascii="Times New Roman" w:eastAsia="仿宋_GB2312" w:hAnsi="Times New Roman" w:cs="Times New Roman"/>
                <w:spacing w:val="-3"/>
                <w:szCs w:val="21"/>
              </w:rPr>
              <w:t>783</w:t>
            </w:r>
            <w:r>
              <w:rPr>
                <w:rFonts w:ascii="Segoe UI Symbol" w:eastAsia="Segoe UI Symbol" w:hAnsi="Segoe UI Symbol" w:cs="Segoe UI Symbol" w:hint="eastAsia"/>
                <w:spacing w:val="-3"/>
                <w:szCs w:val="21"/>
              </w:rPr>
              <w:t>㎡</w:t>
            </w:r>
          </w:p>
        </w:tc>
        <w:tc>
          <w:tcPr>
            <w:tcW w:w="2270" w:type="dxa"/>
            <w:shd w:val="clear" w:color="auto" w:fill="auto"/>
            <w:vAlign w:val="center"/>
          </w:tcPr>
          <w:p w:rsidR="00480044" w14:paraId="50B548B7"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14"/>
                <w:szCs w:val="21"/>
              </w:rPr>
              <w:t>5</w:t>
            </w:r>
            <w:r>
              <w:rPr>
                <w:rFonts w:ascii="Times New Roman" w:eastAsia="仿宋_GB2312" w:hAnsi="Times New Roman" w:cs="Times New Roman"/>
                <w:spacing w:val="-11"/>
                <w:szCs w:val="21"/>
              </w:rPr>
              <w:t>4232</w:t>
            </w:r>
          </w:p>
        </w:tc>
        <w:tc>
          <w:tcPr>
            <w:tcW w:w="2192" w:type="dxa"/>
            <w:shd w:val="clear" w:color="auto" w:fill="auto"/>
            <w:vAlign w:val="center"/>
          </w:tcPr>
          <w:p w:rsidR="00480044" w14:paraId="55B36879"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15"/>
                <w:szCs w:val="21"/>
              </w:rPr>
              <w:t>1</w:t>
            </w:r>
            <w:r>
              <w:rPr>
                <w:rFonts w:ascii="Times New Roman" w:eastAsia="仿宋_GB2312" w:hAnsi="Times New Roman" w:cs="Times New Roman"/>
                <w:spacing w:val="-10"/>
                <w:szCs w:val="21"/>
              </w:rPr>
              <w:t>14730</w:t>
            </w:r>
          </w:p>
        </w:tc>
        <w:tc>
          <w:tcPr>
            <w:tcW w:w="1200" w:type="dxa"/>
            <w:shd w:val="clear" w:color="auto" w:fill="auto"/>
            <w:vAlign w:val="center"/>
          </w:tcPr>
          <w:p w:rsidR="00480044" w14:paraId="5EBBDB8C"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9"/>
                <w:szCs w:val="21"/>
              </w:rPr>
              <w:t>52.70%</w:t>
            </w:r>
          </w:p>
        </w:tc>
      </w:tr>
      <w:tr w14:paraId="1878A20B" w14:textId="77777777">
        <w:tblPrEx>
          <w:tblW w:w="8296" w:type="dxa"/>
          <w:jc w:val="center"/>
          <w:tblInd w:w="0" w:type="dxa"/>
          <w:tblLayout w:type="fixed"/>
          <w:tblLook w:val="04A0"/>
        </w:tblPrEx>
        <w:trPr>
          <w:jc w:val="center"/>
        </w:trPr>
        <w:tc>
          <w:tcPr>
            <w:tcW w:w="1154" w:type="dxa"/>
            <w:shd w:val="clear" w:color="auto" w:fill="auto"/>
            <w:vAlign w:val="center"/>
          </w:tcPr>
          <w:p w:rsidR="00480044" w14:paraId="75340362"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20"/>
                <w:szCs w:val="21"/>
              </w:rPr>
              <w:t>4</w:t>
            </w:r>
            <w:r>
              <w:rPr>
                <w:rFonts w:ascii="Times New Roman" w:eastAsia="仿宋_GB2312" w:hAnsi="Times New Roman" w:cs="Times New Roman"/>
                <w:spacing w:val="-16"/>
                <w:szCs w:val="21"/>
              </w:rPr>
              <w:t>30HP</w:t>
            </w:r>
          </w:p>
        </w:tc>
        <w:tc>
          <w:tcPr>
            <w:tcW w:w="1480" w:type="dxa"/>
            <w:shd w:val="clear" w:color="auto" w:fill="auto"/>
            <w:vAlign w:val="center"/>
          </w:tcPr>
          <w:p w:rsidR="00480044" w14:paraId="6772BEDC"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5"/>
                <w:szCs w:val="21"/>
              </w:rPr>
              <w:t>4</w:t>
            </w:r>
            <w:r>
              <w:rPr>
                <w:rFonts w:ascii="Times New Roman" w:eastAsia="仿宋_GB2312" w:hAnsi="Times New Roman" w:cs="Times New Roman"/>
                <w:spacing w:val="3"/>
                <w:szCs w:val="21"/>
              </w:rPr>
              <w:t>911</w:t>
            </w:r>
            <w:r>
              <w:rPr>
                <w:rFonts w:ascii="Segoe UI Symbol" w:eastAsia="Segoe UI Symbol" w:hAnsi="Segoe UI Symbol" w:cs="Segoe UI Symbol" w:hint="eastAsia"/>
                <w:spacing w:val="3"/>
                <w:szCs w:val="21"/>
              </w:rPr>
              <w:t>㎡</w:t>
            </w:r>
          </w:p>
        </w:tc>
        <w:tc>
          <w:tcPr>
            <w:tcW w:w="2270" w:type="dxa"/>
            <w:shd w:val="clear" w:color="auto" w:fill="auto"/>
            <w:vAlign w:val="center"/>
          </w:tcPr>
          <w:p w:rsidR="00480044" w14:paraId="3810EC4B"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5"/>
                <w:szCs w:val="21"/>
              </w:rPr>
              <w:t>2</w:t>
            </w:r>
            <w:r>
              <w:rPr>
                <w:rFonts w:ascii="Times New Roman" w:eastAsia="仿宋_GB2312" w:hAnsi="Times New Roman" w:cs="Times New Roman"/>
                <w:spacing w:val="-3"/>
                <w:szCs w:val="21"/>
              </w:rPr>
              <w:t>12163</w:t>
            </w:r>
          </w:p>
        </w:tc>
        <w:tc>
          <w:tcPr>
            <w:tcW w:w="2192" w:type="dxa"/>
            <w:shd w:val="clear" w:color="auto" w:fill="auto"/>
            <w:vAlign w:val="center"/>
          </w:tcPr>
          <w:p w:rsidR="00480044" w14:paraId="7C45C213"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8"/>
                <w:szCs w:val="21"/>
              </w:rPr>
              <w:t>448374</w:t>
            </w:r>
          </w:p>
        </w:tc>
        <w:tc>
          <w:tcPr>
            <w:tcW w:w="1200" w:type="dxa"/>
            <w:shd w:val="clear" w:color="auto" w:fill="auto"/>
            <w:vAlign w:val="center"/>
          </w:tcPr>
          <w:p w:rsidR="00480044" w14:paraId="1B334206"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12"/>
                <w:szCs w:val="21"/>
              </w:rPr>
              <w:t>5</w:t>
            </w:r>
            <w:r>
              <w:rPr>
                <w:rFonts w:ascii="Times New Roman" w:eastAsia="仿宋_GB2312" w:hAnsi="Times New Roman" w:cs="Times New Roman"/>
                <w:spacing w:val="-9"/>
                <w:szCs w:val="21"/>
              </w:rPr>
              <w:t>2.20%</w:t>
            </w:r>
          </w:p>
        </w:tc>
      </w:tr>
      <w:tr w14:paraId="6D6A114E" w14:textId="77777777">
        <w:tblPrEx>
          <w:tblW w:w="8296" w:type="dxa"/>
          <w:jc w:val="center"/>
          <w:tblInd w:w="0" w:type="dxa"/>
          <w:tblLayout w:type="fixed"/>
          <w:tblLook w:val="04A0"/>
        </w:tblPrEx>
        <w:trPr>
          <w:jc w:val="center"/>
        </w:trPr>
        <w:tc>
          <w:tcPr>
            <w:tcW w:w="1154" w:type="dxa"/>
            <w:shd w:val="clear" w:color="auto" w:fill="auto"/>
            <w:vAlign w:val="center"/>
          </w:tcPr>
          <w:p w:rsidR="00480044" w14:paraId="66ED4CDF"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16"/>
                <w:szCs w:val="21"/>
              </w:rPr>
              <w:t>8</w:t>
            </w:r>
            <w:r>
              <w:rPr>
                <w:rFonts w:ascii="Times New Roman" w:eastAsia="仿宋_GB2312" w:hAnsi="Times New Roman" w:cs="Times New Roman"/>
                <w:spacing w:val="-15"/>
                <w:szCs w:val="21"/>
              </w:rPr>
              <w:t>74HP</w:t>
            </w:r>
          </w:p>
        </w:tc>
        <w:tc>
          <w:tcPr>
            <w:tcW w:w="1480" w:type="dxa"/>
            <w:shd w:val="clear" w:color="auto" w:fill="auto"/>
            <w:vAlign w:val="center"/>
          </w:tcPr>
          <w:p w:rsidR="00480044" w14:paraId="38AAEECA"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6"/>
                <w:szCs w:val="21"/>
              </w:rPr>
              <w:t>1</w:t>
            </w:r>
            <w:r>
              <w:rPr>
                <w:rFonts w:ascii="Times New Roman" w:eastAsia="仿宋_GB2312" w:hAnsi="Times New Roman" w:cs="Times New Roman"/>
                <w:spacing w:val="-4"/>
                <w:szCs w:val="21"/>
              </w:rPr>
              <w:t>0</w:t>
            </w:r>
            <w:r>
              <w:rPr>
                <w:rFonts w:ascii="Times New Roman" w:eastAsia="仿宋_GB2312" w:hAnsi="Times New Roman" w:cs="Times New Roman"/>
                <w:spacing w:val="-3"/>
                <w:szCs w:val="21"/>
              </w:rPr>
              <w:t>488</w:t>
            </w:r>
            <w:r>
              <w:rPr>
                <w:rFonts w:ascii="Segoe UI Symbol" w:eastAsia="Segoe UI Symbol" w:hAnsi="Segoe UI Symbol" w:cs="Segoe UI Symbol" w:hint="eastAsia"/>
                <w:spacing w:val="-3"/>
                <w:szCs w:val="21"/>
              </w:rPr>
              <w:t>㎡</w:t>
            </w:r>
          </w:p>
        </w:tc>
        <w:tc>
          <w:tcPr>
            <w:tcW w:w="2270" w:type="dxa"/>
            <w:shd w:val="clear" w:color="auto" w:fill="auto"/>
            <w:vAlign w:val="center"/>
          </w:tcPr>
          <w:p w:rsidR="00480044" w14:paraId="109784D1"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4"/>
                <w:szCs w:val="21"/>
              </w:rPr>
              <w:t>431476</w:t>
            </w:r>
          </w:p>
        </w:tc>
        <w:tc>
          <w:tcPr>
            <w:tcW w:w="2192" w:type="dxa"/>
            <w:shd w:val="clear" w:color="auto" w:fill="auto"/>
            <w:vAlign w:val="center"/>
          </w:tcPr>
          <w:p w:rsidR="00480044" w14:paraId="1FCEF9B4"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12"/>
                <w:szCs w:val="21"/>
              </w:rPr>
              <w:t>8</w:t>
            </w:r>
            <w:r>
              <w:rPr>
                <w:rFonts w:ascii="Times New Roman" w:eastAsia="仿宋_GB2312" w:hAnsi="Times New Roman" w:cs="Times New Roman"/>
                <w:spacing w:val="-7"/>
                <w:szCs w:val="21"/>
              </w:rPr>
              <w:t>94671</w:t>
            </w:r>
          </w:p>
        </w:tc>
        <w:tc>
          <w:tcPr>
            <w:tcW w:w="1200" w:type="dxa"/>
            <w:shd w:val="clear" w:color="auto" w:fill="auto"/>
            <w:vAlign w:val="center"/>
          </w:tcPr>
          <w:p w:rsidR="00480044" w14:paraId="624E3592" w14:textId="77777777">
            <w:pPr>
              <w:widowControl/>
              <w:adjustRightInd w:val="0"/>
              <w:snapToGrid w:val="0"/>
              <w:spacing w:line="360" w:lineRule="auto"/>
              <w:jc w:val="center"/>
              <w:rPr>
                <w:rFonts w:ascii="Times New Roman" w:eastAsia="仿宋_GB2312" w:hAnsi="Times New Roman" w:cs="Times New Roman"/>
                <w:szCs w:val="21"/>
              </w:rPr>
            </w:pPr>
            <w:r>
              <w:rPr>
                <w:rFonts w:ascii="Times New Roman" w:eastAsia="仿宋_GB2312" w:hAnsi="Times New Roman" w:cs="Times New Roman"/>
                <w:spacing w:val="-12"/>
                <w:szCs w:val="21"/>
              </w:rPr>
              <w:t>5</w:t>
            </w:r>
            <w:r>
              <w:rPr>
                <w:rFonts w:ascii="Times New Roman" w:eastAsia="仿宋_GB2312" w:hAnsi="Times New Roman" w:cs="Times New Roman"/>
                <w:spacing w:val="-9"/>
                <w:szCs w:val="21"/>
              </w:rPr>
              <w:t>9.30%</w:t>
            </w:r>
          </w:p>
        </w:tc>
      </w:tr>
    </w:tbl>
    <w:p w:rsidR="00480044" w14:paraId="1926D36D"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空调开启情况：全年工作日开启，工作时间段为</w:t>
      </w:r>
      <w:r>
        <w:rPr>
          <w:rFonts w:ascii="Times New Roman" w:eastAsia="仿宋_GB2312" w:hAnsi="Times New Roman" w:cs="Times New Roman"/>
          <w:sz w:val="28"/>
          <w:szCs w:val="28"/>
        </w:rPr>
        <w:t>9:00-18:00</w:t>
      </w:r>
      <w:r>
        <w:rPr>
          <w:rFonts w:ascii="Times New Roman" w:eastAsia="仿宋_GB2312" w:hAnsi="Times New Roman" w:cs="Times New Roman"/>
          <w:sz w:val="28"/>
          <w:szCs w:val="28"/>
        </w:rPr>
        <w:t>其中：</w:t>
      </w:r>
      <w:r>
        <w:rPr>
          <w:rFonts w:ascii="Times New Roman" w:eastAsia="仿宋_GB2312" w:hAnsi="Times New Roman" w:cs="Times New Roman"/>
          <w:sz w:val="28"/>
          <w:szCs w:val="28"/>
        </w:rPr>
        <w:t>5-10</w:t>
      </w:r>
      <w:r>
        <w:rPr>
          <w:rFonts w:ascii="Times New Roman" w:eastAsia="仿宋_GB2312" w:hAnsi="Times New Roman" w:cs="Times New Roman"/>
          <w:sz w:val="28"/>
          <w:szCs w:val="28"/>
        </w:rPr>
        <w:t>月开制冷模式；</w:t>
      </w:r>
      <w:r>
        <w:rPr>
          <w:rFonts w:ascii="Times New Roman" w:eastAsia="仿宋_GB2312" w:hAnsi="Times New Roman" w:cs="Times New Roman"/>
          <w:sz w:val="28"/>
          <w:szCs w:val="28"/>
        </w:rPr>
        <w:t>12</w:t>
      </w:r>
      <w:r>
        <w:rPr>
          <w:rFonts w:ascii="Times New Roman" w:eastAsia="仿宋_GB2312" w:hAnsi="Times New Roman" w:cs="Times New Roman"/>
          <w:sz w:val="28"/>
          <w:szCs w:val="28"/>
        </w:rPr>
        <w:t>月、</w:t>
      </w:r>
      <w:r>
        <w:rPr>
          <w:rFonts w:ascii="Times New Roman" w:eastAsia="仿宋_GB2312" w:hAnsi="Times New Roman" w:cs="Times New Roman"/>
          <w:sz w:val="28"/>
          <w:szCs w:val="28"/>
        </w:rPr>
        <w:t>1-3</w:t>
      </w:r>
      <w:r>
        <w:rPr>
          <w:rFonts w:ascii="Times New Roman" w:eastAsia="仿宋_GB2312" w:hAnsi="Times New Roman" w:cs="Times New Roman"/>
          <w:sz w:val="28"/>
          <w:szCs w:val="28"/>
        </w:rPr>
        <w:t>月开制热模式；</w:t>
      </w:r>
      <w:r>
        <w:rPr>
          <w:rFonts w:ascii="Times New Roman" w:eastAsia="仿宋_GB2312" w:hAnsi="Times New Roman" w:cs="Times New Roman"/>
          <w:sz w:val="28"/>
          <w:szCs w:val="28"/>
        </w:rPr>
        <w:t>4</w:t>
      </w:r>
      <w:r>
        <w:rPr>
          <w:rFonts w:ascii="Times New Roman" w:eastAsia="仿宋_GB2312" w:hAnsi="Times New Roman" w:cs="Times New Roman"/>
          <w:sz w:val="28"/>
          <w:szCs w:val="28"/>
        </w:rPr>
        <w:t>月、</w:t>
      </w:r>
      <w:r>
        <w:rPr>
          <w:rFonts w:ascii="Times New Roman" w:eastAsia="仿宋_GB2312" w:hAnsi="Times New Roman" w:cs="Times New Roman"/>
          <w:sz w:val="28"/>
          <w:szCs w:val="28"/>
        </w:rPr>
        <w:t>11</w:t>
      </w:r>
      <w:r>
        <w:rPr>
          <w:rFonts w:ascii="Times New Roman" w:eastAsia="仿宋_GB2312" w:hAnsi="Times New Roman" w:cs="Times New Roman"/>
          <w:sz w:val="28"/>
          <w:szCs w:val="28"/>
        </w:rPr>
        <w:t>月开通风模式。</w:t>
      </w:r>
    </w:p>
    <w:p w:rsidR="00480044" w14:paraId="0189BA45" w14:textId="77777777">
      <w:pPr>
        <w:spacing w:line="360" w:lineRule="auto"/>
        <w:ind w:firstLine="560" w:firstLineChars="200"/>
        <w:rPr>
          <w:rFonts w:ascii="Times New Roman" w:eastAsia="仿宋_GB2312" w:hAnsi="Times New Roman" w:cs="Times New Roman"/>
          <w:sz w:val="28"/>
          <w:szCs w:val="28"/>
        </w:rPr>
        <w:sectPr>
          <w:footerReference w:type="default" r:id="rId18"/>
          <w:type w:val="nextPage"/>
          <w:pgSz w:w="11906" w:h="16838"/>
          <w:pgMar w:top="1440" w:right="1800" w:bottom="1440" w:left="1800" w:header="851" w:footer="992" w:gutter="0"/>
          <w:pgNumType w:start="11"/>
          <w:cols w:space="425"/>
          <w:titlePg w:val="0"/>
          <w:docGrid w:type="lines" w:linePitch="312"/>
        </w:sectPr>
      </w:pPr>
      <w:r>
        <w:rPr>
          <w:rFonts w:ascii="Times New Roman" w:eastAsia="仿宋_GB2312" w:hAnsi="Times New Roman" w:cs="Times New Roman"/>
          <w:sz w:val="28"/>
          <w:szCs w:val="28"/>
        </w:rPr>
        <w:t>空调设置温度：制冷模式为</w:t>
      </w:r>
      <w:r>
        <w:rPr>
          <w:rFonts w:ascii="Times New Roman" w:eastAsia="仿宋_GB2312" w:hAnsi="Times New Roman" w:cs="Times New Roman"/>
          <w:sz w:val="28"/>
          <w:szCs w:val="28"/>
        </w:rPr>
        <w:t>26℃</w:t>
      </w:r>
      <w:r>
        <w:rPr>
          <w:rFonts w:ascii="Times New Roman" w:eastAsia="仿宋_GB2312" w:hAnsi="Times New Roman" w:cs="Times New Roman"/>
          <w:sz w:val="28"/>
          <w:szCs w:val="28"/>
        </w:rPr>
        <w:t>，制</w:t>
      </w:r>
      <w:r>
        <w:rPr>
          <w:rFonts w:ascii="Times New Roman" w:eastAsia="仿宋_GB2312" w:hAnsi="Times New Roman" w:cs="Times New Roman"/>
          <w:sz w:val="28"/>
          <w:szCs w:val="28"/>
        </w:rPr>
        <w:t>热模式</w:t>
      </w:r>
      <w:r>
        <w:rPr>
          <w:rFonts w:ascii="Times New Roman" w:eastAsia="仿宋_GB2312" w:hAnsi="Times New Roman" w:cs="Times New Roman"/>
          <w:sz w:val="28"/>
          <w:szCs w:val="28"/>
        </w:rPr>
        <w:t>为</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w:t>
      </w:r>
    </w:p>
    <w:p w:rsidR="00480044" w14:paraId="1BBB88FD"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分别以每个空调系统</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w:t>
      </w:r>
      <w:r>
        <w:rPr>
          <w:rFonts w:ascii="Times New Roman" w:eastAsia="仿宋_GB2312" w:hAnsi="Times New Roman" w:cs="Times New Roman"/>
          <w:sz w:val="28"/>
          <w:szCs w:val="28"/>
        </w:rPr>
        <w:t>5%</w:t>
      </w:r>
      <w:r>
        <w:rPr>
          <w:rFonts w:ascii="Times New Roman" w:eastAsia="仿宋_GB2312" w:hAnsi="Times New Roman" w:cs="Times New Roman"/>
          <w:sz w:val="28"/>
          <w:szCs w:val="28"/>
        </w:rPr>
        <w:t>、</w:t>
      </w:r>
      <w:r>
        <w:rPr>
          <w:rFonts w:ascii="Times New Roman" w:eastAsia="仿宋_GB2312" w:hAnsi="Times New Roman" w:cs="Times New Roman"/>
          <w:sz w:val="28"/>
          <w:szCs w:val="28"/>
        </w:rPr>
        <w:t>3%</w:t>
      </w:r>
      <w:r>
        <w:rPr>
          <w:rFonts w:ascii="Times New Roman" w:eastAsia="仿宋_GB2312" w:hAnsi="Times New Roman" w:cs="Times New Roman"/>
          <w:sz w:val="28"/>
          <w:szCs w:val="28"/>
        </w:rPr>
        <w:t>容量的室内机</w:t>
      </w:r>
      <w:r>
        <w:rPr>
          <w:rFonts w:ascii="Times New Roman" w:eastAsia="仿宋_GB2312" w:hAnsi="Times New Roman" w:cs="Times New Roman"/>
          <w:sz w:val="28"/>
          <w:szCs w:val="28"/>
        </w:rPr>
        <w:t>24h</w:t>
      </w:r>
      <w:r>
        <w:rPr>
          <w:rFonts w:ascii="Times New Roman" w:eastAsia="仿宋_GB2312" w:hAnsi="Times New Roman" w:cs="Times New Roman"/>
          <w:sz w:val="28"/>
          <w:szCs w:val="28"/>
        </w:rPr>
        <w:t>开启模拟可能存在的忘关空调。</w:t>
      </w:r>
    </w:p>
    <w:p w:rsidR="00480044" w14:paraId="048313ED"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由此可见，实施空调柔性调控管理和动态需求侧响应后，可远程对于空调系统动态调节等，以上措施可有效提升空调系统能效和降低系统运行负荷，空调能效提升率不低于</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，动态负荷调节率不低于</w:t>
      </w:r>
      <w:r>
        <w:rPr>
          <w:rFonts w:ascii="Times New Roman" w:eastAsia="仿宋_GB2312" w:hAnsi="Times New Roman" w:cs="Times New Roman"/>
          <w:sz w:val="28"/>
          <w:szCs w:val="28"/>
        </w:rPr>
        <w:t>15%</w:t>
      </w:r>
      <w:r>
        <w:rPr>
          <w:rFonts w:ascii="Times New Roman" w:eastAsia="仿宋_GB2312" w:hAnsi="Times New Roman" w:cs="Times New Roman"/>
          <w:sz w:val="28"/>
          <w:szCs w:val="28"/>
        </w:rPr>
        <w:t>。</w:t>
      </w:r>
    </w:p>
    <w:p w:rsidR="00480044" w14:paraId="33A02B0D" w14:textId="77777777">
      <w:pPr>
        <w:spacing w:line="360" w:lineRule="auto"/>
        <w:ind w:firstLine="560" w:firstLineChars="200"/>
        <w:rPr>
          <w:rFonts w:ascii="Times New Roman" w:eastAsia="仿宋_GB2312" w:hAnsi="Times New Roman" w:cs="Times New Roman"/>
          <w:sz w:val="28"/>
          <w:szCs w:val="28"/>
        </w:rPr>
      </w:pPr>
      <w:r>
        <w:rPr>
          <w:rFonts w:ascii="Times New Roman" w:eastAsia="仿宋_GB2312" w:hAnsi="Times New Roman" w:cs="Times New Roman"/>
          <w:sz w:val="28"/>
          <w:szCs w:val="28"/>
        </w:rPr>
        <w:t>一方面以国家规定办公场所夏天空调温度设定不低于</w:t>
      </w:r>
      <w:r>
        <w:rPr>
          <w:rFonts w:ascii="Times New Roman" w:eastAsia="仿宋_GB2312" w:hAnsi="Times New Roman" w:cs="Times New Roman"/>
          <w:sz w:val="28"/>
          <w:szCs w:val="28"/>
        </w:rPr>
        <w:t>26℃</w:t>
      </w:r>
      <w:r>
        <w:rPr>
          <w:rFonts w:ascii="Times New Roman" w:eastAsia="仿宋_GB2312" w:hAnsi="Times New Roman" w:cs="Times New Roman"/>
          <w:sz w:val="28"/>
          <w:szCs w:val="28"/>
        </w:rPr>
        <w:t>，冬天温度设定不高于</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为准，夏季空调温度每提高</w:t>
      </w:r>
      <w:r>
        <w:rPr>
          <w:rFonts w:ascii="Times New Roman" w:eastAsia="仿宋_GB2312" w:hAnsi="Times New Roman" w:cs="Times New Roman"/>
          <w:sz w:val="28"/>
          <w:szCs w:val="28"/>
        </w:rPr>
        <w:t>1℃</w:t>
      </w:r>
      <w:r>
        <w:rPr>
          <w:rFonts w:ascii="Times New Roman" w:eastAsia="仿宋_GB2312" w:hAnsi="Times New Roman" w:cs="Times New Roman"/>
          <w:sz w:val="28"/>
          <w:szCs w:val="28"/>
        </w:rPr>
        <w:t>，可节省</w:t>
      </w:r>
      <w:r>
        <w:rPr>
          <w:rFonts w:ascii="Times New Roman" w:eastAsia="仿宋_GB2312" w:hAnsi="Times New Roman" w:cs="Times New Roman"/>
          <w:sz w:val="28"/>
          <w:szCs w:val="28"/>
        </w:rPr>
        <w:t>6%</w:t>
      </w:r>
      <w:r>
        <w:rPr>
          <w:rFonts w:ascii="Times New Roman" w:eastAsia="仿宋_GB2312" w:hAnsi="Times New Roman" w:cs="Times New Roman"/>
          <w:sz w:val="28"/>
          <w:szCs w:val="28"/>
        </w:rPr>
        <w:t>左右的电能；冬季空调温度每降低</w:t>
      </w:r>
      <w:r>
        <w:rPr>
          <w:rFonts w:ascii="Times New Roman" w:eastAsia="仿宋_GB2312" w:hAnsi="Times New Roman" w:cs="Times New Roman"/>
          <w:sz w:val="28"/>
          <w:szCs w:val="28"/>
        </w:rPr>
        <w:t>1℃</w:t>
      </w:r>
      <w:r>
        <w:rPr>
          <w:rFonts w:ascii="Times New Roman" w:eastAsia="仿宋_GB2312" w:hAnsi="Times New Roman" w:cs="Times New Roman"/>
          <w:sz w:val="28"/>
          <w:szCs w:val="28"/>
        </w:rPr>
        <w:t>，可节约</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左右的电能，通过对空调使用温度的管理，可控制</w:t>
      </w:r>
      <w:r>
        <w:rPr>
          <w:rFonts w:ascii="Times New Roman" w:eastAsia="仿宋_GB2312" w:hAnsi="Times New Roman" w:cs="Times New Roman"/>
          <w:sz w:val="28"/>
          <w:szCs w:val="28"/>
        </w:rPr>
        <w:t>2-3</w:t>
      </w:r>
      <w:r>
        <w:rPr>
          <w:rFonts w:ascii="Times New Roman" w:eastAsia="仿宋_GB2312" w:hAnsi="Times New Roman" w:cs="Times New Roman"/>
          <w:sz w:val="28"/>
          <w:szCs w:val="28"/>
        </w:rPr>
        <w:t>度的柔性调控范围，节能率在</w:t>
      </w:r>
      <w:r>
        <w:rPr>
          <w:rFonts w:ascii="Times New Roman" w:eastAsia="仿宋_GB2312" w:hAnsi="Times New Roman" w:cs="Times New Roman"/>
          <w:sz w:val="28"/>
          <w:szCs w:val="28"/>
        </w:rPr>
        <w:t>12%-18%</w:t>
      </w:r>
      <w:r>
        <w:rPr>
          <w:rFonts w:ascii="Times New Roman" w:eastAsia="仿宋_GB2312" w:hAnsi="Times New Roman" w:cs="Times New Roman"/>
          <w:sz w:val="28"/>
          <w:szCs w:val="28"/>
        </w:rPr>
        <w:t>之间；通过对空调使用时间的管理，空调每天能节约</w:t>
      </w:r>
      <w:r>
        <w:rPr>
          <w:rFonts w:ascii="Times New Roman" w:eastAsia="仿宋_GB2312" w:hAnsi="Times New Roman" w:cs="Times New Roman"/>
          <w:sz w:val="28"/>
          <w:szCs w:val="28"/>
        </w:rPr>
        <w:t>1</w:t>
      </w:r>
      <w:r>
        <w:rPr>
          <w:rFonts w:ascii="Times New Roman" w:eastAsia="仿宋_GB2312" w:hAnsi="Times New Roman" w:cs="Times New Roman"/>
          <w:sz w:val="28"/>
          <w:szCs w:val="28"/>
        </w:rPr>
        <w:t>个小时的用能时间，按照每天</w:t>
      </w:r>
      <w:r>
        <w:rPr>
          <w:rFonts w:ascii="Times New Roman" w:eastAsia="仿宋_GB2312" w:hAnsi="Times New Roman" w:cs="Times New Roman"/>
          <w:sz w:val="28"/>
          <w:szCs w:val="28"/>
        </w:rPr>
        <w:t>8</w:t>
      </w:r>
      <w:r>
        <w:rPr>
          <w:rFonts w:ascii="Times New Roman" w:eastAsia="仿宋_GB2312" w:hAnsi="Times New Roman" w:cs="Times New Roman"/>
          <w:sz w:val="28"/>
          <w:szCs w:val="28"/>
        </w:rPr>
        <w:t>个小时的时间计算，预计能节约</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的电能。</w:t>
      </w:r>
    </w:p>
    <w:p w:rsidR="00480044" w14:paraId="22A0598B" w14:textId="77777777">
      <w:pPr>
        <w:spacing w:line="360" w:lineRule="auto"/>
        <w:ind w:firstLine="560" w:firstLineChars="200"/>
        <w:rPr>
          <w:rFonts w:ascii="Times New Roman" w:eastAsia="仿宋_GB2312" w:hAnsi="Times New Roman" w:cs="Times New Roman"/>
          <w:szCs w:val="21"/>
        </w:rPr>
      </w:pPr>
      <w:r>
        <w:rPr>
          <w:rFonts w:ascii="Times New Roman" w:eastAsia="仿宋_GB2312" w:hAnsi="Times New Roman" w:cs="Times New Roman"/>
          <w:sz w:val="28"/>
          <w:szCs w:val="28"/>
        </w:rPr>
        <w:t>另一方面</w:t>
      </w:r>
      <w:r>
        <w:rPr>
          <w:rFonts w:ascii="Times New Roman" w:eastAsia="仿宋_GB2312" w:hAnsi="Times New Roman" w:cs="Times New Roman"/>
          <w:sz w:val="28"/>
          <w:szCs w:val="28"/>
        </w:rPr>
        <w:t>负荷侧非工</w:t>
      </w:r>
      <w:r>
        <w:rPr>
          <w:rFonts w:ascii="Times New Roman" w:eastAsia="仿宋_GB2312" w:hAnsi="Times New Roman" w:cs="Times New Roman"/>
          <w:sz w:val="28"/>
          <w:szCs w:val="28"/>
        </w:rPr>
        <w:t>空调资源的运行维护相对简单，投入后可大量节约电网运行维护费用，减少电网故障率及调度的复杂度。通过非工空调资源场景需求响应系统的大规模应用，低谷负荷情况下，可以</w:t>
      </w:r>
      <w:r>
        <w:rPr>
          <w:rFonts w:ascii="Times New Roman" w:eastAsia="仿宋_GB2312" w:hAnsi="Times New Roman" w:cs="Times New Roman"/>
          <w:sz w:val="28"/>
          <w:szCs w:val="28"/>
        </w:rPr>
        <w:t>调节非</w:t>
      </w:r>
      <w:r>
        <w:rPr>
          <w:rFonts w:ascii="Times New Roman" w:eastAsia="仿宋_GB2312" w:hAnsi="Times New Roman" w:cs="Times New Roman"/>
          <w:sz w:val="28"/>
          <w:szCs w:val="28"/>
        </w:rPr>
        <w:t>工空调资源进行填谷，高峰时段则可以通过</w:t>
      </w:r>
      <w:r>
        <w:rPr>
          <w:rFonts w:ascii="Times New Roman" w:eastAsia="仿宋_GB2312" w:hAnsi="Times New Roman" w:cs="Times New Roman"/>
          <w:sz w:val="28"/>
          <w:szCs w:val="28"/>
        </w:rPr>
        <w:t>调节非</w:t>
      </w:r>
      <w:r>
        <w:rPr>
          <w:rFonts w:ascii="Times New Roman" w:eastAsia="仿宋_GB2312" w:hAnsi="Times New Roman" w:cs="Times New Roman"/>
          <w:sz w:val="28"/>
          <w:szCs w:val="28"/>
        </w:rPr>
        <w:t>工空调资源进行削峰，通过非工空调资源减少负荷以实现外部供需平衡，减少极端情况下需要采取的有序用电调控，减轻电网系统的风险，减少电网企业在日常保障方面的管理投入，提升电网企业管理效率。</w:t>
      </w:r>
    </w:p>
    <w:p w:rsidR="00480044" w14:paraId="7C97F415" w14:textId="77777777">
      <w:pPr>
        <w:pStyle w:val="Heading3"/>
        <w:numPr>
          <w:ilvl w:val="2"/>
          <w:numId w:val="1"/>
        </w:numPr>
        <w:tabs>
          <w:tab w:val="left" w:pos="360"/>
        </w:tabs>
        <w:ind w:left="720" w:hanging="720"/>
        <w:rPr>
          <w:rFonts w:ascii="Times New Roman" w:eastAsia="仿宋_GB2312" w:hAnsi="Times New Roman" w:cs="Times New Roman"/>
          <w:bCs/>
        </w:rPr>
      </w:pPr>
      <w:bookmarkStart w:id="24" w:name="_Toc144405837"/>
      <w:bookmarkStart w:id="25" w:name="_Toc142497033"/>
      <w:r>
        <w:rPr>
          <w:rFonts w:ascii="Times New Roman" w:eastAsia="仿宋_GB2312" w:hAnsi="Times New Roman" w:cs="Times New Roman"/>
          <w:bCs/>
        </w:rPr>
        <w:t>控制策略方案</w:t>
      </w:r>
      <w:bookmarkEnd w:id="24"/>
      <w:bookmarkEnd w:id="25"/>
    </w:p>
    <w:p w:rsidR="00480044" w14:paraId="6C7BD63B" w14:textId="77777777">
      <w:pPr>
        <w:spacing w:line="360" w:lineRule="auto"/>
        <w:ind w:firstLine="560" w:firstLineChars="200"/>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1.</w:t>
      </w:r>
      <w:r>
        <w:rPr>
          <w:rFonts w:ascii="Times New Roman" w:eastAsia="仿宋_GB2312" w:hAnsi="Times New Roman" w:cs="Times New Roman"/>
          <w:b/>
          <w:bCs/>
          <w:sz w:val="28"/>
          <w:szCs w:val="28"/>
        </w:rPr>
        <w:t>柔性控制策略</w:t>
      </w:r>
      <w:r>
        <w:rPr>
          <w:rFonts w:ascii="Times New Roman" w:eastAsia="仿宋_GB2312" w:hAnsi="Times New Roman" w:cs="Times New Roman"/>
          <w:b/>
          <w:bCs/>
          <w:sz w:val="28"/>
          <w:szCs w:val="28"/>
        </w:rPr>
        <w:br/>
      </w:r>
      <w:r>
        <w:rPr>
          <w:rFonts w:ascii="Times New Roman" w:eastAsia="仿宋_GB2312" w:hAnsi="Times New Roman" w:cs="Times New Roman"/>
          <w:b/>
          <w:bCs/>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9" w:history="1">
        <w:r>
          <w:rPr>
            <w:rFonts w:ascii="SimSun" w:eastAsia="SimSun" w:hAnsi="SimSun" w:cs="SimSun"/>
            <w:b/>
            <w:bCs/>
            <w:color w:val="0000EE"/>
            <w:kern w:val="0"/>
            <w:sz w:val="30"/>
            <w:szCs w:val="30"/>
            <w:u w:val="single" w:color="0000EE"/>
          </w:rPr>
          <w:t>https://d.book118.com/468111076143006044</w:t>
        </w:r>
      </w:hyperlink>
    </w:p>
    <w:p w:rsidR="00480044">
      <w:pPr>
        <w:spacing w:line="360" w:lineRule="auto"/>
        <w:ind w:firstLine="560" w:firstLineChars="200"/>
        <w:rPr>
          <w:rFonts w:ascii="Times New Roman" w:eastAsia="仿宋_GB2312" w:hAnsi="Times New Roman" w:cs="Times New Roman"/>
          <w:b/>
          <w:bCs/>
          <w:sz w:val="28"/>
          <w:szCs w:val="28"/>
        </w:rPr>
      </w:pPr>
    </w:p>
    <w:sectPr>
      <w:footerReference w:type="default" r:id="rId20"/>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0044" w14:paraId="492B4F39" w14:textId="77777777">
    <w:pPr>
      <w:pStyle w:val="Footer"/>
      <w:jc w:val="center"/>
    </w:pPr>
  </w:p>
  <w:p w:rsidR="00480044" w14:paraId="1D8B1BB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42480226"/>
      <w:richText/>
    </w:sdtPr>
    <w:sdtContent>
      <w:p w:rsidR="00480044" w14:textId="77777777">
        <w:pPr>
          <w:pStyle w:val="Footer"/>
          <w:jc w:val="center"/>
        </w:pPr>
        <w:r>
          <w:fldChar w:fldCharType="begin"/>
        </w:r>
        <w:r>
          <w:instrText>PAGE   \* MERGEFORMAT</w:instrText>
        </w:r>
        <w:r>
          <w:fldChar w:fldCharType="separate"/>
        </w:r>
        <w:r>
          <w:rPr>
            <w:lang w:val="zh-CN"/>
          </w:rPr>
          <w:t>10</w:t>
        </w:r>
        <w:r>
          <w:fldChar w:fldCharType="end"/>
        </w:r>
      </w:p>
    </w:sdtContent>
  </w:sdt>
  <w:p w:rsidR="0048004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6309343"/>
      <w:richText/>
    </w:sdtPr>
    <w:sdtContent>
      <w:p w:rsidR="00480044" w14:textId="77777777">
        <w:pPr>
          <w:pStyle w:val="Footer"/>
          <w:jc w:val="center"/>
        </w:pPr>
        <w:r>
          <w:fldChar w:fldCharType="begin"/>
        </w:r>
        <w:r>
          <w:instrText>PAGE   \* MERGEFORMAT</w:instrText>
        </w:r>
        <w:r>
          <w:fldChar w:fldCharType="separate"/>
        </w:r>
        <w:r>
          <w:rPr>
            <w:lang w:val="zh-CN"/>
          </w:rPr>
          <w:t>11</w:t>
        </w:r>
        <w:r>
          <w:fldChar w:fldCharType="end"/>
        </w:r>
      </w:p>
    </w:sdtContent>
  </w:sdt>
  <w:p w:rsidR="00480044"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48851252"/>
      <w:richText/>
    </w:sdtPr>
    <w:sdtContent>
      <w:p w:rsidR="00480044" w14:textId="77777777">
        <w:pPr>
          <w:pStyle w:val="Footer"/>
          <w:jc w:val="center"/>
        </w:pPr>
        <w:r>
          <w:fldChar w:fldCharType="begin"/>
        </w:r>
        <w:r>
          <w:instrText>PAGE   \* MERGEFORMAT</w:instrText>
        </w:r>
        <w:r>
          <w:fldChar w:fldCharType="separate"/>
        </w:r>
        <w:r>
          <w:rPr>
            <w:lang w:val="zh-CN"/>
          </w:rPr>
          <w:t>12</w:t>
        </w:r>
        <w:r>
          <w:fldChar w:fldCharType="end"/>
        </w:r>
      </w:p>
    </w:sdtContent>
  </w:sdt>
  <w:p w:rsidR="0048004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7434546"/>
      <w:richText/>
    </w:sdtPr>
    <w:sdtContent>
      <w:p w:rsidR="00480044" w14:paraId="25478FAD" w14:textId="77777777">
        <w:pPr>
          <w:pStyle w:val="Footer"/>
          <w:jc w:val="center"/>
        </w:pPr>
        <w:r>
          <w:fldChar w:fldCharType="begin"/>
        </w:r>
        <w:r>
          <w:instrText>PAGE   \* MERGEFORMAT</w:instrText>
        </w:r>
        <w:r>
          <w:fldChar w:fldCharType="separate"/>
        </w:r>
        <w:r>
          <w:rPr>
            <w:lang w:val="zh-CN"/>
          </w:rPr>
          <w:t>2</w:t>
        </w:r>
        <w:r>
          <w:fldChar w:fldCharType="end"/>
        </w:r>
      </w:p>
    </w:sdtContent>
  </w:sdt>
  <w:p w:rsidR="00480044" w14:paraId="455F9CC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1937534"/>
      <w:richText/>
    </w:sdtPr>
    <w:sdtContent>
      <w:p w:rsidR="00480044" w14:textId="77777777">
        <w:pPr>
          <w:pStyle w:val="Footer"/>
          <w:jc w:val="center"/>
        </w:pPr>
        <w:r>
          <w:fldChar w:fldCharType="begin"/>
        </w:r>
        <w:r>
          <w:instrText>PAGE   \* MERGEFORMAT</w:instrText>
        </w:r>
        <w:r>
          <w:fldChar w:fldCharType="separate"/>
        </w:r>
        <w:r>
          <w:rPr>
            <w:lang w:val="zh-CN"/>
          </w:rPr>
          <w:t>3</w:t>
        </w:r>
        <w:r>
          <w:fldChar w:fldCharType="end"/>
        </w:r>
      </w:p>
    </w:sdtContent>
  </w:sdt>
  <w:p w:rsidR="0048004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48403012"/>
      <w:richText/>
    </w:sdtPr>
    <w:sdtContent>
      <w:p w:rsidR="00480044" w14:textId="77777777">
        <w:pPr>
          <w:pStyle w:val="Footer"/>
          <w:jc w:val="center"/>
        </w:pPr>
        <w:r>
          <w:fldChar w:fldCharType="begin"/>
        </w:r>
        <w:r>
          <w:instrText>PAGE   \* MERGEFORMAT</w:instrText>
        </w:r>
        <w:r>
          <w:fldChar w:fldCharType="separate"/>
        </w:r>
        <w:r>
          <w:rPr>
            <w:lang w:val="zh-CN"/>
          </w:rPr>
          <w:t>4</w:t>
        </w:r>
        <w:r>
          <w:fldChar w:fldCharType="end"/>
        </w:r>
      </w:p>
    </w:sdtContent>
  </w:sdt>
  <w:p w:rsidR="0048004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88156094"/>
      <w:richText/>
    </w:sdtPr>
    <w:sdtContent>
      <w:p w:rsidR="00480044" w14:textId="77777777">
        <w:pPr>
          <w:pStyle w:val="Footer"/>
          <w:jc w:val="center"/>
        </w:pPr>
        <w:r>
          <w:fldChar w:fldCharType="begin"/>
        </w:r>
        <w:r>
          <w:instrText>PAGE   \* MERGEFORMAT</w:instrText>
        </w:r>
        <w:r>
          <w:fldChar w:fldCharType="separate"/>
        </w:r>
        <w:r>
          <w:rPr>
            <w:lang w:val="zh-CN"/>
          </w:rPr>
          <w:t>5</w:t>
        </w:r>
        <w:r>
          <w:fldChar w:fldCharType="end"/>
        </w:r>
      </w:p>
    </w:sdtContent>
  </w:sdt>
  <w:p w:rsidR="0048004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99051756"/>
      <w:richText/>
    </w:sdtPr>
    <w:sdtContent>
      <w:p w:rsidR="00480044" w14:textId="77777777">
        <w:pPr>
          <w:pStyle w:val="Footer"/>
          <w:jc w:val="center"/>
        </w:pPr>
        <w:r>
          <w:fldChar w:fldCharType="begin"/>
        </w:r>
        <w:r>
          <w:instrText>PAGE   \* MERGEFORMAT</w:instrText>
        </w:r>
        <w:r>
          <w:fldChar w:fldCharType="separate"/>
        </w:r>
        <w:r>
          <w:rPr>
            <w:lang w:val="zh-CN"/>
          </w:rPr>
          <w:t>6</w:t>
        </w:r>
        <w:r>
          <w:fldChar w:fldCharType="end"/>
        </w:r>
      </w:p>
    </w:sdtContent>
  </w:sdt>
  <w:p w:rsidR="0048004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4427152"/>
      <w:richText/>
    </w:sdtPr>
    <w:sdtContent>
      <w:p w:rsidR="00480044" w14:textId="77777777">
        <w:pPr>
          <w:pStyle w:val="Footer"/>
          <w:jc w:val="center"/>
        </w:pPr>
        <w:r>
          <w:fldChar w:fldCharType="begin"/>
        </w:r>
        <w:r>
          <w:instrText>PAGE   \* MERGEFORMAT</w:instrText>
        </w:r>
        <w:r>
          <w:fldChar w:fldCharType="separate"/>
        </w:r>
        <w:r>
          <w:rPr>
            <w:lang w:val="zh-CN"/>
          </w:rPr>
          <w:t>7</w:t>
        </w:r>
        <w:r>
          <w:fldChar w:fldCharType="end"/>
        </w:r>
      </w:p>
    </w:sdtContent>
  </w:sdt>
  <w:p w:rsidR="0048004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44426576"/>
      <w:richText/>
    </w:sdtPr>
    <w:sdtContent>
      <w:p w:rsidR="00480044" w14:textId="77777777">
        <w:pPr>
          <w:pStyle w:val="Footer"/>
          <w:jc w:val="center"/>
        </w:pPr>
        <w:r>
          <w:fldChar w:fldCharType="begin"/>
        </w:r>
        <w:r>
          <w:instrText>PAGE   \* MERGEFORMAT</w:instrText>
        </w:r>
        <w:r>
          <w:fldChar w:fldCharType="separate"/>
        </w:r>
        <w:r>
          <w:rPr>
            <w:lang w:val="zh-CN"/>
          </w:rPr>
          <w:t>8</w:t>
        </w:r>
        <w:r>
          <w:fldChar w:fldCharType="end"/>
        </w:r>
      </w:p>
    </w:sdtContent>
  </w:sdt>
  <w:p w:rsidR="0048004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92099213"/>
      <w:richText/>
    </w:sdtPr>
    <w:sdtContent>
      <w:p w:rsidR="00480044" w14:textId="77777777">
        <w:pPr>
          <w:pStyle w:val="Footer"/>
          <w:jc w:val="center"/>
        </w:pPr>
        <w:r>
          <w:fldChar w:fldCharType="begin"/>
        </w:r>
        <w:r>
          <w:instrText>PAGE   \* MERGEFORMAT</w:instrText>
        </w:r>
        <w:r>
          <w:fldChar w:fldCharType="separate"/>
        </w:r>
        <w:r>
          <w:rPr>
            <w:lang w:val="zh-CN"/>
          </w:rPr>
          <w:t>9</w:t>
        </w:r>
        <w:r>
          <w:fldChar w:fldCharType="end"/>
        </w:r>
      </w:p>
    </w:sdtContent>
  </w:sdt>
  <w:p w:rsidR="0048004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F803C4"/>
    <w:multiLevelType w:val="multilevel"/>
    <w:tmpl w:val="0DF803C4"/>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hint="eastAsia"/>
      </w:rPr>
    </w:lvl>
    <w:lvl w:ilvl="3">
      <w:start w:val="1"/>
      <w:numFmt w:val="decimal"/>
      <w:suff w:val="nothing"/>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nsid w:val="4BE4290C"/>
    <w:multiLevelType w:val="multilevel"/>
    <w:tmpl w:val="4BE4290C"/>
    <w:lvl w:ilvl="0">
      <w:start w:val="1"/>
      <w:numFmt w:val="decimalEnclosedCircle"/>
      <w:lvlText w:val="%1"/>
      <w:lvlJc w:val="left"/>
      <w:pPr>
        <w:ind w:left="840" w:hanging="360"/>
      </w:pPr>
      <w:rPr>
        <w:rFonts w:ascii="宋体" w:eastAsia="宋体" w:hAnsi="宋体" w:cs="宋体"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2">
    <w:nsid w:val="70250154"/>
    <w:multiLevelType w:val="multilevel"/>
    <w:tmpl w:val="70250154"/>
    <w:lvl w:ilvl="0">
      <w:start w:val="1"/>
      <w:numFmt w:val="decimal"/>
      <w:suff w:val="space"/>
      <w:lvlText w:val="%1)"/>
      <w:lvlJc w:val="left"/>
      <w:pPr>
        <w:ind w:left="1060" w:hanging="420"/>
      </w:pPr>
      <w:rPr>
        <w:rFonts w:ascii="Times New Roman" w:hAnsi="Times New Roman" w:cs="Times New Roman" w:hint="default"/>
        <w:sz w:val="24"/>
        <w:szCs w:val="24"/>
      </w:rPr>
    </w:lvl>
    <w:lvl w:ilvl="1">
      <w:start w:val="1"/>
      <w:numFmt w:val="lowerLetter"/>
      <w:lvlText w:val="%2)"/>
      <w:lvlJc w:val="left"/>
      <w:pPr>
        <w:ind w:left="1480" w:hanging="420"/>
      </w:pPr>
      <w:rPr>
        <w:rFonts w:hint="eastAsia"/>
      </w:rPr>
    </w:lvl>
    <w:lvl w:ilvl="2">
      <w:start w:val="1"/>
      <w:numFmt w:val="lowerRoman"/>
      <w:lvlText w:val="%3."/>
      <w:lvlJc w:val="right"/>
      <w:pPr>
        <w:ind w:left="1900" w:hanging="420"/>
      </w:pPr>
      <w:rPr>
        <w:rFonts w:hint="eastAsia"/>
      </w:rPr>
    </w:lvl>
    <w:lvl w:ilvl="3">
      <w:start w:val="1"/>
      <w:numFmt w:val="decimal"/>
      <w:lvlText w:val="%4."/>
      <w:lvlJc w:val="left"/>
      <w:pPr>
        <w:ind w:left="2320" w:hanging="420"/>
      </w:pPr>
      <w:rPr>
        <w:rFonts w:hint="eastAsia"/>
      </w:rPr>
    </w:lvl>
    <w:lvl w:ilvl="4">
      <w:start w:val="1"/>
      <w:numFmt w:val="lowerLetter"/>
      <w:lvlText w:val="%5)"/>
      <w:lvlJc w:val="left"/>
      <w:pPr>
        <w:ind w:left="2740" w:hanging="420"/>
      </w:pPr>
      <w:rPr>
        <w:rFonts w:hint="eastAsia"/>
      </w:rPr>
    </w:lvl>
    <w:lvl w:ilvl="5">
      <w:start w:val="1"/>
      <w:numFmt w:val="lowerRoman"/>
      <w:lvlText w:val="%6."/>
      <w:lvlJc w:val="right"/>
      <w:pPr>
        <w:ind w:left="3160" w:hanging="420"/>
      </w:pPr>
      <w:rPr>
        <w:rFonts w:hint="eastAsia"/>
      </w:rPr>
    </w:lvl>
    <w:lvl w:ilvl="6">
      <w:start w:val="1"/>
      <w:numFmt w:val="decimal"/>
      <w:lvlText w:val="%7."/>
      <w:lvlJc w:val="left"/>
      <w:pPr>
        <w:ind w:left="3580" w:hanging="420"/>
      </w:pPr>
      <w:rPr>
        <w:rFonts w:hint="eastAsia"/>
      </w:rPr>
    </w:lvl>
    <w:lvl w:ilvl="7">
      <w:start w:val="1"/>
      <w:numFmt w:val="lowerLetter"/>
      <w:lvlText w:val="%8)"/>
      <w:lvlJc w:val="left"/>
      <w:pPr>
        <w:ind w:left="4000" w:hanging="420"/>
      </w:pPr>
      <w:rPr>
        <w:rFonts w:hint="eastAsia"/>
      </w:rPr>
    </w:lvl>
    <w:lvl w:ilvl="8">
      <w:start w:val="1"/>
      <w:numFmt w:val="lowerRoman"/>
      <w:lvlText w:val="%9."/>
      <w:lvlJc w:val="right"/>
      <w:pPr>
        <w:ind w:left="4420" w:hanging="420"/>
      </w:pPr>
      <w:rPr>
        <w:rFonts w:hint="eastAsia"/>
      </w:rPr>
    </w:lvl>
  </w:abstractNum>
  <w:abstractNum w:abstractNumId="3">
    <w:nsid w:val="780A73E7"/>
    <w:multiLevelType w:val="multilevel"/>
    <w:tmpl w:val="780A73E7"/>
    <w:lvl w:ilvl="0">
      <w:start w:val="1"/>
      <w:numFmt w:val="decimalEnclosedCircle"/>
      <w:lvlText w:val="%1"/>
      <w:lvlJc w:val="left"/>
      <w:pPr>
        <w:ind w:left="840" w:hanging="36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num w:numId="1" w16cid:durableId="807938737">
    <w:abstractNumId w:val="0"/>
  </w:num>
  <w:num w:numId="2" w16cid:durableId="753016019">
    <w:abstractNumId w:val="3"/>
  </w:num>
  <w:num w:numId="3" w16cid:durableId="1898739941">
    <w:abstractNumId w:val="1"/>
  </w:num>
  <w:num w:numId="4" w16cid:durableId="1266839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CD2"/>
    <w:rsid w:val="000B67C4"/>
    <w:rsid w:val="000C6F9D"/>
    <w:rsid w:val="000F4AF5"/>
    <w:rsid w:val="000F676B"/>
    <w:rsid w:val="00166AEA"/>
    <w:rsid w:val="001769B4"/>
    <w:rsid w:val="001A511B"/>
    <w:rsid w:val="001B2F7C"/>
    <w:rsid w:val="001C323A"/>
    <w:rsid w:val="0020100F"/>
    <w:rsid w:val="00211507"/>
    <w:rsid w:val="00215645"/>
    <w:rsid w:val="002438FB"/>
    <w:rsid w:val="00255D86"/>
    <w:rsid w:val="003700C9"/>
    <w:rsid w:val="003A4C22"/>
    <w:rsid w:val="003B4601"/>
    <w:rsid w:val="003C3433"/>
    <w:rsid w:val="004444AF"/>
    <w:rsid w:val="00457549"/>
    <w:rsid w:val="004602F2"/>
    <w:rsid w:val="00480044"/>
    <w:rsid w:val="004824B9"/>
    <w:rsid w:val="004B4696"/>
    <w:rsid w:val="004B558D"/>
    <w:rsid w:val="004C02D2"/>
    <w:rsid w:val="005049A3"/>
    <w:rsid w:val="0052670B"/>
    <w:rsid w:val="00552243"/>
    <w:rsid w:val="005543E5"/>
    <w:rsid w:val="00554A59"/>
    <w:rsid w:val="0058307B"/>
    <w:rsid w:val="00646472"/>
    <w:rsid w:val="006706D1"/>
    <w:rsid w:val="00671E11"/>
    <w:rsid w:val="00676BD8"/>
    <w:rsid w:val="00681524"/>
    <w:rsid w:val="006B64B2"/>
    <w:rsid w:val="006C5FA9"/>
    <w:rsid w:val="00772E07"/>
    <w:rsid w:val="00774FB4"/>
    <w:rsid w:val="007A1C58"/>
    <w:rsid w:val="007B173B"/>
    <w:rsid w:val="007C3EE6"/>
    <w:rsid w:val="00827A9E"/>
    <w:rsid w:val="00830CFE"/>
    <w:rsid w:val="008315FC"/>
    <w:rsid w:val="00850FBC"/>
    <w:rsid w:val="008F2ACE"/>
    <w:rsid w:val="00920F38"/>
    <w:rsid w:val="00940FD0"/>
    <w:rsid w:val="009422CE"/>
    <w:rsid w:val="009514A2"/>
    <w:rsid w:val="00966495"/>
    <w:rsid w:val="009B729B"/>
    <w:rsid w:val="009C3640"/>
    <w:rsid w:val="009E2F9B"/>
    <w:rsid w:val="00A119D0"/>
    <w:rsid w:val="00A24C08"/>
    <w:rsid w:val="00A2615D"/>
    <w:rsid w:val="00A60D56"/>
    <w:rsid w:val="00A64002"/>
    <w:rsid w:val="00A759FD"/>
    <w:rsid w:val="00A836A4"/>
    <w:rsid w:val="00A8408B"/>
    <w:rsid w:val="00A84663"/>
    <w:rsid w:val="00A95553"/>
    <w:rsid w:val="00AA6830"/>
    <w:rsid w:val="00AD0A6C"/>
    <w:rsid w:val="00AE2A1B"/>
    <w:rsid w:val="00B116AE"/>
    <w:rsid w:val="00B26AE4"/>
    <w:rsid w:val="00B44833"/>
    <w:rsid w:val="00BC2E47"/>
    <w:rsid w:val="00BC6242"/>
    <w:rsid w:val="00BF2B09"/>
    <w:rsid w:val="00C25950"/>
    <w:rsid w:val="00C444A9"/>
    <w:rsid w:val="00C57DFA"/>
    <w:rsid w:val="00C72BAC"/>
    <w:rsid w:val="00C75F92"/>
    <w:rsid w:val="00C853B1"/>
    <w:rsid w:val="00CA3C34"/>
    <w:rsid w:val="00CF05CF"/>
    <w:rsid w:val="00CF130B"/>
    <w:rsid w:val="00CF1400"/>
    <w:rsid w:val="00D01318"/>
    <w:rsid w:val="00D36DC7"/>
    <w:rsid w:val="00D91DD3"/>
    <w:rsid w:val="00E04A03"/>
    <w:rsid w:val="00E22707"/>
    <w:rsid w:val="00E864E1"/>
    <w:rsid w:val="00E87477"/>
    <w:rsid w:val="00EA3250"/>
    <w:rsid w:val="00EA6CC6"/>
    <w:rsid w:val="00ED089A"/>
    <w:rsid w:val="00F40CD2"/>
    <w:rsid w:val="00F4666D"/>
    <w:rsid w:val="00F51D7B"/>
    <w:rsid w:val="00F65813"/>
    <w:rsid w:val="00F6707A"/>
    <w:rsid w:val="00F72A4D"/>
    <w:rsid w:val="00F83D37"/>
    <w:rsid w:val="00FB472C"/>
    <w:rsid w:val="00FC1717"/>
    <w:rsid w:val="00FE5E04"/>
    <w:rsid w:val="06651661"/>
    <w:rsid w:val="124E23CF"/>
    <w:rsid w:val="29B64A3D"/>
    <w:rsid w:val="338F7E51"/>
    <w:rsid w:val="476C578D"/>
    <w:rsid w:val="491202E5"/>
    <w:rsid w:val="4C646AA9"/>
    <w:rsid w:val="4E114636"/>
    <w:rsid w:val="5F0F3018"/>
    <w:rsid w:val="61475F08"/>
    <w:rsid w:val="737303B9"/>
    <w:rsid w:val="7B487054"/>
    <w:rsid w:val="7D4F5A83"/>
  </w:rsids>
  <w:docVars>
    <w:docVar w:name="commondata" w:val="eyJoZGlkIjoiMjQ1ZDczMTI5NTNkOTQxYTkxNWRkNmI3MmMwMjUzOD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6AC0897"/>
  <w15:docId w15:val="{900E8784-E150-494E-9742-631F7926A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uiPriority="99"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paragraph" w:styleId="Heading1">
    <w:name w:val="heading 1"/>
    <w:basedOn w:val="Normal"/>
    <w:next w:val="Normal"/>
    <w:link w:val="10"/>
    <w:uiPriority w:val="9"/>
    <w:qFormat/>
    <w:pPr>
      <w:keepNext/>
      <w:keepLines/>
      <w:spacing w:before="200" w:after="200" w:line="360" w:lineRule="auto"/>
      <w:ind w:left="432" w:hanging="432"/>
      <w:outlineLvl w:val="0"/>
    </w:pPr>
    <w:rPr>
      <w:rFonts w:ascii="黑体" w:eastAsia="仿宋_GB2312" w:hAnsi="黑体" w:cs="Times New Roman"/>
      <w:bCs/>
      <w:kern w:val="44"/>
      <w:sz w:val="32"/>
      <w:szCs w:val="32"/>
    </w:rPr>
  </w:style>
  <w:style w:type="paragraph" w:styleId="Heading2">
    <w:name w:val="heading 2"/>
    <w:basedOn w:val="Normal"/>
    <w:next w:val="Normal"/>
    <w:link w:val="2"/>
    <w:uiPriority w:val="9"/>
    <w:unhideWhenUsed/>
    <w:qFormat/>
    <w:pPr>
      <w:keepNext/>
      <w:keepLines/>
      <w:tabs>
        <w:tab w:val="left" w:pos="432"/>
        <w:tab w:val="left" w:pos="576"/>
      </w:tabs>
      <w:spacing w:before="260" w:after="260" w:line="413" w:lineRule="auto"/>
      <w:outlineLvl w:val="1"/>
    </w:pPr>
    <w:rPr>
      <w:rFonts w:ascii="Arial" w:eastAsia="仿宋_GB2312" w:hAnsi="Arial"/>
      <w:sz w:val="32"/>
    </w:rPr>
  </w:style>
  <w:style w:type="paragraph" w:styleId="Heading3">
    <w:name w:val="heading 3"/>
    <w:basedOn w:val="Normal"/>
    <w:next w:val="Normal"/>
    <w:link w:val="3"/>
    <w:uiPriority w:val="9"/>
    <w:unhideWhenUsed/>
    <w:qFormat/>
    <w:pPr>
      <w:spacing w:before="160" w:after="160"/>
      <w:ind w:left="720" w:hanging="720"/>
      <w:outlineLvl w:val="2"/>
    </w:pPr>
    <w:rPr>
      <w:sz w:val="30"/>
      <w:szCs w:val="30"/>
    </w:rPr>
  </w:style>
  <w:style w:type="paragraph" w:styleId="Heading4">
    <w:name w:val="heading 4"/>
    <w:basedOn w:val="Normal"/>
    <w:next w:val="Normal"/>
    <w:link w:val="4"/>
    <w:uiPriority w:val="9"/>
    <w:unhideWhenUsed/>
    <w:qFormat/>
    <w:pPr>
      <w:keepNext/>
      <w:keepLines/>
      <w:spacing w:before="280" w:after="290" w:line="376" w:lineRule="auto"/>
      <w:ind w:left="3983" w:hanging="864"/>
      <w:outlineLvl w:val="3"/>
    </w:pPr>
    <w:rPr>
      <w:rFonts w:eastAsia="仿宋_GB2312" w:asciiTheme="majorHAnsi" w:hAnsiTheme="majorHAnsi" w:cstheme="majorBidi"/>
      <w:b/>
      <w:bCs/>
      <w:sz w:val="28"/>
      <w:szCs w:val="28"/>
    </w:rPr>
  </w:style>
  <w:style w:type="paragraph" w:styleId="Heading5">
    <w:name w:val="heading 5"/>
    <w:basedOn w:val="Normal"/>
    <w:next w:val="Normal"/>
    <w:link w:val="5"/>
    <w:uiPriority w:val="9"/>
    <w:unhideWhenUsed/>
    <w:qFormat/>
    <w:pPr>
      <w:keepNext/>
      <w:keepLines/>
      <w:spacing w:before="280" w:after="290" w:line="376" w:lineRule="auto"/>
      <w:ind w:left="1008" w:hanging="1008"/>
      <w:outlineLvl w:val="4"/>
    </w:pPr>
    <w:rPr>
      <w:rFonts w:ascii="Calibri" w:eastAsia="宋体" w:hAnsi="Calibri" w:cs="Times New Roman"/>
      <w:b/>
      <w:bCs/>
      <w:sz w:val="28"/>
      <w:szCs w:val="28"/>
    </w:rPr>
  </w:style>
  <w:style w:type="paragraph" w:styleId="Heading6">
    <w:name w:val="heading 6"/>
    <w:basedOn w:val="Normal"/>
    <w:next w:val="Normal"/>
    <w:link w:val="6"/>
    <w:uiPriority w:val="9"/>
    <w:unhideWhenUsed/>
    <w:qFormat/>
    <w:pPr>
      <w:keepNext/>
      <w:keepLines/>
      <w:spacing w:before="240" w:after="64" w:line="320" w:lineRule="auto"/>
      <w:ind w:left="1152" w:hanging="1152"/>
      <w:outlineLvl w:val="5"/>
    </w:pPr>
    <w:rPr>
      <w:rFonts w:asciiTheme="majorHAnsi" w:eastAsiaTheme="majorEastAsia" w:hAnsiTheme="majorHAnsi" w:cstheme="majorBidi"/>
      <w:b/>
      <w:bCs/>
      <w:sz w:val="24"/>
    </w:rPr>
  </w:style>
  <w:style w:type="paragraph" w:styleId="Heading7">
    <w:name w:val="heading 7"/>
    <w:basedOn w:val="Normal"/>
    <w:next w:val="Normal"/>
    <w:link w:val="7"/>
    <w:uiPriority w:val="9"/>
    <w:unhideWhenUsed/>
    <w:qFormat/>
    <w:pPr>
      <w:keepNext/>
      <w:keepLines/>
      <w:spacing w:before="240" w:after="64" w:line="320" w:lineRule="auto"/>
      <w:ind w:left="1296" w:hanging="1296"/>
      <w:outlineLvl w:val="6"/>
    </w:pPr>
    <w:rPr>
      <w:rFonts w:ascii="Calibri" w:eastAsia="宋体" w:hAnsi="Calibri" w:cs="Times New Roman"/>
      <w:b/>
      <w:bCs/>
      <w:sz w:val="24"/>
    </w:rPr>
  </w:style>
  <w:style w:type="paragraph" w:styleId="Heading8">
    <w:name w:val="heading 8"/>
    <w:basedOn w:val="Normal"/>
    <w:next w:val="Normal"/>
    <w:link w:val="8"/>
    <w:uiPriority w:val="9"/>
    <w:unhideWhenUsed/>
    <w:qFormat/>
    <w:pPr>
      <w:keepNext/>
      <w:keepLines/>
      <w:spacing w:before="240" w:after="64" w:line="320" w:lineRule="auto"/>
      <w:ind w:left="1440" w:hanging="1440"/>
      <w:outlineLvl w:val="7"/>
    </w:pPr>
    <w:rPr>
      <w:rFonts w:asciiTheme="majorHAnsi" w:eastAsiaTheme="majorEastAsia" w:hAnsiTheme="majorHAnsi" w:cstheme="majorBidi"/>
      <w:sz w:val="24"/>
    </w:rPr>
  </w:style>
  <w:style w:type="paragraph" w:styleId="Heading9">
    <w:name w:val="heading 9"/>
    <w:basedOn w:val="Normal"/>
    <w:next w:val="Normal"/>
    <w:link w:val="9"/>
    <w:uiPriority w:val="9"/>
    <w:unhideWhenUsed/>
    <w:qFormat/>
    <w:pPr>
      <w:keepNext/>
      <w:keepLines/>
      <w:spacing w:before="240" w:after="64" w:line="320" w:lineRule="auto"/>
      <w:ind w:left="1584" w:hanging="1584"/>
      <w:outlineLvl w:val="8"/>
    </w:pPr>
    <w:rPr>
      <w:rFonts w:asciiTheme="majorHAnsi" w:eastAsiaTheme="majorEastAsia" w:hAnsiTheme="majorHAnsi" w:cstheme="majorBidi"/>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a4"/>
    <w:unhideWhenUsed/>
    <w:qFormat/>
    <w:rPr>
      <w:b/>
      <w:bCs/>
    </w:rPr>
  </w:style>
  <w:style w:type="paragraph" w:styleId="CommentText">
    <w:name w:val="annotation text"/>
    <w:basedOn w:val="Normal"/>
    <w:link w:val="a3"/>
    <w:unhideWhenUsed/>
    <w:qFormat/>
    <w:pPr>
      <w:jc w:val="left"/>
    </w:pPr>
  </w:style>
  <w:style w:type="paragraph" w:styleId="Caption">
    <w:name w:val="caption"/>
    <w:basedOn w:val="Normal"/>
    <w:next w:val="Normal"/>
    <w:link w:val="a0"/>
    <w:unhideWhenUsed/>
    <w:qFormat/>
    <w:pPr>
      <w:spacing w:line="360" w:lineRule="auto"/>
      <w:ind w:left="1134" w:hanging="1134"/>
      <w:jc w:val="left"/>
    </w:pPr>
    <w:rPr>
      <w:rFonts w:ascii="Cambria" w:eastAsia="黑体" w:hAnsi="Cambria"/>
      <w:szCs w:val="22"/>
    </w:rPr>
  </w:style>
  <w:style w:type="paragraph" w:styleId="BodyText">
    <w:name w:val="Body Text"/>
    <w:basedOn w:val="Normal"/>
    <w:link w:val="a5"/>
    <w:uiPriority w:val="99"/>
    <w:unhideWhenUsed/>
    <w:pPr>
      <w:topLinePunct/>
      <w:spacing w:after="120"/>
    </w:pPr>
    <w:rPr>
      <w:rFonts w:ascii="Times New Roman" w:eastAsia="宋体" w:hAnsi="Times New Roman" w:cs="Times New Roman"/>
      <w:szCs w:val="20"/>
    </w:rPr>
  </w:style>
  <w:style w:type="paragraph" w:styleId="TOC3">
    <w:name w:val="toc 3"/>
    <w:basedOn w:val="Normal"/>
    <w:next w:val="Normal"/>
    <w:uiPriority w:val="39"/>
    <w:unhideWhenUsed/>
    <w:qFormat/>
    <w:pPr>
      <w:ind w:left="840" w:leftChars="400"/>
    </w:pPr>
  </w:style>
  <w:style w:type="paragraph" w:styleId="BalloonText">
    <w:name w:val="Balloon Text"/>
    <w:basedOn w:val="Normal"/>
    <w:link w:val="a"/>
    <w:qFormat/>
    <w:rPr>
      <w:sz w:val="18"/>
      <w:szCs w:val="18"/>
    </w:rPr>
  </w:style>
  <w:style w:type="paragraph" w:styleId="Footer">
    <w:name w:val="footer"/>
    <w:basedOn w:val="Normal"/>
    <w:link w:val="a1"/>
    <w:uiPriority w:val="99"/>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uiPriority w:val="39"/>
    <w:unhideWhenUsed/>
    <w:qFormat/>
  </w:style>
  <w:style w:type="paragraph" w:styleId="TOC2">
    <w:name w:val="toc 2"/>
    <w:basedOn w:val="Normal"/>
    <w:next w:val="Normal"/>
    <w:uiPriority w:val="39"/>
    <w:unhideWhenUsed/>
    <w:qFormat/>
    <w:pPr>
      <w:tabs>
        <w:tab w:val="right" w:leader="dot" w:pos="8296"/>
      </w:tabs>
      <w:ind w:left="420" w:leftChars="200"/>
    </w:pPr>
    <w:rPr>
      <w:rFonts w:ascii="Times New Roman" w:eastAsia="仿宋_GB2312" w:hAnsi="Times New Roman" w:cs="Times New Roman"/>
    </w:rPr>
  </w:style>
  <w:style w:type="paragraph" w:styleId="NormalWeb">
    <w:name w:val="Normal (Web)"/>
    <w:basedOn w:val="Normal"/>
    <w:uiPriority w:val="99"/>
    <w:unhideWhenUsed/>
    <w:qFormat/>
    <w:pPr>
      <w:widowControl/>
      <w:spacing w:before="100" w:beforeAutospacing="1" w:after="100" w:afterAutospacing="1"/>
      <w:jc w:val="left"/>
    </w:pPr>
    <w:rPr>
      <w:rFonts w:ascii="宋体" w:eastAsia="宋体" w:hAnsi="宋体" w:cs="宋体"/>
      <w:kern w:val="0"/>
      <w:sz w:val="24"/>
    </w:rPr>
  </w:style>
  <w:style w:type="character" w:styleId="Strong">
    <w:name w:val="Strong"/>
    <w:basedOn w:val="DefaultParagraphFont"/>
    <w:qFormat/>
    <w:rPr>
      <w:b/>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nhideWhenUsed/>
    <w:qFormat/>
    <w:rPr>
      <w:sz w:val="21"/>
      <w:szCs w:val="21"/>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表段落1"/>
    <w:basedOn w:val="Normal"/>
    <w:link w:val="a6"/>
    <w:uiPriority w:val="34"/>
    <w:qFormat/>
    <w:pPr>
      <w:ind w:firstLine="420" w:firstLineChars="200"/>
    </w:pPr>
  </w:style>
  <w:style w:type="character" w:customStyle="1" w:styleId="a">
    <w:name w:val="批注框文本 字符"/>
    <w:basedOn w:val="DefaultParagraphFont"/>
    <w:link w:val="BalloonText"/>
    <w:qFormat/>
    <w:rPr>
      <w:rFonts w:asciiTheme="minorHAnsi" w:eastAsiaTheme="minorEastAsia" w:hAnsiTheme="minorHAnsi" w:cstheme="minorBidi"/>
      <w:kern w:val="2"/>
      <w:sz w:val="18"/>
      <w:szCs w:val="18"/>
    </w:rPr>
  </w:style>
  <w:style w:type="character" w:customStyle="1" w:styleId="10">
    <w:name w:val="标题 1 字符"/>
    <w:basedOn w:val="DefaultParagraphFont"/>
    <w:link w:val="Heading1"/>
    <w:uiPriority w:val="9"/>
    <w:qFormat/>
    <w:rPr>
      <w:rFonts w:ascii="黑体" w:eastAsia="仿宋_GB2312" w:hAnsi="黑体"/>
      <w:bCs/>
      <w:kern w:val="44"/>
      <w:sz w:val="32"/>
      <w:szCs w:val="32"/>
    </w:rPr>
  </w:style>
  <w:style w:type="character" w:customStyle="1" w:styleId="3">
    <w:name w:val="标题 3 字符"/>
    <w:basedOn w:val="DefaultParagraphFont"/>
    <w:link w:val="Heading3"/>
    <w:uiPriority w:val="9"/>
    <w:qFormat/>
    <w:rPr>
      <w:rFonts w:asciiTheme="minorHAnsi" w:eastAsiaTheme="minorEastAsia" w:hAnsiTheme="minorHAnsi" w:cstheme="minorBidi"/>
      <w:kern w:val="2"/>
      <w:sz w:val="30"/>
      <w:szCs w:val="30"/>
    </w:rPr>
  </w:style>
  <w:style w:type="character" w:customStyle="1" w:styleId="4">
    <w:name w:val="标题 4 字符"/>
    <w:basedOn w:val="DefaultParagraphFont"/>
    <w:link w:val="Heading4"/>
    <w:uiPriority w:val="9"/>
    <w:qFormat/>
    <w:rPr>
      <w:rFonts w:eastAsia="仿宋_GB2312" w:asciiTheme="majorHAnsi" w:hAnsiTheme="majorHAnsi" w:cstheme="majorBidi"/>
      <w:b/>
      <w:bCs/>
      <w:kern w:val="2"/>
      <w:sz w:val="28"/>
      <w:szCs w:val="28"/>
    </w:rPr>
  </w:style>
  <w:style w:type="character" w:customStyle="1" w:styleId="5">
    <w:name w:val="标题 5 字符"/>
    <w:basedOn w:val="DefaultParagraphFont"/>
    <w:link w:val="Heading5"/>
    <w:uiPriority w:val="9"/>
    <w:qFormat/>
    <w:rPr>
      <w:rFonts w:ascii="Calibri" w:hAnsi="Calibri"/>
      <w:b/>
      <w:bCs/>
      <w:kern w:val="2"/>
      <w:sz w:val="28"/>
      <w:szCs w:val="28"/>
    </w:rPr>
  </w:style>
  <w:style w:type="character" w:customStyle="1" w:styleId="6">
    <w:name w:val="标题 6 字符"/>
    <w:basedOn w:val="DefaultParagraphFont"/>
    <w:link w:val="Heading6"/>
    <w:uiPriority w:val="9"/>
    <w:semiHidden/>
    <w:qFormat/>
    <w:rPr>
      <w:rFonts w:asciiTheme="majorHAnsi" w:eastAsiaTheme="majorEastAsia" w:hAnsiTheme="majorHAnsi" w:cstheme="majorBidi"/>
      <w:b/>
      <w:bCs/>
      <w:kern w:val="2"/>
      <w:sz w:val="24"/>
      <w:szCs w:val="24"/>
    </w:rPr>
  </w:style>
  <w:style w:type="character" w:customStyle="1" w:styleId="7">
    <w:name w:val="标题 7 字符"/>
    <w:basedOn w:val="DefaultParagraphFont"/>
    <w:link w:val="Heading7"/>
    <w:uiPriority w:val="9"/>
    <w:semiHidden/>
    <w:qFormat/>
    <w:rPr>
      <w:rFonts w:ascii="Calibri" w:hAnsi="Calibri"/>
      <w:b/>
      <w:bCs/>
      <w:kern w:val="2"/>
      <w:sz w:val="24"/>
      <w:szCs w:val="24"/>
    </w:rPr>
  </w:style>
  <w:style w:type="character" w:customStyle="1" w:styleId="8">
    <w:name w:val="标题 8 字符"/>
    <w:basedOn w:val="DefaultParagraphFont"/>
    <w:link w:val="Heading8"/>
    <w:uiPriority w:val="9"/>
    <w:semiHidden/>
    <w:qFormat/>
    <w:rPr>
      <w:rFonts w:asciiTheme="majorHAnsi" w:eastAsiaTheme="majorEastAsia" w:hAnsiTheme="majorHAnsi" w:cstheme="majorBidi"/>
      <w:kern w:val="2"/>
      <w:sz w:val="24"/>
      <w:szCs w:val="24"/>
    </w:rPr>
  </w:style>
  <w:style w:type="character" w:customStyle="1" w:styleId="9">
    <w:name w:val="标题 9 字符"/>
    <w:basedOn w:val="DefaultParagraphFont"/>
    <w:link w:val="Heading9"/>
    <w:uiPriority w:val="9"/>
    <w:semiHidden/>
    <w:qFormat/>
    <w:rPr>
      <w:rFonts w:asciiTheme="majorHAnsi" w:eastAsiaTheme="majorEastAsia" w:hAnsiTheme="majorHAnsi" w:cstheme="majorBidi"/>
      <w:kern w:val="2"/>
      <w:sz w:val="21"/>
      <w:szCs w:val="21"/>
    </w:rPr>
  </w:style>
  <w:style w:type="paragraph" w:customStyle="1" w:styleId="20200119">
    <w:name w:val="正文（20200119）"/>
    <w:basedOn w:val="Normal"/>
    <w:link w:val="202001190"/>
    <w:qFormat/>
    <w:pPr>
      <w:topLinePunct/>
      <w:adjustRightInd w:val="0"/>
      <w:spacing w:line="360" w:lineRule="auto"/>
      <w:ind w:firstLine="200" w:firstLineChars="200"/>
    </w:pPr>
    <w:rPr>
      <w:rFonts w:ascii="Times New Roman" w:eastAsia="仿宋_GB2312" w:hAnsi="Times New Roman" w:cs="Times New Roman"/>
      <w:snapToGrid w:val="0"/>
      <w:color w:val="000000"/>
      <w:kern w:val="0"/>
      <w:sz w:val="24"/>
      <w:szCs w:val="20"/>
    </w:rPr>
  </w:style>
  <w:style w:type="character" w:customStyle="1" w:styleId="202001190">
    <w:name w:val="正文（20200119） 字符"/>
    <w:basedOn w:val="DefaultParagraphFont"/>
    <w:link w:val="20200119"/>
    <w:qFormat/>
    <w:rPr>
      <w:rFonts w:eastAsia="仿宋_GB2312"/>
      <w:snapToGrid w:val="0"/>
      <w:color w:val="000000"/>
      <w:sz w:val="24"/>
    </w:rPr>
  </w:style>
  <w:style w:type="paragraph" w:customStyle="1" w:styleId="0">
    <w:name w:val="0_缩进正文"/>
    <w:basedOn w:val="Normal"/>
    <w:link w:val="0Char"/>
    <w:unhideWhenUsed/>
    <w:qFormat/>
    <w:pPr>
      <w:adjustRightInd w:val="0"/>
      <w:snapToGrid w:val="0"/>
      <w:spacing w:line="500" w:lineRule="exact"/>
      <w:ind w:firstLine="480" w:firstLineChars="200"/>
    </w:pPr>
    <w:rPr>
      <w:rFonts w:ascii="仿宋_GB2312" w:eastAsia="仿宋_GB2312" w:hAnsi="宋体" w:cs="Times New Roman"/>
      <w:snapToGrid w:val="0"/>
      <w:sz w:val="24"/>
      <w:szCs w:val="20"/>
    </w:rPr>
  </w:style>
  <w:style w:type="character" w:customStyle="1" w:styleId="0Char">
    <w:name w:val="0_缩进正文 Char"/>
    <w:link w:val="0"/>
    <w:unhideWhenUsed/>
    <w:qFormat/>
    <w:rPr>
      <w:rFonts w:ascii="仿宋_GB2312" w:eastAsia="仿宋_GB2312" w:hAnsi="宋体"/>
      <w:snapToGrid w:val="0"/>
      <w:kern w:val="2"/>
      <w:sz w:val="24"/>
    </w:rPr>
  </w:style>
  <w:style w:type="character" w:customStyle="1" w:styleId="a0">
    <w:name w:val="题注 字符"/>
    <w:link w:val="Caption"/>
    <w:qFormat/>
    <w:locked/>
    <w:rPr>
      <w:rFonts w:ascii="Cambria" w:eastAsia="黑体" w:hAnsi="Cambria" w:cstheme="minorBidi"/>
      <w:kern w:val="2"/>
      <w:sz w:val="21"/>
      <w:szCs w:val="22"/>
    </w:rPr>
  </w:style>
  <w:style w:type="paragraph" w:customStyle="1" w:styleId="11">
    <w:name w:val="修订1"/>
    <w:hidden/>
    <w:uiPriority w:val="99"/>
    <w:unhideWhenUsed/>
    <w:qFormat/>
    <w:rPr>
      <w:rFonts w:asciiTheme="minorHAnsi" w:eastAsiaTheme="minorEastAsia" w:hAnsiTheme="minorHAnsi" w:cstheme="minorBidi"/>
      <w:kern w:val="2"/>
      <w:sz w:val="21"/>
      <w:szCs w:val="24"/>
    </w:rPr>
  </w:style>
  <w:style w:type="character" w:customStyle="1" w:styleId="a1">
    <w:name w:val="页脚 字符"/>
    <w:basedOn w:val="DefaultParagraphFont"/>
    <w:link w:val="Footer"/>
    <w:uiPriority w:val="99"/>
    <w:qFormat/>
    <w:rPr>
      <w:rFonts w:asciiTheme="minorHAnsi" w:eastAsiaTheme="minorEastAsia" w:hAnsiTheme="minorHAnsi" w:cstheme="minorBidi"/>
      <w:kern w:val="2"/>
      <w:sz w:val="18"/>
      <w:szCs w:val="24"/>
    </w:rPr>
  </w:style>
  <w:style w:type="paragraph" w:customStyle="1" w:styleId="TOC10">
    <w:name w:val="TOC 标题1"/>
    <w:basedOn w:val="Heading1"/>
    <w:next w:val="Normal"/>
    <w:uiPriority w:val="39"/>
    <w:unhideWhenUsed/>
    <w:qFormat/>
    <w:pPr>
      <w:widowControl/>
      <w:spacing w:before="240" w:after="0" w:line="259" w:lineRule="auto"/>
      <w:ind w:left="0" w:firstLine="0"/>
      <w:jc w:val="left"/>
      <w:outlineLvl w:val="9"/>
    </w:pPr>
    <w:rPr>
      <w:rFonts w:asciiTheme="majorHAnsi" w:eastAsiaTheme="majorEastAsia" w:hAnsiTheme="majorHAnsi" w:cstheme="majorBidi"/>
      <w:b/>
      <w:bCs w:val="0"/>
      <w:color w:val="2E74B5" w:themeColor="accent1" w:themeShade="BF"/>
      <w:kern w:val="0"/>
    </w:rPr>
  </w:style>
  <w:style w:type="paragraph" w:customStyle="1" w:styleId="a2">
    <w:name w:val="图表"/>
    <w:basedOn w:val="Normal"/>
    <w:qFormat/>
    <w:pPr>
      <w:jc w:val="center"/>
    </w:pPr>
    <w:rPr>
      <w:rFonts w:ascii="Times New Roman" w:eastAsia="仿宋" w:hAnsi="Times New Roman" w:cs="Times New Roman"/>
      <w:szCs w:val="20"/>
    </w:rPr>
  </w:style>
  <w:style w:type="character" w:customStyle="1" w:styleId="a3">
    <w:name w:val="批注文字 字符"/>
    <w:basedOn w:val="DefaultParagraphFont"/>
    <w:link w:val="CommentText"/>
    <w:semiHidden/>
    <w:qFormat/>
    <w:rPr>
      <w:rFonts w:asciiTheme="minorHAnsi" w:eastAsiaTheme="minorEastAsia" w:hAnsiTheme="minorHAnsi" w:cstheme="minorBidi"/>
      <w:kern w:val="2"/>
      <w:sz w:val="21"/>
      <w:szCs w:val="24"/>
    </w:rPr>
  </w:style>
  <w:style w:type="character" w:customStyle="1" w:styleId="a4">
    <w:name w:val="批注主题 字符"/>
    <w:basedOn w:val="a3"/>
    <w:link w:val="CommentSubject"/>
    <w:semiHidden/>
    <w:qFormat/>
    <w:rPr>
      <w:rFonts w:asciiTheme="minorHAnsi" w:eastAsiaTheme="minorEastAsia" w:hAnsiTheme="minorHAnsi" w:cstheme="minorBidi"/>
      <w:b/>
      <w:bCs/>
      <w:kern w:val="2"/>
      <w:sz w:val="21"/>
      <w:szCs w:val="24"/>
    </w:rPr>
  </w:style>
  <w:style w:type="character" w:customStyle="1" w:styleId="2">
    <w:name w:val="标题 2 字符"/>
    <w:basedOn w:val="DefaultParagraphFont"/>
    <w:link w:val="Heading2"/>
    <w:uiPriority w:val="9"/>
    <w:qFormat/>
    <w:rPr>
      <w:rFonts w:ascii="Arial" w:eastAsia="仿宋_GB2312" w:hAnsi="Arial" w:cstheme="minorBidi"/>
      <w:kern w:val="2"/>
      <w:sz w:val="32"/>
      <w:szCs w:val="24"/>
    </w:rPr>
  </w:style>
  <w:style w:type="character" w:customStyle="1" w:styleId="a5">
    <w:name w:val="正文文本 字符"/>
    <w:basedOn w:val="DefaultParagraphFont"/>
    <w:link w:val="BodyText"/>
    <w:uiPriority w:val="99"/>
    <w:qFormat/>
    <w:rPr>
      <w:kern w:val="2"/>
      <w:sz w:val="21"/>
    </w:rPr>
  </w:style>
  <w:style w:type="character" w:customStyle="1" w:styleId="a6">
    <w:name w:val="列表段落 字符"/>
    <w:link w:val="1"/>
    <w:uiPriority w:val="34"/>
    <w:qFormat/>
    <w:locked/>
    <w:rPr>
      <w:rFonts w:asciiTheme="minorHAnsi" w:eastAsiaTheme="minorEastAsia" w:hAnsiTheme="minorHAnsi" w:cstheme="minorBidi"/>
      <w:kern w:val="2"/>
      <w:sz w:val="21"/>
      <w:szCs w:val="24"/>
    </w:rPr>
  </w:style>
  <w:style w:type="table" w:customStyle="1" w:styleId="TableNormal0">
    <w:name w:val="Table Normal_0"/>
    <w:unhideWhenUsed/>
    <w:qFormat/>
    <w:tblPr>
      <w:tblCellMar>
        <w:top w:w="0" w:type="dxa"/>
        <w:left w:w="0" w:type="dxa"/>
        <w:bottom w:w="0" w:type="dxa"/>
        <w:right w:w="0" w:type="dxa"/>
      </w:tblCellMar>
    </w:tblPr>
  </w:style>
  <w:style w:type="table" w:customStyle="1" w:styleId="TableGrid0">
    <w:name w:val="Table Grid_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0">
    <w:name w:val="Table Normal_0_0"/>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image" Target="media/image2.png" /><Relationship Id="rId14" Type="http://schemas.openxmlformats.org/officeDocument/2006/relationships/footer" Target="footer7.xml" /><Relationship Id="rId15" Type="http://schemas.openxmlformats.org/officeDocument/2006/relationships/footer" Target="footer8.xml" /><Relationship Id="rId16" Type="http://schemas.openxmlformats.org/officeDocument/2006/relationships/footer" Target="footer9.xml" /><Relationship Id="rId17" Type="http://schemas.openxmlformats.org/officeDocument/2006/relationships/footer" Target="footer10.xml" /><Relationship Id="rId18" Type="http://schemas.openxmlformats.org/officeDocument/2006/relationships/footer" Target="footer11.xml" /><Relationship Id="rId19" Type="http://schemas.openxmlformats.org/officeDocument/2006/relationships/hyperlink" Target="https://d.book118.com/468111076143006044" TargetMode="External" /><Relationship Id="rId2" Type="http://schemas.openxmlformats.org/officeDocument/2006/relationships/webSettings" Target="webSettings.xml" /><Relationship Id="rId20" Type="http://schemas.openxmlformats.org/officeDocument/2006/relationships/footer" Target="footer12.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F1A8A2-50BB-44CC-AB69-26C8F6029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1992</Words>
  <Characters>11360</Characters>
  <Application>Microsoft Office Word</Application>
  <DocSecurity>0</DocSecurity>
  <Lines>94</Lines>
  <Paragraphs>26</Paragraphs>
  <ScaleCrop>false</ScaleCrop>
  <Company>神州网信技术有限公司</Company>
  <LinksUpToDate>false</LinksUpToDate>
  <CharactersWithSpaces>13326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冯澎湃</dc:creator>
  <cp:lastModifiedBy>hq t</cp:lastModifiedBy>
  <cp:revision>55</cp:revision>
  <dcterms:created xsi:type="dcterms:W3CDTF">2023-02-10T05:01:00Z</dcterms:created>
  <dcterms:modified xsi:type="dcterms:W3CDTF">2024-03-07T07:10:00Z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2795AB3D7E0542F9A397C99E0E60B3A6</vt:lpwstr>
  </property>
  <property fmtid="{D5CDD505-2E9C-101B-9397-08002B2CF9AE}" pid="3" name="KSOProductBuildVer">
    <vt:lpwstr>2052-10.8.0.6108</vt:lpwstr>
  </property>
</Properties>
</file>