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11" w:lineRule="auto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2980797</wp:posOffset>
            </wp:positionH>
            <wp:positionV relativeFrom="page">
              <wp:posOffset>651175</wp:posOffset>
            </wp:positionV>
            <wp:extent cx="568217" cy="39356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217" cy="39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12" w:lineRule="auto"/>
      </w:pPr>
    </w:p>
    <w:p>
      <w:pPr>
        <w:spacing w:line="606" w:lineRule="exact"/>
        <w:ind w:firstLine="5720"/>
      </w:pPr>
      <w:r>
        <w:rPr>
          <w:position w:val="-12"/>
        </w:rPr>
        <w:drawing>
          <wp:inline distT="0" distB="0" distL="0" distR="0">
            <wp:extent cx="1392554" cy="38480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2554" cy="384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headerReference w:type="default" r:id="rId6"/>
          <w:pgSz w:w="11907" w:h="16839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before="69" w:line="196" w:lineRule="auto"/>
        <w:ind w:left="4903"/>
        <w:rPr>
          <w:sz w:val="24"/>
          <w:szCs w:val="24"/>
        </w:rPr>
      </w:pPr>
      <w:r>
        <w:rPr>
          <w:color w:val="FFFFFF"/>
          <w:spacing w:val="-1"/>
          <w:sz w:val="24"/>
          <w:szCs w:val="24"/>
        </w:rPr>
        <w:t>January 2024</w:t>
      </w:r>
    </w:p>
    <w:p>
      <w:pPr>
        <w:pStyle w:val="BodyText"/>
        <w:spacing w:line="351" w:lineRule="auto"/>
      </w:pPr>
    </w:p>
    <w:p>
      <w:pPr>
        <w:pStyle w:val="BodyText"/>
        <w:spacing w:before="149" w:line="196" w:lineRule="auto"/>
        <w:ind w:left="4896"/>
        <w:outlineLvl w:val="0"/>
        <w:rPr>
          <w:sz w:val="52"/>
          <w:szCs w:val="52"/>
        </w:rPr>
      </w:pPr>
      <w:r>
        <w:rPr>
          <w:b/>
          <w:bCs/>
          <w:color w:val="FFFFFF"/>
          <w:spacing w:val="-4"/>
          <w:sz w:val="52"/>
          <w:szCs w:val="52"/>
        </w:rPr>
        <w:t>Aid</w:t>
      </w:r>
      <w:r>
        <w:rPr>
          <w:b/>
          <w:bCs/>
          <w:color w:val="FFFFFF"/>
          <w:spacing w:val="40"/>
          <w:sz w:val="52"/>
          <w:szCs w:val="52"/>
        </w:rPr>
        <w:t xml:space="preserve"> </w:t>
      </w:r>
      <w:r>
        <w:rPr>
          <w:b/>
          <w:bCs/>
          <w:color w:val="FFFFFF"/>
          <w:spacing w:val="-4"/>
          <w:sz w:val="52"/>
          <w:szCs w:val="52"/>
        </w:rPr>
        <w:t>in 2022:</w:t>
      </w:r>
      <w:r>
        <w:rPr>
          <w:b/>
          <w:bCs/>
          <w:color w:val="FFFFFF"/>
          <w:spacing w:val="39"/>
          <w:sz w:val="52"/>
          <w:szCs w:val="52"/>
        </w:rPr>
        <w:t xml:space="preserve"> </w:t>
      </w:r>
      <w:r>
        <w:rPr>
          <w:b/>
          <w:bCs/>
          <w:color w:val="FFFFFF"/>
          <w:spacing w:val="-4"/>
          <w:sz w:val="52"/>
          <w:szCs w:val="52"/>
        </w:rPr>
        <w:t>Key facts</w:t>
      </w:r>
    </w:p>
    <w:p>
      <w:pPr>
        <w:pStyle w:val="BodyText"/>
        <w:spacing w:before="309" w:line="802" w:lineRule="exact"/>
        <w:ind w:left="4915"/>
        <w:rPr>
          <w:sz w:val="52"/>
          <w:szCs w:val="52"/>
        </w:rPr>
      </w:pPr>
      <w:r>
        <w:rPr>
          <w:b/>
          <w:bCs/>
          <w:color w:val="FFFFFF"/>
          <w:spacing w:val="-2"/>
          <w:position w:val="21"/>
          <w:sz w:val="52"/>
          <w:szCs w:val="52"/>
        </w:rPr>
        <w:t>about official</w:t>
      </w:r>
    </w:p>
    <w:p>
      <w:pPr>
        <w:pStyle w:val="BodyText"/>
        <w:spacing w:line="199" w:lineRule="auto"/>
        <w:ind w:left="4918"/>
        <w:rPr>
          <w:sz w:val="52"/>
          <w:szCs w:val="52"/>
        </w:rPr>
      </w:pPr>
      <w:r>
        <w:rPr>
          <w:b/>
          <w:bCs/>
          <w:color w:val="FFFFFF"/>
          <w:spacing w:val="-2"/>
          <w:sz w:val="52"/>
          <w:szCs w:val="52"/>
        </w:rPr>
        <w:t>development</w:t>
      </w:r>
    </w:p>
    <w:p>
      <w:pPr>
        <w:pStyle w:val="BodyText"/>
        <w:spacing w:before="303" w:line="238" w:lineRule="auto"/>
        <w:ind w:left="4915"/>
        <w:rPr>
          <w:sz w:val="52"/>
          <w:szCs w:val="52"/>
        </w:rPr>
      </w:pPr>
      <w:r>
        <w:rPr>
          <w:b/>
          <w:bCs/>
          <w:color w:val="FFFFFF"/>
          <w:spacing w:val="-2"/>
          <w:sz w:val="52"/>
          <w:szCs w:val="52"/>
        </w:rPr>
        <w:t>assistance</w:t>
      </w:r>
    </w:p>
    <w:p>
      <w:pPr>
        <w:pStyle w:val="BodyText"/>
        <w:spacing w:before="295" w:line="238" w:lineRule="auto"/>
        <w:ind w:left="4899"/>
        <w:rPr>
          <w:sz w:val="24"/>
          <w:szCs w:val="24"/>
        </w:rPr>
      </w:pPr>
      <w:r>
        <w:rPr>
          <w:color w:val="FFFFFF"/>
          <w:spacing w:val="-1"/>
          <w:sz w:val="24"/>
          <w:szCs w:val="24"/>
        </w:rPr>
        <w:t>factsheet</w:t>
      </w:r>
    </w:p>
    <w:p>
      <w:pPr>
        <w:spacing w:line="238" w:lineRule="auto"/>
        <w:rPr>
          <w:sz w:val="24"/>
          <w:szCs w:val="24"/>
        </w:rPr>
        <w:sectPr>
          <w:headerReference w:type="default" r:id="rId7"/>
          <w:type w:val="nextPage"/>
          <w:pgSz w:w="11907" w:h="16839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99" w:lineRule="auto"/>
      </w:pPr>
    </w:p>
    <w:p>
      <w:pPr>
        <w:pStyle w:val="BodyText"/>
        <w:spacing w:line="299" w:lineRule="auto"/>
      </w:pPr>
    </w:p>
    <w:p>
      <w:pPr>
        <w:pStyle w:val="BodyText"/>
        <w:spacing w:line="299" w:lineRule="auto"/>
      </w:pPr>
    </w:p>
    <w:p>
      <w:pPr>
        <w:pStyle w:val="BodyText"/>
        <w:spacing w:line="299" w:lineRule="auto"/>
      </w:pPr>
    </w:p>
    <w:sdt>
      <w:sdtPr>
        <w:rPr>
          <w:rFonts w:ascii="Arial" w:eastAsia="Arial" w:hAnsi="Arial" w:cs="Arial"/>
          <w:sz w:val="31"/>
          <w:szCs w:val="31"/>
        </w:rPr>
        <w:id w:val="711314799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9"/>
          <w:szCs w:val="19"/>
        </w:rPr>
      </w:sdtEndPr>
      <w:sdtContent>
        <w:p>
          <w:pPr>
            <w:pStyle w:val="BodyText"/>
            <w:spacing w:before="89" w:line="194" w:lineRule="auto"/>
            <w:ind w:left="497"/>
            <w:rPr>
              <w:sz w:val="31"/>
              <w:szCs w:val="31"/>
            </w:rPr>
          </w:pPr>
          <w:r>
            <w:rPr>
              <w:b/>
              <w:bCs/>
              <w:color w:val="008ACC"/>
              <w:spacing w:val="3"/>
              <w:sz w:val="31"/>
              <w:szCs w:val="31"/>
            </w:rPr>
            <w:t>Contents</w:t>
          </w:r>
        </w:p>
        <w:p>
          <w:pPr>
            <w:pStyle w:val="BodyText"/>
            <w:tabs>
              <w:tab w:val="right" w:leader="dot" w:pos="8177"/>
            </w:tabs>
            <w:spacing w:before="281" w:line="205" w:lineRule="auto"/>
            <w:ind w:left="496"/>
            <w:rPr>
              <w:sz w:val="19"/>
              <w:szCs w:val="19"/>
            </w:rPr>
          </w:pPr>
          <w:hyperlink w:anchor="bookmark2" w:history="1">
            <w:r>
              <w:rPr>
                <w:color w:val="008ACC"/>
                <w:sz w:val="19"/>
                <w:szCs w:val="19"/>
              </w:rPr>
              <w:t>Key</w:t>
            </w:r>
            <w:r>
              <w:rPr>
                <w:color w:val="008ACC"/>
                <w:spacing w:val="11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facts</w:t>
            </w:r>
            <w:r>
              <w:rPr>
                <w:color w:val="008ACC"/>
                <w:spacing w:val="11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about</w:t>
            </w:r>
            <w:r>
              <w:rPr>
                <w:color w:val="008ACC"/>
                <w:spacing w:val="17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ODA</w:t>
            </w:r>
            <w:r>
              <w:rPr>
                <w:color w:val="008ACC"/>
                <w:spacing w:val="17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in</w:t>
            </w:r>
            <w:r>
              <w:rPr>
                <w:color w:val="008ACC"/>
                <w:spacing w:val="10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11"/>
                <w:sz w:val="19"/>
                <w:szCs w:val="19"/>
              </w:rPr>
              <w:t>2022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12"/>
                <w:w w:val="119"/>
                <w:sz w:val="19"/>
                <w:szCs w:val="19"/>
              </w:rPr>
              <w:t>2</w:t>
            </w:r>
          </w:hyperlink>
        </w:p>
        <w:p>
          <w:pPr>
            <w:pStyle w:val="BodyText"/>
            <w:spacing w:line="263" w:lineRule="auto"/>
          </w:pPr>
        </w:p>
        <w:p>
          <w:pPr>
            <w:pStyle w:val="BodyText"/>
            <w:tabs>
              <w:tab w:val="right" w:leader="dot" w:pos="8177"/>
            </w:tabs>
            <w:spacing w:before="54" w:line="159" w:lineRule="auto"/>
            <w:ind w:left="500"/>
            <w:rPr>
              <w:sz w:val="19"/>
              <w:szCs w:val="19"/>
            </w:rPr>
          </w:pPr>
          <w:hyperlink w:anchor="bookmark3" w:history="1">
            <w:r>
              <w:rPr>
                <w:color w:val="008ACC"/>
                <w:spacing w:val="2"/>
                <w:sz w:val="19"/>
                <w:szCs w:val="19"/>
              </w:rPr>
              <w:t>Introduction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5"/>
                <w:w w:val="125"/>
                <w:sz w:val="19"/>
                <w:szCs w:val="19"/>
              </w:rPr>
              <w:t>4</w:t>
            </w:r>
          </w:hyperlink>
        </w:p>
        <w:p>
          <w:pPr>
            <w:pStyle w:val="BodyText"/>
            <w:spacing w:line="300" w:lineRule="auto"/>
          </w:pPr>
        </w:p>
        <w:p>
          <w:pPr>
            <w:pStyle w:val="BodyText"/>
            <w:tabs>
              <w:tab w:val="right" w:leader="dot" w:pos="8177"/>
            </w:tabs>
            <w:spacing w:before="55" w:line="205" w:lineRule="auto"/>
            <w:ind w:left="492"/>
            <w:rPr>
              <w:sz w:val="19"/>
              <w:szCs w:val="19"/>
            </w:rPr>
          </w:pPr>
          <w:hyperlink w:anchor="bookmark4" w:history="1">
            <w:r>
              <w:rPr>
                <w:color w:val="008ACC"/>
                <w:spacing w:val="4"/>
                <w:sz w:val="19"/>
                <w:szCs w:val="19"/>
              </w:rPr>
              <w:t>ODA from</w:t>
            </w:r>
            <w:r>
              <w:rPr>
                <w:color w:val="008ACC"/>
                <w:spacing w:val="18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>both governments and multilaterals</w:t>
            </w:r>
            <w:r>
              <w:rPr>
                <w:color w:val="008ACC"/>
                <w:spacing w:val="17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 xml:space="preserve">increased 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15"/>
                <w:w w:val="116"/>
                <w:sz w:val="19"/>
                <w:szCs w:val="19"/>
              </w:rPr>
              <w:t>5</w:t>
            </w:r>
          </w:hyperlink>
        </w:p>
        <w:p>
          <w:pPr>
            <w:pStyle w:val="BodyText"/>
            <w:spacing w:line="263" w:lineRule="auto"/>
          </w:pPr>
        </w:p>
        <w:p>
          <w:pPr>
            <w:pStyle w:val="BodyText"/>
            <w:tabs>
              <w:tab w:val="right" w:leader="dot" w:pos="8177"/>
            </w:tabs>
            <w:spacing w:before="55" w:line="205" w:lineRule="auto"/>
            <w:ind w:left="498"/>
            <w:rPr>
              <w:sz w:val="19"/>
              <w:szCs w:val="19"/>
            </w:rPr>
          </w:pPr>
          <w:hyperlink w:anchor="bookmark5" w:history="1">
            <w:r>
              <w:rPr>
                <w:color w:val="008ACC"/>
                <w:sz w:val="19"/>
                <w:szCs w:val="19"/>
              </w:rPr>
              <w:t>Ukraine</w:t>
            </w:r>
            <w:r>
              <w:rPr>
                <w:color w:val="008ACC"/>
                <w:spacing w:val="14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was</w:t>
            </w:r>
            <w:r>
              <w:rPr>
                <w:color w:val="008ACC"/>
                <w:spacing w:val="14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the</w:t>
            </w:r>
            <w:r>
              <w:rPr>
                <w:color w:val="008ACC"/>
                <w:spacing w:val="14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standout</w:t>
            </w:r>
            <w:r>
              <w:rPr>
                <w:color w:val="008ACC"/>
                <w:spacing w:val="25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recipient</w:t>
            </w:r>
            <w:r>
              <w:rPr>
                <w:color w:val="008ACC"/>
                <w:spacing w:val="14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of</w:t>
            </w:r>
            <w:r>
              <w:rPr>
                <w:color w:val="008ACC"/>
                <w:spacing w:val="14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aid</w:t>
            </w:r>
            <w:r>
              <w:rPr>
                <w:color w:val="008ACC"/>
                <w:spacing w:val="17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in</w:t>
            </w:r>
            <w:r>
              <w:rPr>
                <w:color w:val="008ACC"/>
                <w:spacing w:val="14"/>
                <w:sz w:val="19"/>
                <w:szCs w:val="19"/>
              </w:rPr>
              <w:t xml:space="preserve"> 2022 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17"/>
                <w:w w:val="114"/>
                <w:sz w:val="19"/>
                <w:szCs w:val="19"/>
              </w:rPr>
              <w:t>7</w:t>
            </w:r>
          </w:hyperlink>
        </w:p>
        <w:p>
          <w:pPr>
            <w:pStyle w:val="BodyText"/>
            <w:spacing w:line="263" w:lineRule="auto"/>
          </w:pPr>
        </w:p>
        <w:p>
          <w:pPr>
            <w:pStyle w:val="BodyText"/>
            <w:spacing w:before="55" w:line="205" w:lineRule="auto"/>
            <w:ind w:left="498"/>
            <w:rPr>
              <w:sz w:val="19"/>
              <w:szCs w:val="19"/>
            </w:rPr>
          </w:pPr>
          <w:hyperlink w:anchor="bookmark6" w:history="1">
            <w:r>
              <w:rPr>
                <w:color w:val="008ACC"/>
                <w:spacing w:val="4"/>
                <w:sz w:val="19"/>
                <w:szCs w:val="19"/>
              </w:rPr>
              <w:t>Health, refugees</w:t>
            </w:r>
            <w:r>
              <w:rPr>
                <w:color w:val="008ACC"/>
                <w:spacing w:val="17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>in donor countr</w:t>
            </w:r>
            <w:r>
              <w:rPr>
                <w:color w:val="008ACC"/>
                <w:spacing w:val="3"/>
                <w:sz w:val="19"/>
                <w:szCs w:val="19"/>
              </w:rPr>
              <w:t>ies and humanitarian</w:t>
            </w:r>
            <w:r>
              <w:rPr>
                <w:color w:val="008ACC"/>
                <w:spacing w:val="10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sectors</w:t>
            </w:r>
            <w:r>
              <w:rPr>
                <w:color w:val="008ACC"/>
                <w:spacing w:val="17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received the</w:t>
            </w:r>
            <w:r>
              <w:rPr>
                <w:color w:val="008ACC"/>
                <w:spacing w:val="15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most</w:t>
            </w:r>
            <w:r>
              <w:rPr>
                <w:color w:val="008ACC"/>
                <w:spacing w:val="10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aid</w:t>
            </w:r>
            <w:r>
              <w:rPr>
                <w:color w:val="008ACC"/>
                <w:spacing w:val="17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in</w:t>
            </w:r>
          </w:hyperlink>
        </w:p>
        <w:p>
          <w:pPr>
            <w:pStyle w:val="BodyText"/>
            <w:tabs>
              <w:tab w:val="right" w:leader="dot" w:pos="8177"/>
            </w:tabs>
            <w:spacing w:before="77" w:line="160" w:lineRule="auto"/>
            <w:ind w:left="488"/>
            <w:rPr>
              <w:sz w:val="19"/>
              <w:szCs w:val="19"/>
            </w:rPr>
          </w:pPr>
          <w:hyperlink w:anchor="bookmark7" w:history="1">
            <w:r>
              <w:rPr>
                <w:color w:val="008ACC"/>
                <w:spacing w:val="3"/>
                <w:sz w:val="19"/>
                <w:szCs w:val="19"/>
              </w:rPr>
              <w:t>2022</w:t>
            </w:r>
            <w:r>
              <w:rPr>
                <w:color w:val="008ACC"/>
                <w:spacing w:val="15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15"/>
                <w:w w:val="116"/>
                <w:sz w:val="19"/>
                <w:szCs w:val="19"/>
              </w:rPr>
              <w:t>8</w:t>
            </w:r>
          </w:hyperlink>
        </w:p>
        <w:p>
          <w:pPr>
            <w:pStyle w:val="BodyText"/>
            <w:spacing w:line="302" w:lineRule="auto"/>
          </w:pPr>
        </w:p>
        <w:p>
          <w:pPr>
            <w:pStyle w:val="BodyText"/>
            <w:spacing w:before="55" w:line="205" w:lineRule="auto"/>
            <w:ind w:left="496"/>
            <w:rPr>
              <w:sz w:val="19"/>
              <w:szCs w:val="19"/>
            </w:rPr>
          </w:pPr>
          <w:hyperlink w:anchor="bookmark8" w:history="1">
            <w:r>
              <w:rPr>
                <w:color w:val="008ACC"/>
                <w:spacing w:val="4"/>
                <w:sz w:val="19"/>
                <w:szCs w:val="19"/>
              </w:rPr>
              <w:t>Less than a quarter of aid was disbursed to countries</w:t>
            </w:r>
            <w:r>
              <w:rPr>
                <w:color w:val="008ACC"/>
                <w:spacing w:val="12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>grouped</w:t>
            </w:r>
            <w:r>
              <w:rPr>
                <w:color w:val="008ACC"/>
                <w:spacing w:val="9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>as</w:t>
            </w:r>
            <w:r>
              <w:rPr>
                <w:color w:val="008ACC"/>
                <w:spacing w:val="18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>le</w:t>
            </w:r>
            <w:r>
              <w:rPr>
                <w:color w:val="008ACC"/>
                <w:spacing w:val="3"/>
                <w:sz w:val="19"/>
                <w:szCs w:val="19"/>
              </w:rPr>
              <w:t>ast</w:t>
            </w:r>
            <w:r>
              <w:rPr>
                <w:color w:val="008ACC"/>
                <w:spacing w:val="11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developed</w:t>
            </w:r>
            <w:r>
              <w:rPr>
                <w:color w:val="008ACC"/>
                <w:spacing w:val="9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and/or</w:t>
            </w:r>
          </w:hyperlink>
        </w:p>
        <w:p>
          <w:pPr>
            <w:pStyle w:val="BodyText"/>
            <w:tabs>
              <w:tab w:val="right" w:leader="dot" w:pos="8175"/>
            </w:tabs>
            <w:spacing w:before="78" w:line="205" w:lineRule="auto"/>
            <w:ind w:left="495"/>
            <w:rPr>
              <w:sz w:val="19"/>
              <w:szCs w:val="19"/>
            </w:rPr>
          </w:pPr>
          <w:hyperlink w:anchor="bookmark9" w:history="1">
            <w:r>
              <w:rPr>
                <w:color w:val="008ACC"/>
                <w:spacing w:val="3"/>
                <w:sz w:val="19"/>
                <w:szCs w:val="19"/>
              </w:rPr>
              <w:t xml:space="preserve">low-income 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17"/>
                <w:sz w:val="19"/>
                <w:szCs w:val="19"/>
              </w:rPr>
              <w:t>10</w:t>
            </w:r>
          </w:hyperlink>
        </w:p>
        <w:p>
          <w:pPr>
            <w:pStyle w:val="BodyText"/>
            <w:spacing w:line="263" w:lineRule="auto"/>
          </w:pPr>
        </w:p>
        <w:p>
          <w:pPr>
            <w:pStyle w:val="BodyText"/>
            <w:spacing w:before="55" w:line="205" w:lineRule="auto"/>
            <w:jc w:val="right"/>
            <w:rPr>
              <w:sz w:val="19"/>
              <w:szCs w:val="19"/>
            </w:rPr>
          </w:pPr>
          <w:hyperlink w:anchor="bookmark10" w:history="1">
            <w:r>
              <w:rPr>
                <w:color w:val="008ACC"/>
                <w:spacing w:val="4"/>
                <w:sz w:val="19"/>
                <w:szCs w:val="19"/>
              </w:rPr>
              <w:t>Total</w:t>
            </w:r>
            <w:r>
              <w:rPr>
                <w:color w:val="008ACC"/>
                <w:spacing w:val="17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>bilateral ODA</w:t>
            </w:r>
            <w:r>
              <w:rPr>
                <w:color w:val="008ACC"/>
                <w:spacing w:val="17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>marked as</w:t>
            </w:r>
            <w:r>
              <w:rPr>
                <w:color w:val="008ACC"/>
                <w:spacing w:val="16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>havi</w:t>
            </w:r>
            <w:r>
              <w:rPr>
                <w:color w:val="008ACC"/>
                <w:spacing w:val="3"/>
                <w:sz w:val="19"/>
                <w:szCs w:val="19"/>
              </w:rPr>
              <w:t>ng a climate objective</w:t>
            </w:r>
            <w:r>
              <w:rPr>
                <w:color w:val="008ACC"/>
                <w:spacing w:val="15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reached</w:t>
            </w:r>
            <w:r>
              <w:rPr>
                <w:color w:val="008ACC"/>
                <w:spacing w:val="17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its</w:t>
            </w:r>
            <w:r>
              <w:rPr>
                <w:color w:val="008ACC"/>
                <w:spacing w:val="16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highest ever</w:t>
            </w:r>
            <w:r>
              <w:rPr>
                <w:color w:val="008ACC"/>
                <w:spacing w:val="9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amount</w:t>
            </w:r>
          </w:hyperlink>
        </w:p>
        <w:p>
          <w:pPr>
            <w:pStyle w:val="BodyText"/>
            <w:tabs>
              <w:tab w:val="right" w:leader="dot" w:pos="8175"/>
            </w:tabs>
            <w:spacing w:before="75" w:line="205" w:lineRule="auto"/>
            <w:ind w:left="495"/>
            <w:rPr>
              <w:sz w:val="19"/>
              <w:szCs w:val="19"/>
            </w:rPr>
          </w:pPr>
          <w:hyperlink w:anchor="bookmark11" w:history="1">
            <w:r>
              <w:rPr>
                <w:color w:val="008ACC"/>
                <w:sz w:val="19"/>
                <w:szCs w:val="19"/>
              </w:rPr>
              <w:t>in</w:t>
            </w:r>
            <w:r>
              <w:rPr>
                <w:color w:val="008ACC"/>
                <w:spacing w:val="8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2"/>
                <w:sz w:val="19"/>
                <w:szCs w:val="19"/>
              </w:rPr>
              <w:t>2022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17"/>
                <w:sz w:val="19"/>
                <w:szCs w:val="19"/>
              </w:rPr>
              <w:t>12</w:t>
            </w:r>
          </w:hyperlink>
        </w:p>
        <w:p>
          <w:pPr>
            <w:pStyle w:val="BodyText"/>
            <w:spacing w:line="263" w:lineRule="auto"/>
          </w:pPr>
        </w:p>
        <w:p>
          <w:pPr>
            <w:pStyle w:val="BodyText"/>
            <w:spacing w:before="55" w:line="205" w:lineRule="auto"/>
            <w:ind w:left="487"/>
            <w:rPr>
              <w:sz w:val="19"/>
              <w:szCs w:val="19"/>
            </w:rPr>
          </w:pPr>
          <w:hyperlink w:anchor="bookmark12" w:history="1">
            <w:r>
              <w:rPr>
                <w:color w:val="008ACC"/>
                <w:sz w:val="19"/>
                <w:szCs w:val="19"/>
              </w:rPr>
              <w:t>The</w:t>
            </w:r>
            <w:r>
              <w:rPr>
                <w:color w:val="008ACC"/>
                <w:spacing w:val="20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amount</w:t>
            </w:r>
            <w:r>
              <w:rPr>
                <w:color w:val="008ACC"/>
                <w:spacing w:val="20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of</w:t>
            </w:r>
            <w:r>
              <w:rPr>
                <w:color w:val="008ACC"/>
                <w:spacing w:val="20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gender</w:t>
            </w:r>
            <w:r>
              <w:rPr>
                <w:color w:val="008ACC"/>
                <w:spacing w:val="20"/>
                <w:sz w:val="19"/>
                <w:szCs w:val="19"/>
              </w:rPr>
              <w:t>-</w:t>
            </w:r>
            <w:r>
              <w:rPr>
                <w:color w:val="008ACC"/>
                <w:sz w:val="19"/>
                <w:szCs w:val="19"/>
              </w:rPr>
              <w:t>related</w:t>
            </w:r>
            <w:r>
              <w:rPr>
                <w:color w:val="008ACC"/>
                <w:spacing w:val="20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ODA</w:t>
            </w:r>
            <w:r>
              <w:rPr>
                <w:color w:val="008ACC"/>
                <w:spacing w:val="18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reached</w:t>
            </w:r>
            <w:r>
              <w:rPr>
                <w:color w:val="008ACC"/>
                <w:spacing w:val="20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an</w:t>
            </w:r>
            <w:r>
              <w:rPr>
                <w:color w:val="008ACC"/>
                <w:spacing w:val="20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all</w:t>
            </w:r>
            <w:r>
              <w:rPr>
                <w:color w:val="008ACC"/>
                <w:spacing w:val="20"/>
                <w:sz w:val="19"/>
                <w:szCs w:val="19"/>
              </w:rPr>
              <w:t>-</w:t>
            </w:r>
            <w:r>
              <w:rPr>
                <w:color w:val="008ACC"/>
                <w:sz w:val="19"/>
                <w:szCs w:val="19"/>
              </w:rPr>
              <w:t>time</w:t>
            </w:r>
            <w:r>
              <w:rPr>
                <w:color w:val="008ACC"/>
                <w:spacing w:val="16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high</w:t>
            </w:r>
            <w:r>
              <w:rPr>
                <w:color w:val="008ACC"/>
                <w:spacing w:val="16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in</w:t>
            </w:r>
            <w:r>
              <w:rPr>
                <w:color w:val="008ACC"/>
                <w:spacing w:val="20"/>
                <w:sz w:val="19"/>
                <w:szCs w:val="19"/>
              </w:rPr>
              <w:t xml:space="preserve"> 2022</w:t>
            </w:r>
            <w:r>
              <w:rPr>
                <w:color w:val="008ACC"/>
                <w:spacing w:val="15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but</w:t>
            </w:r>
            <w:r>
              <w:rPr>
                <w:color w:val="008ACC"/>
                <w:spacing w:val="16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its</w:t>
            </w:r>
            <w:r>
              <w:rPr>
                <w:color w:val="008ACC"/>
                <w:spacing w:val="9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share</w:t>
            </w:r>
            <w:r>
              <w:rPr>
                <w:color w:val="008ACC"/>
                <w:spacing w:val="12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of</w:t>
            </w:r>
            <w:r>
              <w:rPr>
                <w:color w:val="008ACC"/>
                <w:spacing w:val="20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>total</w:t>
            </w:r>
          </w:hyperlink>
        </w:p>
        <w:p>
          <w:pPr>
            <w:pStyle w:val="BodyText"/>
            <w:tabs>
              <w:tab w:val="right" w:leader="dot" w:pos="8175"/>
            </w:tabs>
            <w:spacing w:before="78" w:line="205" w:lineRule="auto"/>
            <w:ind w:left="492"/>
            <w:rPr>
              <w:sz w:val="19"/>
              <w:szCs w:val="19"/>
            </w:rPr>
          </w:pPr>
          <w:hyperlink w:anchor="bookmark13" w:history="1">
            <w:r>
              <w:rPr>
                <w:color w:val="008ACC"/>
                <w:spacing w:val="4"/>
                <w:sz w:val="19"/>
                <w:szCs w:val="19"/>
              </w:rPr>
              <w:t>ODA fell from the</w:t>
            </w:r>
            <w:r>
              <w:rPr>
                <w:color w:val="008ACC"/>
                <w:spacing w:val="17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>pre</w:t>
            </w:r>
            <w:r>
              <w:rPr>
                <w:color w:val="008ACC"/>
                <w:spacing w:val="3"/>
                <w:sz w:val="19"/>
                <w:szCs w:val="19"/>
              </w:rPr>
              <w:t>vious year</w:t>
            </w:r>
            <w:r>
              <w:rPr>
                <w:color w:val="008ACC"/>
                <w:spacing w:val="-12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17"/>
                <w:sz w:val="19"/>
                <w:szCs w:val="19"/>
              </w:rPr>
              <w:t>14</w:t>
            </w:r>
          </w:hyperlink>
        </w:p>
        <w:p>
          <w:pPr>
            <w:pStyle w:val="BodyText"/>
            <w:spacing w:line="258" w:lineRule="auto"/>
          </w:pPr>
        </w:p>
        <w:p>
          <w:pPr>
            <w:pStyle w:val="BodyText"/>
            <w:spacing w:before="55" w:line="205" w:lineRule="auto"/>
            <w:ind w:left="482"/>
            <w:rPr>
              <w:sz w:val="19"/>
              <w:szCs w:val="19"/>
            </w:rPr>
          </w:pPr>
          <w:hyperlink w:anchor="bookmark14" w:history="1">
            <w:r>
              <w:rPr>
                <w:color w:val="008ACC"/>
                <w:spacing w:val="4"/>
                <w:sz w:val="19"/>
                <w:szCs w:val="19"/>
              </w:rPr>
              <w:t>An</w:t>
            </w:r>
            <w:r>
              <w:rPr>
                <w:color w:val="008ACC"/>
                <w:spacing w:val="18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>increased</w:t>
            </w:r>
            <w:r>
              <w:rPr>
                <w:color w:val="008ACC"/>
                <w:spacing w:val="17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4"/>
                <w:sz w:val="19"/>
                <w:szCs w:val="19"/>
              </w:rPr>
              <w:t>proportion of bilateral ODA was spent within the country t</w:t>
            </w:r>
            <w:r>
              <w:rPr>
                <w:color w:val="008ACC"/>
                <w:spacing w:val="3"/>
                <w:sz w:val="19"/>
                <w:szCs w:val="19"/>
              </w:rPr>
              <w:t>hat</w:t>
            </w:r>
            <w:r>
              <w:rPr>
                <w:color w:val="008ACC"/>
                <w:spacing w:val="15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provided</w:t>
            </w:r>
            <w:r>
              <w:rPr>
                <w:color w:val="008ACC"/>
                <w:spacing w:val="15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it15</w:t>
            </w:r>
          </w:hyperlink>
        </w:p>
        <w:p>
          <w:pPr>
            <w:pStyle w:val="BodyText"/>
            <w:spacing w:line="263" w:lineRule="auto"/>
          </w:pPr>
        </w:p>
        <w:p>
          <w:pPr>
            <w:pStyle w:val="BodyText"/>
            <w:tabs>
              <w:tab w:val="right" w:leader="dot" w:pos="8175"/>
            </w:tabs>
            <w:spacing w:before="55" w:line="205" w:lineRule="auto"/>
            <w:ind w:left="482"/>
            <w:rPr>
              <w:sz w:val="19"/>
              <w:szCs w:val="19"/>
            </w:rPr>
          </w:pPr>
          <w:hyperlink w:anchor="bookmark15" w:history="1">
            <w:r>
              <w:rPr>
                <w:color w:val="008ACC"/>
                <w:spacing w:val="3"/>
                <w:sz w:val="19"/>
                <w:szCs w:val="19"/>
              </w:rPr>
              <w:t>About the data</w:t>
            </w:r>
            <w:r>
              <w:rPr>
                <w:color w:val="008ACC"/>
                <w:spacing w:val="20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>in this</w:t>
            </w:r>
            <w:r>
              <w:rPr>
                <w:color w:val="008ACC"/>
                <w:spacing w:val="18"/>
                <w:w w:val="101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3"/>
                <w:sz w:val="19"/>
                <w:szCs w:val="19"/>
              </w:rPr>
              <w:t xml:space="preserve">paper 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17"/>
                <w:sz w:val="19"/>
                <w:szCs w:val="19"/>
              </w:rPr>
              <w:t>17</w:t>
            </w:r>
          </w:hyperlink>
        </w:p>
        <w:p>
          <w:pPr>
            <w:pStyle w:val="BodyText"/>
            <w:spacing w:line="261" w:lineRule="auto"/>
          </w:pPr>
        </w:p>
        <w:p>
          <w:pPr>
            <w:pStyle w:val="BodyText"/>
            <w:tabs>
              <w:tab w:val="right" w:leader="dot" w:pos="8175"/>
            </w:tabs>
            <w:spacing w:before="55" w:line="205" w:lineRule="auto"/>
            <w:ind w:left="482"/>
            <w:rPr>
              <w:sz w:val="19"/>
              <w:szCs w:val="19"/>
            </w:rPr>
          </w:pPr>
          <w:hyperlink w:anchor="bookmark16" w:history="1">
            <w:r>
              <w:rPr>
                <w:color w:val="008ACC"/>
                <w:sz w:val="19"/>
                <w:szCs w:val="19"/>
              </w:rPr>
              <w:t>Appendix</w:t>
            </w:r>
            <w:r>
              <w:rPr>
                <w:color w:val="008ACC"/>
                <w:spacing w:val="25"/>
                <w:sz w:val="19"/>
                <w:szCs w:val="19"/>
              </w:rPr>
              <w:t xml:space="preserve"> </w:t>
            </w:r>
            <w:r>
              <w:rPr>
                <w:color w:val="008ACC"/>
                <w:spacing w:val="22"/>
                <w:sz w:val="19"/>
                <w:szCs w:val="19"/>
              </w:rPr>
              <w:t>1</w:t>
            </w:r>
            <w:r>
              <w:rPr>
                <w:color w:val="008ACC"/>
                <w:spacing w:val="11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17"/>
                <w:sz w:val="19"/>
                <w:szCs w:val="19"/>
              </w:rPr>
              <w:t>18</w:t>
            </w:r>
          </w:hyperlink>
        </w:p>
        <w:p>
          <w:pPr>
            <w:pStyle w:val="BodyText"/>
            <w:spacing w:line="261" w:lineRule="auto"/>
          </w:pPr>
        </w:p>
        <w:p>
          <w:pPr>
            <w:pStyle w:val="BodyText"/>
            <w:tabs>
              <w:tab w:val="right" w:leader="dot" w:pos="8175"/>
            </w:tabs>
            <w:spacing w:before="55" w:line="205" w:lineRule="auto"/>
            <w:ind w:left="482"/>
            <w:rPr>
              <w:sz w:val="19"/>
              <w:szCs w:val="19"/>
            </w:rPr>
          </w:pPr>
          <w:hyperlink w:anchor="bookmark17" w:history="1">
            <w:r>
              <w:rPr>
                <w:color w:val="008ACC"/>
                <w:sz w:val="19"/>
                <w:szCs w:val="19"/>
              </w:rPr>
              <w:t>Appendix</w:t>
            </w:r>
            <w:r>
              <w:rPr>
                <w:color w:val="008ACC"/>
                <w:spacing w:val="23"/>
                <w:sz w:val="19"/>
                <w:szCs w:val="19"/>
              </w:rPr>
              <w:t xml:space="preserve"> 2</w:t>
            </w:r>
            <w:r>
              <w:rPr>
                <w:color w:val="008ACC"/>
                <w:spacing w:val="11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17"/>
                <w:sz w:val="19"/>
                <w:szCs w:val="19"/>
              </w:rPr>
              <w:t>20</w:t>
            </w:r>
          </w:hyperlink>
        </w:p>
        <w:p>
          <w:pPr>
            <w:pStyle w:val="BodyText"/>
            <w:spacing w:line="262" w:lineRule="auto"/>
          </w:pPr>
        </w:p>
        <w:p>
          <w:pPr>
            <w:pStyle w:val="BodyText"/>
            <w:tabs>
              <w:tab w:val="right" w:leader="dot" w:pos="8175"/>
            </w:tabs>
            <w:spacing w:before="55" w:line="202" w:lineRule="auto"/>
            <w:ind w:left="497"/>
            <w:rPr>
              <w:sz w:val="19"/>
              <w:szCs w:val="19"/>
            </w:rPr>
          </w:pPr>
          <w:hyperlink w:anchor="bookmark18" w:history="1">
            <w:r>
              <w:rPr>
                <w:color w:val="008ACC"/>
                <w:spacing w:val="1"/>
                <w:sz w:val="19"/>
                <w:szCs w:val="19"/>
              </w:rPr>
              <w:t>Notes</w:t>
            </w:r>
            <w:r>
              <w:rPr>
                <w:color w:val="008ACC"/>
                <w:spacing w:val="-5"/>
                <w:sz w:val="19"/>
                <w:szCs w:val="19"/>
              </w:rPr>
              <w:t xml:space="preserve"> </w:t>
            </w:r>
            <w:r>
              <w:rPr>
                <w:color w:val="008ACC"/>
                <w:sz w:val="19"/>
                <w:szCs w:val="19"/>
              </w:rPr>
              <w:tab/>
            </w:r>
            <w:r>
              <w:rPr>
                <w:color w:val="008ACC"/>
                <w:spacing w:val="17"/>
                <w:sz w:val="19"/>
                <w:szCs w:val="19"/>
              </w:rPr>
              <w:t>21</w:t>
            </w:r>
          </w:hyperlink>
        </w:p>
      </w:sdtContent>
    </w:sdt>
    <w:p>
      <w:pPr>
        <w:spacing w:line="202" w:lineRule="auto"/>
        <w:rPr>
          <w:sz w:val="19"/>
          <w:szCs w:val="19"/>
        </w:rPr>
        <w:sectPr>
          <w:headerReference w:type="default" r:id="rId8"/>
          <w:footerReference w:type="default" r:id="rId9"/>
          <w:pgSz w:w="11907" w:h="16839"/>
          <w:pgMar w:top="400" w:right="1719" w:bottom="923" w:left="1785" w:header="0" w:footer="753" w:gutter="0"/>
          <w:pgNumType w:start="3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before="172" w:line="218" w:lineRule="auto"/>
        <w:ind w:left="497" w:right="1238" w:firstLine="30"/>
        <w:rPr>
          <w:sz w:val="60"/>
          <w:szCs w:val="60"/>
        </w:rPr>
      </w:pPr>
      <w:bookmarkStart w:id="0" w:name="bookmark2"/>
      <w:bookmarkEnd w:id="0"/>
      <w:r>
        <w:rPr>
          <w:b/>
          <w:bCs/>
          <w:color w:val="008ACC"/>
          <w:spacing w:val="-6"/>
          <w:sz w:val="60"/>
          <w:szCs w:val="60"/>
        </w:rPr>
        <w:t>Key facts about</w:t>
      </w:r>
      <w:r>
        <w:rPr>
          <w:b/>
          <w:bCs/>
          <w:color w:val="008ACC"/>
          <w:spacing w:val="31"/>
          <w:sz w:val="60"/>
          <w:szCs w:val="60"/>
        </w:rPr>
        <w:t xml:space="preserve"> </w:t>
      </w:r>
      <w:r>
        <w:rPr>
          <w:b/>
          <w:bCs/>
          <w:color w:val="008ACC"/>
          <w:spacing w:val="-6"/>
          <w:sz w:val="60"/>
          <w:szCs w:val="60"/>
        </w:rPr>
        <w:t>ODA</w:t>
      </w:r>
      <w:r>
        <w:rPr>
          <w:b/>
          <w:bCs/>
          <w:color w:val="008ACC"/>
          <w:spacing w:val="43"/>
          <w:sz w:val="60"/>
          <w:szCs w:val="60"/>
        </w:rPr>
        <w:t xml:space="preserve"> </w:t>
      </w:r>
      <w:r>
        <w:rPr>
          <w:b/>
          <w:bCs/>
          <w:color w:val="008ACC"/>
          <w:spacing w:val="-6"/>
          <w:sz w:val="60"/>
          <w:szCs w:val="60"/>
        </w:rPr>
        <w:t>in</w:t>
      </w:r>
      <w:r>
        <w:rPr>
          <w:b/>
          <w:bCs/>
          <w:color w:val="008ACC"/>
          <w:sz w:val="60"/>
          <w:szCs w:val="60"/>
        </w:rPr>
        <w:t xml:space="preserve"> </w:t>
      </w:r>
      <w:r>
        <w:rPr>
          <w:b/>
          <w:bCs/>
          <w:color w:val="008ACC"/>
          <w:spacing w:val="-3"/>
          <w:sz w:val="60"/>
          <w:szCs w:val="60"/>
        </w:rPr>
        <w:t>2022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pStyle w:val="BodyText"/>
        <w:spacing w:before="54" w:line="330" w:lineRule="auto"/>
        <w:ind w:left="848" w:right="292" w:hanging="344"/>
        <w:rPr>
          <w:sz w:val="19"/>
          <w:szCs w:val="19"/>
        </w:rPr>
      </w:pPr>
      <w:r>
        <w:rPr>
          <w:spacing w:val="4"/>
          <w:sz w:val="19"/>
          <w:szCs w:val="19"/>
        </w:rPr>
        <w:t>1.</w:t>
      </w:r>
      <w:r>
        <w:rPr>
          <w:spacing w:val="22"/>
          <w:w w:val="101"/>
          <w:sz w:val="19"/>
          <w:szCs w:val="19"/>
        </w:rPr>
        <w:t xml:space="preserve">  </w:t>
      </w:r>
      <w:hyperlink w:anchor="bookmark20" w:history="1">
        <w:r>
          <w:rPr>
            <w:color w:val="0072B2"/>
            <w:spacing w:val="4"/>
            <w:sz w:val="19"/>
            <w:szCs w:val="19"/>
            <w:u w:val="single" w:color="auto"/>
          </w:rPr>
          <w:t>Total ODA gross disbursements from</w:t>
        </w:r>
        <w:r>
          <w:rPr>
            <w:color w:val="0072B2"/>
            <w:spacing w:val="18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DAC donors and</w:t>
        </w:r>
        <w:r>
          <w:rPr>
            <w:color w:val="0072B2"/>
            <w:spacing w:val="16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multilateral organisations</w:t>
        </w:r>
      </w:hyperlink>
      <w:r>
        <w:rPr>
          <w:color w:val="0072B2"/>
          <w:spacing w:val="4"/>
          <w:sz w:val="19"/>
          <w:szCs w:val="19"/>
        </w:rPr>
        <w:t xml:space="preserve">    </w:t>
      </w:r>
      <w:hyperlink w:anchor="bookmark21" w:history="1">
        <w:r>
          <w:rPr>
            <w:color w:val="0072B2"/>
            <w:sz w:val="19"/>
            <w:szCs w:val="19"/>
            <w:u w:val="single" w:color="auto"/>
          </w:rPr>
          <w:t>increased</w:t>
        </w:r>
        <w:r>
          <w:rPr>
            <w:color w:val="0072B2"/>
            <w:spacing w:val="9"/>
            <w:sz w:val="19"/>
            <w:szCs w:val="19"/>
            <w:u w:val="single" w:color="auto"/>
          </w:rPr>
          <w:t xml:space="preserve"> 24%</w:t>
        </w:r>
        <w:r>
          <w:rPr>
            <w:color w:val="0072B2"/>
            <w:spacing w:val="19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in</w:t>
        </w:r>
        <w:r>
          <w:rPr>
            <w:color w:val="0072B2"/>
            <w:spacing w:val="9"/>
            <w:sz w:val="19"/>
            <w:szCs w:val="19"/>
            <w:u w:val="single" w:color="auto"/>
          </w:rPr>
          <w:t xml:space="preserve"> 2022 </w:t>
        </w:r>
        <w:r>
          <w:rPr>
            <w:color w:val="0072B2"/>
            <w:sz w:val="19"/>
            <w:szCs w:val="19"/>
            <w:u w:val="single" w:color="auto"/>
          </w:rPr>
          <w:t>to</w:t>
        </w:r>
        <w:r>
          <w:rPr>
            <w:color w:val="0072B2"/>
            <w:spacing w:val="9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a</w:t>
        </w:r>
        <w:r>
          <w:rPr>
            <w:color w:val="0072B2"/>
            <w:spacing w:val="17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record</w:t>
        </w:r>
        <w:r>
          <w:rPr>
            <w:color w:val="0072B2"/>
            <w:spacing w:val="15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high</w:t>
        </w:r>
        <w:r>
          <w:rPr>
            <w:color w:val="0072B2"/>
            <w:spacing w:val="9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of</w:t>
        </w:r>
        <w:r>
          <w:rPr>
            <w:color w:val="0072B2"/>
            <w:spacing w:val="9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US</w:t>
        </w:r>
        <w:r>
          <w:rPr>
            <w:color w:val="0072B2"/>
            <w:spacing w:val="9"/>
            <w:sz w:val="19"/>
            <w:szCs w:val="19"/>
            <w:u w:val="single" w:color="auto"/>
          </w:rPr>
          <w:t>$269</w:t>
        </w:r>
        <w:r>
          <w:rPr>
            <w:color w:val="0072B2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billion</w:t>
        </w:r>
        <w:r>
          <w:rPr>
            <w:color w:val="0072B2"/>
            <w:spacing w:val="9"/>
            <w:sz w:val="19"/>
            <w:szCs w:val="19"/>
            <w:u w:val="single" w:color="auto"/>
          </w:rPr>
          <w:t xml:space="preserve">, </w:t>
        </w:r>
        <w:r>
          <w:rPr>
            <w:color w:val="0072B2"/>
            <w:sz w:val="19"/>
            <w:szCs w:val="19"/>
            <w:u w:val="single" w:color="auto"/>
          </w:rPr>
          <w:t>from</w:t>
        </w:r>
        <w:r>
          <w:rPr>
            <w:color w:val="0072B2"/>
            <w:spacing w:val="19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US</w:t>
        </w:r>
        <w:r>
          <w:rPr>
            <w:color w:val="0072B2"/>
            <w:spacing w:val="8"/>
            <w:sz w:val="19"/>
            <w:szCs w:val="19"/>
            <w:u w:val="single" w:color="auto"/>
          </w:rPr>
          <w:t>$217</w:t>
        </w:r>
        <w:r>
          <w:rPr>
            <w:color w:val="0072B2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billion</w:t>
        </w:r>
        <w:r>
          <w:rPr>
            <w:color w:val="0072B2"/>
            <w:spacing w:val="16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in</w:t>
        </w:r>
      </w:hyperlink>
      <w:r>
        <w:rPr>
          <w:color w:val="0072B2"/>
          <w:spacing w:val="8"/>
          <w:sz w:val="19"/>
          <w:szCs w:val="19"/>
        </w:rPr>
        <w:t xml:space="preserve">   </w:t>
      </w:r>
      <w:hyperlink w:anchor="bookmark22" w:history="1">
        <w:r>
          <w:rPr>
            <w:color w:val="0072B2"/>
            <w:spacing w:val="15"/>
            <w:sz w:val="19"/>
            <w:szCs w:val="19"/>
            <w:u w:val="single" w:color="auto"/>
          </w:rPr>
          <w:t xml:space="preserve">2021, </w:t>
        </w:r>
        <w:r>
          <w:rPr>
            <w:color w:val="0072B2"/>
            <w:sz w:val="19"/>
            <w:szCs w:val="19"/>
            <w:u w:val="single" w:color="auto"/>
          </w:rPr>
          <w:t>this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was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the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highest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annual</w:t>
        </w:r>
        <w:r>
          <w:rPr>
            <w:color w:val="0072B2"/>
            <w:spacing w:val="20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percentage</w:t>
        </w:r>
        <w:r>
          <w:rPr>
            <w:color w:val="0072B2"/>
            <w:spacing w:val="17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increase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since</w:t>
        </w:r>
        <w:r>
          <w:rPr>
            <w:color w:val="0072B2"/>
            <w:spacing w:val="16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15"/>
            <w:sz w:val="19"/>
            <w:szCs w:val="19"/>
            <w:u w:val="single" w:color="auto"/>
          </w:rPr>
          <w:t>2006.</w:t>
        </w:r>
        <w:r>
          <w:rPr>
            <w:spacing w:val="15"/>
            <w:position w:val="5"/>
            <w:sz w:val="12"/>
            <w:szCs w:val="12"/>
          </w:rPr>
          <w:t>1</w:t>
        </w:r>
      </w:hyperlink>
      <w:r>
        <w:rPr>
          <w:spacing w:val="2"/>
          <w:position w:val="5"/>
          <w:sz w:val="12"/>
          <w:szCs w:val="12"/>
        </w:rPr>
        <w:t xml:space="preserve">  </w:t>
      </w:r>
      <w:r>
        <w:rPr>
          <w:color w:val="453F43"/>
          <w:sz w:val="19"/>
          <w:szCs w:val="19"/>
        </w:rPr>
        <w:t>However</w:t>
      </w:r>
      <w:r>
        <w:rPr>
          <w:color w:val="453F43"/>
          <w:spacing w:val="15"/>
          <w:sz w:val="19"/>
          <w:szCs w:val="19"/>
        </w:rPr>
        <w:t xml:space="preserve">, </w:t>
      </w:r>
      <w:r>
        <w:rPr>
          <w:color w:val="453F43"/>
          <w:sz w:val="19"/>
          <w:szCs w:val="19"/>
        </w:rPr>
        <w:t>this</w:t>
      </w:r>
    </w:p>
    <w:p>
      <w:pPr>
        <w:pStyle w:val="BodyText"/>
        <w:spacing w:before="95" w:line="268" w:lineRule="auto"/>
        <w:ind w:left="855" w:right="152"/>
        <w:rPr>
          <w:sz w:val="19"/>
          <w:szCs w:val="19"/>
        </w:rPr>
      </w:pPr>
      <w:r>
        <w:rPr>
          <w:color w:val="453F43"/>
          <w:spacing w:val="4"/>
          <w:sz w:val="19"/>
          <w:szCs w:val="19"/>
        </w:rPr>
        <w:t>increase was driven almost entirely</w:t>
      </w:r>
      <w:r>
        <w:rPr>
          <w:color w:val="453F43"/>
          <w:spacing w:val="17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by support to</w:t>
      </w:r>
      <w:r>
        <w:rPr>
          <w:color w:val="453F43"/>
          <w:spacing w:val="18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Ukraine and c</w:t>
      </w:r>
      <w:r>
        <w:rPr>
          <w:color w:val="453F43"/>
          <w:spacing w:val="3"/>
          <w:sz w:val="19"/>
          <w:szCs w:val="19"/>
        </w:rPr>
        <w:t>osts</w:t>
      </w:r>
      <w:r>
        <w:rPr>
          <w:color w:val="453F43"/>
          <w:spacing w:val="10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associated with</w:t>
      </w:r>
      <w:r>
        <w:rPr>
          <w:color w:val="453F43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hosting</w:t>
      </w:r>
      <w:r>
        <w:rPr>
          <w:color w:val="453F43"/>
          <w:spacing w:val="32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refugees</w:t>
      </w:r>
      <w:r>
        <w:rPr>
          <w:color w:val="453F43"/>
          <w:spacing w:val="16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in donor countries.</w:t>
      </w:r>
      <w:r>
        <w:rPr>
          <w:color w:val="453F43"/>
          <w:spacing w:val="18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Discounting these, aid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increased</w:t>
      </w:r>
      <w:r>
        <w:rPr>
          <w:color w:val="453F43"/>
          <w:spacing w:val="17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by a</w:t>
      </w:r>
      <w:r>
        <w:rPr>
          <w:color w:val="453F43"/>
          <w:spacing w:val="22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modest</w:t>
      </w:r>
    </w:p>
    <w:p>
      <w:pPr>
        <w:pStyle w:val="BodyText"/>
        <w:spacing w:before="105" w:line="232" w:lineRule="auto"/>
        <w:ind w:left="850"/>
        <w:rPr>
          <w:sz w:val="12"/>
          <w:szCs w:val="12"/>
        </w:rPr>
      </w:pPr>
      <w:r>
        <w:rPr>
          <w:color w:val="453F43"/>
          <w:spacing w:val="3"/>
          <w:sz w:val="19"/>
          <w:szCs w:val="19"/>
        </w:rPr>
        <w:t>3.1%.</w:t>
      </w:r>
      <w:r>
        <w:rPr>
          <w:spacing w:val="3"/>
          <w:position w:val="5"/>
          <w:sz w:val="12"/>
          <w:szCs w:val="12"/>
        </w:rPr>
        <w:t>2</w:t>
      </w:r>
    </w:p>
    <w:p>
      <w:pPr>
        <w:pStyle w:val="BodyText"/>
        <w:spacing w:before="2" w:line="323" w:lineRule="auto"/>
        <w:ind w:left="855" w:right="245" w:hanging="367"/>
        <w:rPr>
          <w:sz w:val="19"/>
          <w:szCs w:val="19"/>
        </w:rPr>
      </w:pPr>
      <w:r>
        <w:rPr>
          <w:spacing w:val="7"/>
          <w:sz w:val="19"/>
          <w:szCs w:val="19"/>
        </w:rPr>
        <w:t>2.</w:t>
      </w:r>
      <w:r>
        <w:rPr>
          <w:spacing w:val="27"/>
          <w:sz w:val="19"/>
          <w:szCs w:val="19"/>
        </w:rPr>
        <w:t xml:space="preserve">  </w:t>
      </w:r>
      <w:hyperlink w:anchor="bookmark23" w:history="1">
        <w:r>
          <w:rPr>
            <w:color w:val="0072B2"/>
            <w:sz w:val="19"/>
            <w:szCs w:val="19"/>
            <w:u w:val="single" w:color="auto"/>
          </w:rPr>
          <w:t>Aid</w:t>
        </w:r>
        <w:r>
          <w:rPr>
            <w:color w:val="0072B2"/>
            <w:spacing w:val="18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provided</w:t>
        </w:r>
        <w:r>
          <w:rPr>
            <w:color w:val="0072B2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by</w:t>
        </w:r>
        <w:r>
          <w:rPr>
            <w:color w:val="0072B2"/>
            <w:spacing w:val="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governments</w:t>
        </w:r>
        <w:r>
          <w:rPr>
            <w:color w:val="0072B2"/>
            <w:spacing w:val="16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rose</w:t>
        </w:r>
        <w:r>
          <w:rPr>
            <w:color w:val="0072B2"/>
            <w:spacing w:val="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by</w:t>
        </w:r>
        <w:r>
          <w:rPr>
            <w:color w:val="0072B2"/>
            <w:spacing w:val="7"/>
            <w:sz w:val="19"/>
            <w:szCs w:val="19"/>
            <w:u w:val="single" w:color="auto"/>
          </w:rPr>
          <w:t xml:space="preserve"> 27% (</w:t>
        </w:r>
        <w:r>
          <w:rPr>
            <w:color w:val="0072B2"/>
            <w:sz w:val="19"/>
            <w:szCs w:val="19"/>
            <w:u w:val="single" w:color="auto"/>
          </w:rPr>
          <w:t>US</w:t>
        </w:r>
        <w:r>
          <w:rPr>
            <w:color w:val="0072B2"/>
            <w:spacing w:val="7"/>
            <w:sz w:val="19"/>
            <w:szCs w:val="19"/>
            <w:u w:val="single" w:color="auto"/>
          </w:rPr>
          <w:t>$39.3</w:t>
        </w:r>
        <w:r>
          <w:rPr>
            <w:color w:val="0072B2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billion</w:t>
        </w:r>
        <w:r>
          <w:rPr>
            <w:color w:val="0072B2"/>
            <w:spacing w:val="7"/>
            <w:sz w:val="19"/>
            <w:szCs w:val="19"/>
            <w:u w:val="single" w:color="auto"/>
          </w:rPr>
          <w:t>)</w:t>
        </w:r>
        <w:r>
          <w:rPr>
            <w:color w:val="0072B2"/>
            <w:spacing w:val="18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in</w:t>
        </w:r>
        <w:r>
          <w:rPr>
            <w:color w:val="0072B2"/>
            <w:spacing w:val="7"/>
            <w:sz w:val="19"/>
            <w:szCs w:val="19"/>
            <w:u w:val="single" w:color="auto"/>
          </w:rPr>
          <w:t xml:space="preserve"> 2022 </w:t>
        </w:r>
        <w:r>
          <w:rPr>
            <w:color w:val="0072B2"/>
            <w:sz w:val="19"/>
            <w:szCs w:val="19"/>
            <w:u w:val="single" w:color="auto"/>
          </w:rPr>
          <w:t>to</w:t>
        </w:r>
        <w:r>
          <w:rPr>
            <w:color w:val="0072B2"/>
            <w:spacing w:val="15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reach</w:t>
        </w:r>
      </w:hyperlink>
      <w:r>
        <w:rPr>
          <w:color w:val="0072B2"/>
          <w:spacing w:val="7"/>
          <w:sz w:val="19"/>
          <w:szCs w:val="19"/>
        </w:rPr>
        <w:t xml:space="preserve">           </w:t>
      </w:r>
      <w:hyperlink w:anchor="bookmark24" w:history="1">
        <w:r>
          <w:rPr>
            <w:color w:val="0072B2"/>
            <w:sz w:val="19"/>
            <w:szCs w:val="19"/>
            <w:u w:val="single" w:color="auto"/>
          </w:rPr>
          <w:t>US</w:t>
        </w:r>
        <w:r>
          <w:rPr>
            <w:color w:val="0072B2"/>
            <w:spacing w:val="11"/>
            <w:sz w:val="19"/>
            <w:szCs w:val="19"/>
            <w:u w:val="single" w:color="auto"/>
          </w:rPr>
          <w:t>$183.3</w:t>
        </w:r>
        <w:r>
          <w:rPr>
            <w:color w:val="0072B2"/>
            <w:spacing w:val="19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billion</w:t>
        </w:r>
        <w:r>
          <w:rPr>
            <w:color w:val="0072B2"/>
            <w:spacing w:val="11"/>
            <w:sz w:val="19"/>
            <w:szCs w:val="19"/>
            <w:u w:val="single" w:color="auto"/>
          </w:rPr>
          <w:t>.</w:t>
        </w:r>
        <w:r>
          <w:rPr>
            <w:color w:val="0072B2"/>
            <w:spacing w:val="19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Multilateral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ODA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disbursements</w:t>
        </w:r>
        <w:r>
          <w:rPr>
            <w:color w:val="0072B2"/>
            <w:spacing w:val="20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rose</w:t>
        </w:r>
        <w:r>
          <w:rPr>
            <w:color w:val="0072B2"/>
            <w:spacing w:val="17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by</w:t>
        </w:r>
        <w:r>
          <w:rPr>
            <w:color w:val="0072B2"/>
            <w:spacing w:val="24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11"/>
            <w:sz w:val="19"/>
            <w:szCs w:val="19"/>
            <w:u w:val="single" w:color="auto"/>
          </w:rPr>
          <w:t>17% (</w:t>
        </w:r>
        <w:r>
          <w:rPr>
            <w:color w:val="0072B2"/>
            <w:sz w:val="19"/>
            <w:szCs w:val="19"/>
            <w:u w:val="single" w:color="auto"/>
          </w:rPr>
          <w:t>US</w:t>
        </w:r>
        <w:r>
          <w:rPr>
            <w:color w:val="0072B2"/>
            <w:spacing w:val="11"/>
            <w:sz w:val="19"/>
            <w:szCs w:val="19"/>
            <w:u w:val="single" w:color="auto"/>
          </w:rPr>
          <w:t>$12.8</w:t>
        </w:r>
        <w:r>
          <w:rPr>
            <w:color w:val="0072B2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billion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) </w:t>
        </w:r>
        <w:r>
          <w:rPr>
            <w:color w:val="0072B2"/>
            <w:sz w:val="19"/>
            <w:szCs w:val="19"/>
            <w:u w:val="single" w:color="auto"/>
          </w:rPr>
          <w:t>to</w:t>
        </w:r>
      </w:hyperlink>
      <w:r>
        <w:rPr>
          <w:color w:val="0072B2"/>
          <w:sz w:val="19"/>
          <w:szCs w:val="19"/>
        </w:rPr>
        <w:t xml:space="preserve"> </w:t>
      </w:r>
      <w:hyperlink w:anchor="bookmark25" w:history="1">
        <w:r>
          <w:rPr>
            <w:color w:val="0072B2"/>
            <w:spacing w:val="5"/>
            <w:sz w:val="19"/>
            <w:szCs w:val="19"/>
            <w:u w:val="single" w:color="auto"/>
          </w:rPr>
          <w:t>reach</w:t>
        </w:r>
        <w:r>
          <w:rPr>
            <w:color w:val="0072B2"/>
            <w:spacing w:val="19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5"/>
            <w:sz w:val="19"/>
            <w:szCs w:val="19"/>
            <w:u w:val="single" w:color="auto"/>
          </w:rPr>
          <w:t>US$86.1 billion.</w:t>
        </w:r>
      </w:hyperlink>
      <w:r>
        <w:rPr>
          <w:color w:val="453F43"/>
          <w:spacing w:val="5"/>
          <w:sz w:val="19"/>
          <w:szCs w:val="19"/>
        </w:rPr>
        <w:t>Again, with</w:t>
      </w:r>
      <w:r>
        <w:rPr>
          <w:color w:val="453F43"/>
          <w:spacing w:val="17"/>
          <w:w w:val="101"/>
          <w:sz w:val="19"/>
          <w:szCs w:val="19"/>
        </w:rPr>
        <w:t xml:space="preserve"> </w:t>
      </w:r>
      <w:r>
        <w:rPr>
          <w:color w:val="453F43"/>
          <w:spacing w:val="5"/>
          <w:sz w:val="19"/>
          <w:szCs w:val="19"/>
        </w:rPr>
        <w:t>Ukr</w:t>
      </w:r>
      <w:r>
        <w:rPr>
          <w:color w:val="453F43"/>
          <w:spacing w:val="4"/>
          <w:sz w:val="19"/>
          <w:szCs w:val="19"/>
        </w:rPr>
        <w:t>aine and</w:t>
      </w:r>
      <w:r>
        <w:rPr>
          <w:color w:val="453F43"/>
          <w:spacing w:val="17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in-donor refugee costs excluded,</w:t>
      </w:r>
    </w:p>
    <w:p>
      <w:pPr>
        <w:pStyle w:val="BodyText"/>
        <w:spacing w:before="112" w:line="206" w:lineRule="auto"/>
        <w:ind w:left="855"/>
        <w:rPr>
          <w:sz w:val="19"/>
          <w:szCs w:val="19"/>
        </w:rPr>
      </w:pPr>
      <w:r>
        <w:rPr>
          <w:color w:val="453F43"/>
          <w:sz w:val="19"/>
          <w:szCs w:val="19"/>
        </w:rPr>
        <w:t>bilateral</w:t>
      </w:r>
      <w:r>
        <w:rPr>
          <w:color w:val="453F43"/>
          <w:spacing w:val="15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and</w:t>
      </w:r>
      <w:r>
        <w:rPr>
          <w:color w:val="453F43"/>
          <w:spacing w:val="23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multilateral</w:t>
      </w:r>
      <w:r>
        <w:rPr>
          <w:color w:val="453F43"/>
          <w:spacing w:val="15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ODA</w:t>
      </w:r>
      <w:r>
        <w:rPr>
          <w:color w:val="453F43"/>
          <w:spacing w:val="15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rose</w:t>
      </w:r>
      <w:r>
        <w:rPr>
          <w:color w:val="453F43"/>
          <w:spacing w:val="18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by</w:t>
      </w:r>
      <w:r>
        <w:rPr>
          <w:color w:val="453F43"/>
          <w:spacing w:val="15"/>
          <w:sz w:val="19"/>
          <w:szCs w:val="19"/>
        </w:rPr>
        <w:t xml:space="preserve"> 2.9% </w:t>
      </w:r>
      <w:r>
        <w:rPr>
          <w:color w:val="453F43"/>
          <w:sz w:val="19"/>
          <w:szCs w:val="19"/>
        </w:rPr>
        <w:t>and</w:t>
      </w:r>
      <w:r>
        <w:rPr>
          <w:color w:val="453F43"/>
          <w:spacing w:val="11"/>
          <w:sz w:val="19"/>
          <w:szCs w:val="19"/>
        </w:rPr>
        <w:t xml:space="preserve"> </w:t>
      </w:r>
      <w:r>
        <w:rPr>
          <w:color w:val="453F43"/>
          <w:spacing w:val="15"/>
          <w:sz w:val="19"/>
          <w:szCs w:val="19"/>
        </w:rPr>
        <w:t>3.4%</w:t>
      </w:r>
      <w:r>
        <w:rPr>
          <w:color w:val="453F43"/>
          <w:spacing w:val="18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respectively</w:t>
      </w:r>
      <w:r>
        <w:rPr>
          <w:color w:val="453F43"/>
          <w:spacing w:val="15"/>
          <w:sz w:val="19"/>
          <w:szCs w:val="19"/>
        </w:rPr>
        <w:t>.</w:t>
      </w:r>
    </w:p>
    <w:p>
      <w:pPr>
        <w:pStyle w:val="BodyText"/>
        <w:spacing w:before="15" w:line="324" w:lineRule="auto"/>
        <w:ind w:left="854" w:hanging="364"/>
        <w:rPr>
          <w:sz w:val="19"/>
          <w:szCs w:val="19"/>
        </w:rPr>
      </w:pPr>
      <w:r>
        <w:rPr>
          <w:color w:val="453F43"/>
          <w:spacing w:val="15"/>
          <w:sz w:val="19"/>
          <w:szCs w:val="19"/>
        </w:rPr>
        <w:t>3.</w:t>
      </w:r>
      <w:r>
        <w:rPr>
          <w:color w:val="453F43"/>
          <w:spacing w:val="25"/>
          <w:w w:val="101"/>
          <w:sz w:val="19"/>
          <w:szCs w:val="19"/>
        </w:rPr>
        <w:t xml:space="preserve">  </w:t>
      </w:r>
      <w:hyperlink w:anchor="bookmark26" w:history="1">
        <w:r>
          <w:rPr>
            <w:color w:val="0072B2"/>
            <w:sz w:val="19"/>
            <w:szCs w:val="19"/>
            <w:u w:val="single" w:color="auto"/>
          </w:rPr>
          <w:t>Ukraine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was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the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standout</w:t>
        </w:r>
        <w:r>
          <w:rPr>
            <w:color w:val="0072B2"/>
            <w:spacing w:val="17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recipient</w:t>
        </w:r>
        <w:r>
          <w:rPr>
            <w:color w:val="0072B2"/>
            <w:spacing w:val="17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in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2022, </w:t>
        </w:r>
        <w:r>
          <w:rPr>
            <w:color w:val="0072B2"/>
            <w:sz w:val="19"/>
            <w:szCs w:val="19"/>
            <w:u w:val="single" w:color="auto"/>
          </w:rPr>
          <w:t>receiving</w:t>
        </w:r>
        <w:r>
          <w:rPr>
            <w:color w:val="0072B2"/>
            <w:spacing w:val="20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US</w:t>
        </w:r>
        <w:r>
          <w:rPr>
            <w:color w:val="0072B2"/>
            <w:spacing w:val="15"/>
            <w:sz w:val="19"/>
            <w:szCs w:val="19"/>
            <w:u w:val="single" w:color="auto"/>
          </w:rPr>
          <w:t>$29.2</w:t>
        </w:r>
        <w:r>
          <w:rPr>
            <w:color w:val="0072B2"/>
            <w:spacing w:val="23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billion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–</w:t>
        </w:r>
        <w:r>
          <w:rPr>
            <w:color w:val="0072B2"/>
            <w:spacing w:val="18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more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than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the</w:t>
        </w:r>
      </w:hyperlink>
      <w:r>
        <w:rPr>
          <w:color w:val="0072B2"/>
          <w:sz w:val="19"/>
          <w:szCs w:val="19"/>
        </w:rPr>
        <w:t xml:space="preserve"> </w:t>
      </w:r>
      <w:hyperlink w:anchor="bookmark27" w:history="1">
        <w:r>
          <w:rPr>
            <w:color w:val="0072B2"/>
            <w:spacing w:val="4"/>
            <w:sz w:val="19"/>
            <w:szCs w:val="19"/>
            <w:u w:val="single" w:color="auto"/>
          </w:rPr>
          <w:t>next five</w:t>
        </w:r>
        <w:r>
          <w:rPr>
            <w:color w:val="0072B2"/>
            <w:spacing w:val="17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recipients combined, and the a</w:t>
        </w:r>
        <w:r>
          <w:rPr>
            <w:color w:val="0072B2"/>
            <w:spacing w:val="3"/>
            <w:sz w:val="19"/>
            <w:szCs w:val="19"/>
            <w:u w:val="single" w:color="auto"/>
          </w:rPr>
          <w:t>ll-time largest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amount</w:t>
        </w:r>
        <w:r>
          <w:rPr>
            <w:color w:val="0072B2"/>
            <w:spacing w:val="15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received</w:t>
        </w:r>
        <w:r>
          <w:rPr>
            <w:color w:val="0072B2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by</w:t>
        </w:r>
        <w:r>
          <w:rPr>
            <w:color w:val="0072B2"/>
            <w:spacing w:val="10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a</w:t>
        </w:r>
        <w:r>
          <w:rPr>
            <w:color w:val="0072B2"/>
            <w:spacing w:val="10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country</w:t>
        </w:r>
      </w:hyperlink>
      <w:r>
        <w:rPr>
          <w:color w:val="0072B2"/>
          <w:sz w:val="19"/>
          <w:szCs w:val="19"/>
        </w:rPr>
        <w:t xml:space="preserve">    </w:t>
      </w:r>
      <w:hyperlink w:anchor="bookmark28" w:history="1">
        <w:r>
          <w:rPr>
            <w:color w:val="0072B2"/>
            <w:spacing w:val="5"/>
            <w:sz w:val="19"/>
            <w:szCs w:val="19"/>
            <w:u w:val="single" w:color="auto"/>
          </w:rPr>
          <w:t>recipient</w:t>
        </w:r>
        <w:r>
          <w:rPr>
            <w:color w:val="0072B2"/>
            <w:spacing w:val="18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5"/>
            <w:sz w:val="19"/>
            <w:szCs w:val="19"/>
            <w:u w:val="single" w:color="auto"/>
          </w:rPr>
          <w:t>in</w:t>
        </w:r>
        <w:r>
          <w:rPr>
            <w:color w:val="0072B2"/>
            <w:spacing w:val="17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5"/>
            <w:sz w:val="19"/>
            <w:szCs w:val="19"/>
            <w:u w:val="single" w:color="auto"/>
          </w:rPr>
          <w:t>history.</w:t>
        </w:r>
      </w:hyperlink>
      <w:r>
        <w:rPr>
          <w:color w:val="453F43"/>
          <w:spacing w:val="5"/>
          <w:sz w:val="19"/>
          <w:szCs w:val="19"/>
        </w:rPr>
        <w:t>India a</w:t>
      </w:r>
      <w:r>
        <w:rPr>
          <w:color w:val="453F43"/>
          <w:spacing w:val="4"/>
          <w:sz w:val="19"/>
          <w:szCs w:val="19"/>
        </w:rPr>
        <w:t>nd</w:t>
      </w:r>
      <w:r>
        <w:rPr>
          <w:color w:val="453F43"/>
          <w:spacing w:val="17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Bangladesh were the second and third largest</w:t>
      </w:r>
    </w:p>
    <w:p>
      <w:pPr>
        <w:pStyle w:val="BodyText"/>
        <w:spacing w:before="113" w:line="206" w:lineRule="auto"/>
        <w:ind w:left="855"/>
        <w:rPr>
          <w:sz w:val="19"/>
          <w:szCs w:val="19"/>
        </w:rPr>
      </w:pPr>
      <w:r>
        <w:rPr>
          <w:color w:val="453F43"/>
          <w:spacing w:val="3"/>
          <w:sz w:val="19"/>
          <w:szCs w:val="19"/>
        </w:rPr>
        <w:t>recipients</w:t>
      </w:r>
      <w:r>
        <w:rPr>
          <w:color w:val="453F43"/>
          <w:spacing w:val="17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respectively.</w:t>
      </w:r>
    </w:p>
    <w:p>
      <w:pPr>
        <w:pStyle w:val="BodyText"/>
        <w:spacing w:before="15" w:line="324" w:lineRule="auto"/>
        <w:ind w:left="849" w:right="181" w:hanging="364"/>
        <w:rPr>
          <w:sz w:val="19"/>
          <w:szCs w:val="19"/>
        </w:rPr>
      </w:pPr>
      <w:r>
        <w:rPr>
          <w:spacing w:val="11"/>
          <w:sz w:val="19"/>
          <w:szCs w:val="19"/>
        </w:rPr>
        <w:t>4.</w:t>
      </w:r>
      <w:r>
        <w:rPr>
          <w:spacing w:val="27"/>
          <w:w w:val="101"/>
          <w:sz w:val="19"/>
          <w:szCs w:val="19"/>
        </w:rPr>
        <w:t xml:space="preserve">  </w:t>
      </w:r>
      <w:hyperlink w:anchor="bookmark29" w:history="1">
        <w:r>
          <w:rPr>
            <w:color w:val="0072B2"/>
            <w:sz w:val="19"/>
            <w:szCs w:val="19"/>
            <w:u w:val="single" w:color="auto"/>
          </w:rPr>
          <w:t>Health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was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the</w:t>
        </w:r>
        <w:r>
          <w:rPr>
            <w:color w:val="0072B2"/>
            <w:spacing w:val="16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largest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sector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in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2022, </w:t>
        </w:r>
        <w:r>
          <w:rPr>
            <w:color w:val="0072B2"/>
            <w:sz w:val="19"/>
            <w:szCs w:val="19"/>
            <w:u w:val="single" w:color="auto"/>
          </w:rPr>
          <w:t>and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sectors</w:t>
        </w:r>
        <w:r>
          <w:rPr>
            <w:color w:val="0072B2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related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to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crisis</w:t>
        </w:r>
        <w:r>
          <w:rPr>
            <w:color w:val="0072B2"/>
            <w:spacing w:val="21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11"/>
            <w:sz w:val="19"/>
            <w:szCs w:val="19"/>
            <w:u w:val="single" w:color="auto"/>
          </w:rPr>
          <w:t>−</w:t>
        </w:r>
        <w:r>
          <w:rPr>
            <w:color w:val="0072B2"/>
            <w:spacing w:val="16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refugees</w:t>
        </w:r>
        <w:r>
          <w:rPr>
            <w:color w:val="0072B2"/>
            <w:spacing w:val="16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in</w:t>
        </w:r>
      </w:hyperlink>
      <w:r>
        <w:rPr>
          <w:color w:val="0072B2"/>
          <w:spacing w:val="11"/>
          <w:sz w:val="19"/>
          <w:szCs w:val="19"/>
        </w:rPr>
        <w:t xml:space="preserve">       </w:t>
      </w:r>
      <w:hyperlink w:anchor="bookmark30" w:history="1">
        <w:r>
          <w:rPr>
            <w:color w:val="0072B2"/>
            <w:spacing w:val="4"/>
            <w:sz w:val="19"/>
            <w:szCs w:val="19"/>
            <w:u w:val="single" w:color="auto"/>
          </w:rPr>
          <w:t>donor countries, and humanitarian secto</w:t>
        </w:r>
        <w:r>
          <w:rPr>
            <w:color w:val="0072B2"/>
            <w:spacing w:val="3"/>
            <w:sz w:val="19"/>
            <w:szCs w:val="19"/>
            <w:u w:val="single" w:color="auto"/>
          </w:rPr>
          <w:t>rs</w:t>
        </w:r>
        <w:r>
          <w:rPr>
            <w:color w:val="0072B2"/>
            <w:spacing w:val="19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−</w:t>
        </w:r>
        <w:r>
          <w:rPr>
            <w:color w:val="0072B2"/>
            <w:spacing w:val="16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received the second and</w:t>
        </w:r>
        <w:r>
          <w:rPr>
            <w:color w:val="0072B2"/>
            <w:spacing w:val="6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third</w:t>
        </w:r>
        <w:r>
          <w:rPr>
            <w:color w:val="0072B2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largest</w:t>
        </w:r>
      </w:hyperlink>
      <w:r>
        <w:rPr>
          <w:color w:val="0072B2"/>
          <w:spacing w:val="3"/>
          <w:sz w:val="19"/>
          <w:szCs w:val="19"/>
        </w:rPr>
        <w:t xml:space="preserve">   </w:t>
      </w:r>
      <w:hyperlink w:anchor="bookmark31" w:history="1">
        <w:r>
          <w:rPr>
            <w:color w:val="0072B2"/>
            <w:spacing w:val="5"/>
            <w:sz w:val="19"/>
            <w:szCs w:val="19"/>
            <w:u w:val="single" w:color="auto"/>
          </w:rPr>
          <w:t>amounts of ODA</w:t>
        </w:r>
        <w:r>
          <w:rPr>
            <w:color w:val="0072B2"/>
            <w:spacing w:val="16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5"/>
            <w:sz w:val="19"/>
            <w:szCs w:val="19"/>
            <w:u w:val="single" w:color="auto"/>
          </w:rPr>
          <w:t>in 2022.</w:t>
        </w:r>
      </w:hyperlink>
      <w:r>
        <w:rPr>
          <w:color w:val="453F43"/>
          <w:spacing w:val="5"/>
          <w:sz w:val="19"/>
          <w:szCs w:val="19"/>
        </w:rPr>
        <w:t>L</w:t>
      </w:r>
      <w:r>
        <w:rPr>
          <w:color w:val="453F43"/>
          <w:spacing w:val="4"/>
          <w:sz w:val="19"/>
          <w:szCs w:val="19"/>
        </w:rPr>
        <w:t>arge increases</w:t>
      </w:r>
      <w:r>
        <w:rPr>
          <w:color w:val="453F43"/>
          <w:spacing w:val="16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in health ODA</w:t>
      </w:r>
      <w:r>
        <w:rPr>
          <w:color w:val="453F43"/>
          <w:spacing w:val="15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in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recent</w:t>
      </w:r>
      <w:r>
        <w:rPr>
          <w:color w:val="453F43"/>
          <w:spacing w:val="5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years</w:t>
      </w:r>
      <w:r>
        <w:rPr>
          <w:color w:val="453F43"/>
          <w:spacing w:val="1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are</w:t>
      </w:r>
      <w:r>
        <w:rPr>
          <w:color w:val="453F43"/>
          <w:spacing w:val="18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mostly</w:t>
      </w:r>
    </w:p>
    <w:p>
      <w:pPr>
        <w:pStyle w:val="BodyText"/>
        <w:spacing w:before="113" w:line="206" w:lineRule="auto"/>
        <w:ind w:left="849"/>
        <w:rPr>
          <w:sz w:val="19"/>
          <w:szCs w:val="19"/>
        </w:rPr>
      </w:pPr>
      <w:r>
        <w:rPr>
          <w:color w:val="453F43"/>
          <w:spacing w:val="4"/>
          <w:sz w:val="19"/>
          <w:szCs w:val="19"/>
        </w:rPr>
        <w:t>driven by Covid-</w:t>
      </w:r>
      <w:r>
        <w:rPr>
          <w:color w:val="453F43"/>
          <w:spacing w:val="-30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19 response. Ai</w:t>
      </w:r>
      <w:r>
        <w:rPr>
          <w:color w:val="453F43"/>
          <w:spacing w:val="3"/>
          <w:sz w:val="19"/>
          <w:szCs w:val="19"/>
        </w:rPr>
        <w:t>d to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refugees</w:t>
      </w:r>
      <w:r>
        <w:rPr>
          <w:color w:val="453F43"/>
          <w:spacing w:val="16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in</w:t>
      </w:r>
      <w:r>
        <w:rPr>
          <w:color w:val="453F43"/>
          <w:spacing w:val="1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donor countries</w:t>
      </w:r>
      <w:r>
        <w:rPr>
          <w:color w:val="453F43"/>
          <w:spacing w:val="18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more</w:t>
      </w:r>
      <w:r>
        <w:rPr>
          <w:color w:val="453F43"/>
          <w:spacing w:val="6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than</w:t>
      </w:r>
      <w:r>
        <w:rPr>
          <w:color w:val="453F43"/>
          <w:spacing w:val="9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doubled.</w:t>
      </w:r>
    </w:p>
    <w:p>
      <w:pPr>
        <w:pStyle w:val="BodyText"/>
        <w:spacing w:before="15" w:line="321" w:lineRule="auto"/>
        <w:ind w:left="848" w:right="571" w:hanging="358"/>
        <w:rPr>
          <w:sz w:val="19"/>
          <w:szCs w:val="19"/>
        </w:rPr>
      </w:pPr>
      <w:r>
        <w:rPr>
          <w:color w:val="453F43"/>
          <w:spacing w:val="21"/>
          <w:sz w:val="19"/>
          <w:szCs w:val="19"/>
        </w:rPr>
        <w:t>5.</w:t>
      </w:r>
      <w:r>
        <w:rPr>
          <w:color w:val="453F43"/>
          <w:spacing w:val="23"/>
          <w:sz w:val="19"/>
          <w:szCs w:val="19"/>
        </w:rPr>
        <w:t xml:space="preserve">  </w:t>
      </w:r>
      <w:hyperlink w:anchor="bookmark32" w:history="1">
        <w:r>
          <w:rPr>
            <w:color w:val="0072B2"/>
            <w:sz w:val="19"/>
            <w:szCs w:val="19"/>
            <w:u w:val="single" w:color="auto"/>
          </w:rPr>
          <w:t>Less</w:t>
        </w:r>
        <w:r>
          <w:rPr>
            <w:color w:val="0072B2"/>
            <w:spacing w:val="2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than</w:t>
        </w:r>
        <w:r>
          <w:rPr>
            <w:color w:val="0072B2"/>
            <w:spacing w:val="2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a</w:t>
        </w:r>
        <w:r>
          <w:rPr>
            <w:color w:val="0072B2"/>
            <w:spacing w:val="2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quarter</w:t>
        </w:r>
        <w:r>
          <w:rPr>
            <w:color w:val="0072B2"/>
            <w:spacing w:val="21"/>
            <w:sz w:val="19"/>
            <w:szCs w:val="19"/>
            <w:u w:val="single" w:color="auto"/>
          </w:rPr>
          <w:t xml:space="preserve"> (24%) </w:t>
        </w:r>
        <w:r>
          <w:rPr>
            <w:color w:val="0072B2"/>
            <w:sz w:val="19"/>
            <w:szCs w:val="19"/>
            <w:u w:val="single" w:color="auto"/>
          </w:rPr>
          <w:t>of</w:t>
        </w:r>
        <w:r>
          <w:rPr>
            <w:color w:val="0072B2"/>
            <w:spacing w:val="2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ODA</w:t>
        </w:r>
        <w:r>
          <w:rPr>
            <w:color w:val="0072B2"/>
            <w:spacing w:val="2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was</w:t>
        </w:r>
        <w:r>
          <w:rPr>
            <w:color w:val="0072B2"/>
            <w:spacing w:val="2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disbursed</w:t>
        </w:r>
        <w:r>
          <w:rPr>
            <w:color w:val="0072B2"/>
            <w:spacing w:val="2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to</w:t>
        </w:r>
        <w:r>
          <w:rPr>
            <w:color w:val="0072B2"/>
            <w:spacing w:val="10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countries</w:t>
        </w:r>
        <w:r>
          <w:rPr>
            <w:color w:val="0072B2"/>
            <w:spacing w:val="10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grouped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as</w:t>
        </w:r>
        <w:r>
          <w:rPr>
            <w:color w:val="0072B2"/>
            <w:spacing w:val="16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least</w:t>
        </w:r>
      </w:hyperlink>
      <w:r>
        <w:rPr>
          <w:color w:val="0072B2"/>
          <w:sz w:val="19"/>
          <w:szCs w:val="19"/>
        </w:rPr>
        <w:t xml:space="preserve"> </w:t>
      </w:r>
      <w:hyperlink w:anchor="bookmark33" w:history="1">
        <w:r>
          <w:rPr>
            <w:color w:val="0072B2"/>
            <w:sz w:val="19"/>
            <w:szCs w:val="19"/>
            <w:u w:val="single" w:color="auto"/>
          </w:rPr>
          <w:t>developed</w:t>
        </w:r>
        <w:r>
          <w:rPr>
            <w:color w:val="0072B2"/>
            <w:spacing w:val="16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and</w:t>
        </w:r>
        <w:r>
          <w:rPr>
            <w:color w:val="0072B2"/>
            <w:spacing w:val="16"/>
            <w:sz w:val="19"/>
            <w:szCs w:val="19"/>
            <w:u w:val="single" w:color="auto"/>
          </w:rPr>
          <w:t>/</w:t>
        </w:r>
        <w:r>
          <w:rPr>
            <w:color w:val="0072B2"/>
            <w:sz w:val="19"/>
            <w:szCs w:val="19"/>
            <w:u w:val="single" w:color="auto"/>
          </w:rPr>
          <w:t>or</w:t>
        </w:r>
        <w:r>
          <w:rPr>
            <w:color w:val="0072B2"/>
            <w:spacing w:val="16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low</w:t>
        </w:r>
        <w:r>
          <w:rPr>
            <w:color w:val="0072B2"/>
            <w:spacing w:val="16"/>
            <w:sz w:val="19"/>
            <w:szCs w:val="19"/>
            <w:u w:val="single" w:color="auto"/>
          </w:rPr>
          <w:t>-</w:t>
        </w:r>
        <w:r>
          <w:rPr>
            <w:color w:val="0072B2"/>
            <w:sz w:val="19"/>
            <w:szCs w:val="19"/>
            <w:u w:val="single" w:color="auto"/>
          </w:rPr>
          <w:t>income</w:t>
        </w:r>
        <w:r>
          <w:rPr>
            <w:color w:val="0072B2"/>
            <w:spacing w:val="16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z w:val="19"/>
            <w:szCs w:val="19"/>
            <w:u w:val="single" w:color="auto"/>
          </w:rPr>
          <w:t>in</w:t>
        </w:r>
        <w:r>
          <w:rPr>
            <w:color w:val="0072B2"/>
            <w:spacing w:val="16"/>
            <w:sz w:val="19"/>
            <w:szCs w:val="19"/>
            <w:u w:val="single" w:color="auto"/>
          </w:rPr>
          <w:t xml:space="preserve"> 2022</w:t>
        </w:r>
      </w:hyperlink>
      <w:r>
        <w:rPr>
          <w:color w:val="453F43"/>
          <w:spacing w:val="16"/>
          <w:sz w:val="19"/>
          <w:szCs w:val="19"/>
        </w:rPr>
        <w:t>(</w:t>
      </w:r>
      <w:r>
        <w:rPr>
          <w:color w:val="453F43"/>
          <w:sz w:val="19"/>
          <w:szCs w:val="19"/>
        </w:rPr>
        <w:t>afall</w:t>
      </w:r>
      <w:r>
        <w:rPr>
          <w:color w:val="453F43"/>
          <w:spacing w:val="16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from</w:t>
      </w:r>
      <w:r>
        <w:rPr>
          <w:color w:val="453F43"/>
          <w:spacing w:val="16"/>
          <w:sz w:val="19"/>
          <w:szCs w:val="19"/>
        </w:rPr>
        <w:t xml:space="preserve"> 31%</w:t>
      </w:r>
      <w:r>
        <w:rPr>
          <w:color w:val="453F43"/>
          <w:spacing w:val="23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in</w:t>
      </w:r>
      <w:r>
        <w:rPr>
          <w:color w:val="453F43"/>
          <w:spacing w:val="10"/>
          <w:sz w:val="19"/>
          <w:szCs w:val="19"/>
        </w:rPr>
        <w:t xml:space="preserve"> </w:t>
      </w:r>
      <w:r>
        <w:rPr>
          <w:color w:val="453F43"/>
          <w:spacing w:val="16"/>
          <w:sz w:val="19"/>
          <w:szCs w:val="19"/>
        </w:rPr>
        <w:t xml:space="preserve">2021). </w:t>
      </w:r>
      <w:r>
        <w:rPr>
          <w:color w:val="453F43"/>
          <w:sz w:val="19"/>
          <w:szCs w:val="19"/>
        </w:rPr>
        <w:t>This</w:t>
      </w:r>
      <w:r>
        <w:rPr>
          <w:color w:val="453F43"/>
          <w:spacing w:val="22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is</w:t>
      </w:r>
      <w:r>
        <w:rPr>
          <w:color w:val="453F43"/>
          <w:spacing w:val="10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due</w:t>
      </w:r>
      <w:r>
        <w:rPr>
          <w:color w:val="453F43"/>
          <w:spacing w:val="7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to</w:t>
      </w:r>
    </w:p>
    <w:p>
      <w:pPr>
        <w:pStyle w:val="BodyText"/>
        <w:spacing w:before="112" w:line="268" w:lineRule="auto"/>
        <w:ind w:left="846" w:right="90" w:firstLine="9"/>
        <w:rPr>
          <w:sz w:val="19"/>
          <w:szCs w:val="19"/>
        </w:rPr>
      </w:pPr>
      <w:r>
        <w:rPr>
          <w:color w:val="453F43"/>
          <w:spacing w:val="4"/>
          <w:sz w:val="19"/>
          <w:szCs w:val="19"/>
        </w:rPr>
        <w:t>increased support to</w:t>
      </w:r>
      <w:r>
        <w:rPr>
          <w:color w:val="453F43"/>
          <w:spacing w:val="18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Ukraine and refugees</w:t>
      </w:r>
      <w:r>
        <w:rPr>
          <w:color w:val="453F43"/>
          <w:spacing w:val="18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i</w:t>
      </w:r>
      <w:r>
        <w:rPr>
          <w:color w:val="453F43"/>
          <w:spacing w:val="3"/>
          <w:sz w:val="19"/>
          <w:szCs w:val="19"/>
        </w:rPr>
        <w:t>n donor countries</w:t>
      </w:r>
      <w:r>
        <w:rPr>
          <w:color w:val="453F43"/>
          <w:spacing w:val="12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driving the</w:t>
      </w:r>
      <w:r>
        <w:rPr>
          <w:color w:val="453F43"/>
          <w:spacing w:val="5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volume</w:t>
      </w:r>
      <w:r>
        <w:rPr>
          <w:color w:val="453F43"/>
          <w:spacing w:val="9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 xml:space="preserve">of   </w:t>
      </w:r>
      <w:r>
        <w:rPr>
          <w:color w:val="453F43"/>
          <w:spacing w:val="4"/>
          <w:sz w:val="19"/>
          <w:szCs w:val="19"/>
        </w:rPr>
        <w:t>total ODA</w:t>
      </w:r>
      <w:r>
        <w:rPr>
          <w:color w:val="453F43"/>
          <w:spacing w:val="16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up, while ODA to</w:t>
      </w:r>
      <w:r>
        <w:rPr>
          <w:color w:val="453F43"/>
          <w:spacing w:val="17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least developed count</w:t>
      </w:r>
      <w:r>
        <w:rPr>
          <w:color w:val="453F43"/>
          <w:spacing w:val="3"/>
          <w:sz w:val="19"/>
          <w:szCs w:val="19"/>
        </w:rPr>
        <w:t>ries</w:t>
      </w:r>
      <w:r>
        <w:rPr>
          <w:color w:val="453F43"/>
          <w:spacing w:val="15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(LDCs) saw</w:t>
      </w:r>
      <w:r>
        <w:rPr>
          <w:color w:val="453F43"/>
          <w:spacing w:val="10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an</w:t>
      </w:r>
      <w:r>
        <w:rPr>
          <w:color w:val="453F43"/>
          <w:spacing w:val="1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absolute</w:t>
      </w:r>
      <w:r>
        <w:rPr>
          <w:color w:val="453F43"/>
          <w:spacing w:val="5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fall</w:t>
      </w:r>
      <w:r>
        <w:rPr>
          <w:color w:val="453F43"/>
          <w:spacing w:val="16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in</w:t>
      </w:r>
    </w:p>
    <w:p>
      <w:pPr>
        <w:pStyle w:val="BodyText"/>
        <w:spacing w:before="113" w:line="223" w:lineRule="auto"/>
        <w:ind w:left="852"/>
        <w:rPr>
          <w:sz w:val="19"/>
          <w:szCs w:val="19"/>
        </w:rPr>
      </w:pPr>
      <w:r>
        <w:rPr>
          <w:color w:val="453F43"/>
          <w:sz w:val="19"/>
          <w:szCs w:val="19"/>
        </w:rPr>
        <w:t>ODA</w:t>
      </w:r>
      <w:r>
        <w:rPr>
          <w:color w:val="453F43"/>
          <w:spacing w:val="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volumes</w:t>
      </w:r>
      <w:r>
        <w:rPr>
          <w:color w:val="453F43"/>
          <w:spacing w:val="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over</w:t>
      </w:r>
      <w:r>
        <w:rPr>
          <w:color w:val="453F43"/>
          <w:spacing w:val="9"/>
          <w:sz w:val="19"/>
          <w:szCs w:val="19"/>
        </w:rPr>
        <w:t xml:space="preserve"> 2021−2022.</w:t>
      </w:r>
    </w:p>
    <w:p>
      <w:pPr>
        <w:pStyle w:val="BodyText"/>
        <w:spacing w:before="1" w:line="329" w:lineRule="auto"/>
        <w:ind w:left="490"/>
        <w:rPr>
          <w:sz w:val="19"/>
          <w:szCs w:val="19"/>
        </w:rPr>
      </w:pPr>
      <w:r>
        <w:rPr>
          <w:color w:val="453F43"/>
          <w:spacing w:val="5"/>
          <w:sz w:val="19"/>
          <w:szCs w:val="19"/>
        </w:rPr>
        <w:t>6.</w:t>
      </w:r>
      <w:r>
        <w:rPr>
          <w:color w:val="453F43"/>
          <w:spacing w:val="21"/>
          <w:w w:val="101"/>
          <w:sz w:val="19"/>
          <w:szCs w:val="19"/>
        </w:rPr>
        <w:t xml:space="preserve">  </w:t>
      </w:r>
      <w:hyperlink w:anchor="bookmark34" w:history="1">
        <w:r>
          <w:rPr>
            <w:color w:val="0072B2"/>
            <w:spacing w:val="5"/>
            <w:sz w:val="19"/>
            <w:szCs w:val="19"/>
            <w:u w:val="single" w:color="auto"/>
          </w:rPr>
          <w:t>Total</w:t>
        </w:r>
        <w:r>
          <w:rPr>
            <w:color w:val="0072B2"/>
            <w:spacing w:val="16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5"/>
            <w:sz w:val="19"/>
            <w:szCs w:val="19"/>
            <w:u w:val="single" w:color="auto"/>
          </w:rPr>
          <w:t>bilateral OD</w:t>
        </w:r>
        <w:r>
          <w:rPr>
            <w:color w:val="0072B2"/>
            <w:spacing w:val="4"/>
            <w:sz w:val="19"/>
            <w:szCs w:val="19"/>
            <w:u w:val="single" w:color="auto"/>
          </w:rPr>
          <w:t>A</w:t>
        </w:r>
        <w:r>
          <w:rPr>
            <w:color w:val="0072B2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marked as having a climate</w:t>
        </w:r>
        <w:r>
          <w:rPr>
            <w:color w:val="0072B2"/>
            <w:spacing w:val="9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objective</w:t>
        </w:r>
        <w:r>
          <w:rPr>
            <w:color w:val="0072B2"/>
            <w:spacing w:val="9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grew</w:t>
        </w:r>
        <w:r>
          <w:rPr>
            <w:color w:val="0072B2"/>
            <w:spacing w:val="15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in volume</w:t>
        </w:r>
        <w:r>
          <w:rPr>
            <w:color w:val="0072B2"/>
            <w:spacing w:val="6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terms.</w:t>
        </w:r>
      </w:hyperlink>
    </w:p>
    <w:p>
      <w:pPr>
        <w:pStyle w:val="BodyText"/>
        <w:spacing w:before="96" w:line="268" w:lineRule="auto"/>
        <w:ind w:left="855" w:right="140" w:firstLine="1"/>
        <w:rPr>
          <w:sz w:val="19"/>
          <w:szCs w:val="19"/>
        </w:rPr>
      </w:pPr>
      <w:r>
        <w:rPr>
          <w:color w:val="453F43"/>
          <w:sz w:val="19"/>
          <w:szCs w:val="19"/>
        </w:rPr>
        <w:t>Bilateral</w:t>
      </w:r>
      <w:r>
        <w:rPr>
          <w:color w:val="453F43"/>
          <w:spacing w:val="13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climate</w:t>
      </w:r>
      <w:r>
        <w:rPr>
          <w:color w:val="453F43"/>
          <w:spacing w:val="13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ODA</w:t>
      </w:r>
      <w:r>
        <w:rPr>
          <w:color w:val="453F43"/>
          <w:spacing w:val="13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from</w:t>
      </w:r>
      <w:r>
        <w:rPr>
          <w:color w:val="453F43"/>
          <w:spacing w:val="27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DAC</w:t>
      </w:r>
      <w:r>
        <w:rPr>
          <w:color w:val="453F43"/>
          <w:spacing w:val="13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countries</w:t>
      </w:r>
      <w:r>
        <w:rPr>
          <w:color w:val="453F43"/>
          <w:spacing w:val="16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increased</w:t>
      </w:r>
      <w:r>
        <w:rPr>
          <w:color w:val="453F43"/>
          <w:spacing w:val="13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by</w:t>
      </w:r>
      <w:r>
        <w:rPr>
          <w:color w:val="453F43"/>
          <w:spacing w:val="13"/>
          <w:sz w:val="19"/>
          <w:szCs w:val="19"/>
        </w:rPr>
        <w:t xml:space="preserve"> 25%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in</w:t>
      </w:r>
      <w:r>
        <w:rPr>
          <w:color w:val="453F43"/>
          <w:spacing w:val="8"/>
          <w:sz w:val="19"/>
          <w:szCs w:val="19"/>
        </w:rPr>
        <w:t xml:space="preserve"> </w:t>
      </w:r>
      <w:r>
        <w:rPr>
          <w:color w:val="453F43"/>
          <w:spacing w:val="13"/>
          <w:sz w:val="19"/>
          <w:szCs w:val="19"/>
        </w:rPr>
        <w:t>2022</w:t>
      </w:r>
      <w:r>
        <w:rPr>
          <w:color w:val="453F43"/>
          <w:spacing w:val="14"/>
          <w:w w:val="101"/>
          <w:sz w:val="19"/>
          <w:szCs w:val="19"/>
        </w:rPr>
        <w:t xml:space="preserve"> </w:t>
      </w:r>
      <w:r>
        <w:rPr>
          <w:color w:val="453F43"/>
          <w:spacing w:val="13"/>
          <w:sz w:val="19"/>
          <w:szCs w:val="19"/>
        </w:rPr>
        <w:t>(</w:t>
      </w:r>
      <w:r>
        <w:rPr>
          <w:color w:val="453F43"/>
          <w:sz w:val="19"/>
          <w:szCs w:val="19"/>
        </w:rPr>
        <w:t>from</w:t>
      </w:r>
      <w:r>
        <w:rPr>
          <w:color w:val="453F43"/>
          <w:spacing w:val="18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US</w:t>
      </w:r>
      <w:r>
        <w:rPr>
          <w:color w:val="453F43"/>
          <w:spacing w:val="13"/>
          <w:sz w:val="19"/>
          <w:szCs w:val="19"/>
        </w:rPr>
        <w:t>$31.2</w:t>
      </w:r>
      <w:r>
        <w:rPr>
          <w:color w:val="453F43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billion</w:t>
      </w:r>
      <w:r>
        <w:rPr>
          <w:color w:val="453F43"/>
          <w:spacing w:val="2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in</w:t>
      </w:r>
      <w:r>
        <w:rPr>
          <w:color w:val="453F43"/>
          <w:spacing w:val="9"/>
          <w:sz w:val="19"/>
          <w:szCs w:val="19"/>
        </w:rPr>
        <w:t xml:space="preserve"> 2021 </w:t>
      </w:r>
      <w:r>
        <w:rPr>
          <w:color w:val="453F43"/>
          <w:sz w:val="19"/>
          <w:szCs w:val="19"/>
        </w:rPr>
        <w:t>to</w:t>
      </w:r>
      <w:r>
        <w:rPr>
          <w:color w:val="453F43"/>
          <w:spacing w:val="20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US</w:t>
      </w:r>
      <w:r>
        <w:rPr>
          <w:color w:val="453F43"/>
          <w:spacing w:val="9"/>
          <w:sz w:val="19"/>
          <w:szCs w:val="19"/>
        </w:rPr>
        <w:t>$39.1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billion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in</w:t>
      </w:r>
      <w:r>
        <w:rPr>
          <w:color w:val="453F43"/>
          <w:spacing w:val="9"/>
          <w:sz w:val="19"/>
          <w:szCs w:val="19"/>
        </w:rPr>
        <w:t xml:space="preserve"> 2022),</w:t>
      </w:r>
      <w:r>
        <w:rPr>
          <w:color w:val="453F43"/>
          <w:spacing w:val="18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its</w:t>
      </w:r>
      <w:r>
        <w:rPr>
          <w:color w:val="453F43"/>
          <w:spacing w:val="16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highest</w:t>
      </w:r>
      <w:r>
        <w:rPr>
          <w:color w:val="453F43"/>
          <w:spacing w:val="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ever</w:t>
      </w:r>
      <w:r>
        <w:rPr>
          <w:color w:val="453F43"/>
          <w:spacing w:val="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volume</w:t>
      </w:r>
      <w:r>
        <w:rPr>
          <w:color w:val="453F43"/>
          <w:spacing w:val="9"/>
          <w:sz w:val="19"/>
          <w:szCs w:val="19"/>
        </w:rPr>
        <w:t>.</w:t>
      </w:r>
      <w:r>
        <w:rPr>
          <w:color w:val="453F43"/>
          <w:spacing w:val="23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However</w:t>
      </w:r>
      <w:r>
        <w:rPr>
          <w:color w:val="453F43"/>
          <w:spacing w:val="9"/>
          <w:sz w:val="19"/>
          <w:szCs w:val="19"/>
        </w:rPr>
        <w:t xml:space="preserve">, </w:t>
      </w:r>
      <w:r>
        <w:rPr>
          <w:color w:val="453F43"/>
          <w:sz w:val="19"/>
          <w:szCs w:val="19"/>
        </w:rPr>
        <w:t>there</w:t>
      </w:r>
    </w:p>
    <w:p>
      <w:pPr>
        <w:pStyle w:val="BodyText"/>
        <w:spacing w:before="112" w:line="206" w:lineRule="auto"/>
        <w:ind w:left="849"/>
        <w:rPr>
          <w:sz w:val="19"/>
          <w:szCs w:val="19"/>
        </w:rPr>
      </w:pPr>
      <w:r>
        <w:rPr>
          <w:color w:val="453F43"/>
          <w:spacing w:val="4"/>
          <w:sz w:val="19"/>
          <w:szCs w:val="19"/>
        </w:rPr>
        <w:t>are continuing concerns about the accuracy of climate finance figures</w:t>
      </w:r>
      <w:r>
        <w:rPr>
          <w:color w:val="453F43"/>
          <w:spacing w:val="20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as</w:t>
      </w:r>
      <w:r>
        <w:rPr>
          <w:color w:val="453F43"/>
          <w:spacing w:val="16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measured</w:t>
      </w:r>
    </w:p>
    <w:p>
      <w:pPr>
        <w:pStyle w:val="BodyText"/>
        <w:spacing w:before="113" w:line="268" w:lineRule="auto"/>
        <w:ind w:left="849" w:right="33" w:hanging="6"/>
        <w:rPr>
          <w:sz w:val="19"/>
          <w:szCs w:val="19"/>
        </w:rPr>
        <w:sectPr>
          <w:headerReference w:type="default" r:id="rId10"/>
          <w:footerReference w:type="default" r:id="rId11"/>
          <w:pgSz w:w="11907" w:h="16839"/>
          <w:pgMar w:top="400" w:right="1730" w:bottom="923" w:left="1785" w:header="0" w:footer="753" w:gutter="0"/>
          <w:pgNumType w:start="4"/>
          <w:cols w:space="708"/>
        </w:sectPr>
      </w:pPr>
      <w:r>
        <w:rPr>
          <w:color w:val="453F43"/>
          <w:spacing w:val="6"/>
          <w:sz w:val="19"/>
          <w:szCs w:val="19"/>
        </w:rPr>
        <w:t>with the</w:t>
      </w:r>
      <w:r>
        <w:rPr>
          <w:color w:val="453F43"/>
          <w:spacing w:val="19"/>
          <w:w w:val="101"/>
          <w:sz w:val="19"/>
          <w:szCs w:val="19"/>
        </w:rPr>
        <w:t xml:space="preserve"> </w:t>
      </w:r>
      <w:r>
        <w:rPr>
          <w:color w:val="453F43"/>
          <w:spacing w:val="6"/>
          <w:sz w:val="19"/>
          <w:szCs w:val="19"/>
        </w:rPr>
        <w:t>Rio-markers, which are</w:t>
      </w:r>
      <w:hyperlink r:id="rId12" w:history="1">
        <w:r>
          <w:rPr>
            <w:color w:val="0072B2"/>
            <w:spacing w:val="5"/>
            <w:sz w:val="19"/>
            <w:szCs w:val="19"/>
            <w:u w:val="single" w:color="auto"/>
          </w:rPr>
          <w:t>known to be used inconsistently</w:t>
        </w:r>
      </w:hyperlink>
      <w:r>
        <w:rPr>
          <w:color w:val="453F43"/>
          <w:spacing w:val="5"/>
          <w:sz w:val="19"/>
          <w:szCs w:val="19"/>
        </w:rPr>
        <w:t>across</w:t>
      </w:r>
      <w:r>
        <w:rPr>
          <w:color w:val="453F43"/>
          <w:spacing w:val="16"/>
          <w:w w:val="101"/>
          <w:sz w:val="19"/>
          <w:szCs w:val="19"/>
        </w:rPr>
        <w:t xml:space="preserve"> </w:t>
      </w:r>
      <w:r>
        <w:rPr>
          <w:color w:val="453F43"/>
          <w:spacing w:val="5"/>
          <w:sz w:val="19"/>
          <w:szCs w:val="19"/>
        </w:rPr>
        <w:t>providers.</w:t>
      </w:r>
      <w:r>
        <w:rPr>
          <w:color w:val="453F43"/>
          <w:spacing w:val="18"/>
          <w:sz w:val="19"/>
          <w:szCs w:val="19"/>
        </w:rPr>
        <w:t xml:space="preserve"> </w:t>
      </w:r>
      <w:r>
        <w:rPr>
          <w:color w:val="453F43"/>
          <w:spacing w:val="5"/>
          <w:sz w:val="19"/>
          <w:szCs w:val="19"/>
        </w:rPr>
        <w:t>DI</w:t>
      </w:r>
      <w:r>
        <w:rPr>
          <w:color w:val="453F43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are currently engaging</w:t>
      </w:r>
      <w:r>
        <w:rPr>
          <w:color w:val="453F43"/>
          <w:spacing w:val="17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in work that attempts to</w:t>
      </w:r>
      <w:r>
        <w:rPr>
          <w:color w:val="453F43"/>
          <w:spacing w:val="17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better understand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how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providers</w:t>
      </w:r>
    </w:p>
    <w:p>
      <w:pPr>
        <w:pStyle w:val="BodyText"/>
        <w:spacing w:before="113" w:line="206" w:lineRule="auto"/>
        <w:ind w:left="849"/>
        <w:rPr>
          <w:sz w:val="19"/>
          <w:szCs w:val="19"/>
        </w:rPr>
      </w:pPr>
      <w:r>
        <w:rPr>
          <w:color w:val="453F43"/>
          <w:spacing w:val="4"/>
          <w:sz w:val="19"/>
          <w:szCs w:val="19"/>
        </w:rPr>
        <w:t>decide which projects to count</w:t>
      </w:r>
      <w:r>
        <w:rPr>
          <w:color w:val="453F43"/>
          <w:spacing w:val="10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as</w:t>
      </w:r>
      <w:r>
        <w:rPr>
          <w:color w:val="453F43"/>
          <w:spacing w:val="1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climate.</w:t>
      </w:r>
    </w:p>
    <w:p>
      <w:pPr>
        <w:pStyle w:val="BodyText"/>
        <w:spacing w:before="14" w:line="330" w:lineRule="auto"/>
        <w:ind w:left="491"/>
        <w:rPr>
          <w:sz w:val="19"/>
          <w:szCs w:val="19"/>
        </w:rPr>
      </w:pPr>
      <w:r>
        <w:rPr>
          <w:color w:val="453F43"/>
          <w:spacing w:val="13"/>
          <w:sz w:val="19"/>
          <w:szCs w:val="19"/>
        </w:rPr>
        <w:t>7.</w:t>
      </w:r>
      <w:r>
        <w:rPr>
          <w:color w:val="453F43"/>
          <w:spacing w:val="22"/>
          <w:w w:val="101"/>
          <w:sz w:val="19"/>
          <w:szCs w:val="19"/>
        </w:rPr>
        <w:t xml:space="preserve">  </w:t>
      </w:r>
      <w:hyperlink w:anchor="bookmark35" w:history="1">
        <w:r>
          <w:rPr>
            <w:color w:val="008ACC"/>
            <w:sz w:val="19"/>
            <w:szCs w:val="19"/>
            <w:u w:val="single" w:color="auto"/>
          </w:rPr>
          <w:t>The</w:t>
        </w:r>
        <w:r>
          <w:rPr>
            <w:color w:val="008ACC"/>
            <w:spacing w:val="13"/>
            <w:sz w:val="19"/>
            <w:szCs w:val="19"/>
            <w:u w:val="single" w:color="auto"/>
          </w:rPr>
          <w:t xml:space="preserve"> </w:t>
        </w:r>
        <w:r>
          <w:rPr>
            <w:color w:val="008ACC"/>
            <w:sz w:val="19"/>
            <w:szCs w:val="19"/>
            <w:u w:val="single" w:color="auto"/>
          </w:rPr>
          <w:t>amount</w:t>
        </w:r>
        <w:r>
          <w:rPr>
            <w:color w:val="008ACC"/>
            <w:spacing w:val="13"/>
            <w:sz w:val="19"/>
            <w:szCs w:val="19"/>
            <w:u w:val="single" w:color="auto"/>
          </w:rPr>
          <w:t xml:space="preserve"> </w:t>
        </w:r>
        <w:r>
          <w:rPr>
            <w:color w:val="008ACC"/>
            <w:sz w:val="19"/>
            <w:szCs w:val="19"/>
            <w:u w:val="single" w:color="auto"/>
          </w:rPr>
          <w:t>of</w:t>
        </w:r>
        <w:r>
          <w:rPr>
            <w:color w:val="008ACC"/>
            <w:spacing w:val="13"/>
            <w:sz w:val="19"/>
            <w:szCs w:val="19"/>
            <w:u w:val="single" w:color="auto"/>
          </w:rPr>
          <w:t xml:space="preserve"> </w:t>
        </w:r>
        <w:r>
          <w:rPr>
            <w:color w:val="008ACC"/>
            <w:sz w:val="19"/>
            <w:szCs w:val="19"/>
            <w:u w:val="single" w:color="auto"/>
          </w:rPr>
          <w:t>gender</w:t>
        </w:r>
        <w:r>
          <w:rPr>
            <w:color w:val="008ACC"/>
            <w:spacing w:val="13"/>
            <w:sz w:val="19"/>
            <w:szCs w:val="19"/>
            <w:u w:val="single" w:color="auto"/>
          </w:rPr>
          <w:t>-</w:t>
        </w:r>
        <w:r>
          <w:rPr>
            <w:color w:val="008ACC"/>
            <w:sz w:val="19"/>
            <w:szCs w:val="19"/>
            <w:u w:val="single" w:color="auto"/>
          </w:rPr>
          <w:t>related</w:t>
        </w:r>
        <w:r>
          <w:rPr>
            <w:color w:val="008ACC"/>
            <w:spacing w:val="13"/>
            <w:sz w:val="19"/>
            <w:szCs w:val="19"/>
            <w:u w:val="single" w:color="auto"/>
          </w:rPr>
          <w:t xml:space="preserve"> </w:t>
        </w:r>
        <w:r>
          <w:rPr>
            <w:color w:val="008ACC"/>
            <w:sz w:val="19"/>
            <w:szCs w:val="19"/>
            <w:u w:val="single" w:color="auto"/>
          </w:rPr>
          <w:t>ODA</w:t>
        </w:r>
        <w:r>
          <w:rPr>
            <w:color w:val="008ACC"/>
            <w:spacing w:val="13"/>
            <w:sz w:val="19"/>
            <w:szCs w:val="19"/>
            <w:u w:val="single" w:color="auto"/>
          </w:rPr>
          <w:t xml:space="preserve"> </w:t>
        </w:r>
        <w:r>
          <w:rPr>
            <w:color w:val="008ACC"/>
            <w:sz w:val="19"/>
            <w:szCs w:val="19"/>
            <w:u w:val="single" w:color="auto"/>
          </w:rPr>
          <w:t>grew</w:t>
        </w:r>
        <w:r>
          <w:rPr>
            <w:color w:val="008ACC"/>
            <w:spacing w:val="18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8ACC"/>
            <w:sz w:val="19"/>
            <w:szCs w:val="19"/>
            <w:u w:val="single" w:color="auto"/>
          </w:rPr>
          <w:t>in</w:t>
        </w:r>
        <w:r>
          <w:rPr>
            <w:color w:val="008ACC"/>
            <w:spacing w:val="13"/>
            <w:sz w:val="19"/>
            <w:szCs w:val="19"/>
            <w:u w:val="single" w:color="auto"/>
          </w:rPr>
          <w:t xml:space="preserve"> 2022,</w:t>
        </w:r>
        <w:r>
          <w:rPr>
            <w:color w:val="008ACC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8ACC"/>
            <w:sz w:val="19"/>
            <w:szCs w:val="19"/>
            <w:u w:val="single" w:color="auto"/>
          </w:rPr>
          <w:t>increasing</w:t>
        </w:r>
        <w:r>
          <w:rPr>
            <w:color w:val="008ACC"/>
            <w:spacing w:val="13"/>
            <w:sz w:val="19"/>
            <w:szCs w:val="19"/>
            <w:u w:val="single" w:color="auto"/>
          </w:rPr>
          <w:t xml:space="preserve"> 5.8% </w:t>
        </w:r>
        <w:r>
          <w:rPr>
            <w:color w:val="008ACC"/>
            <w:sz w:val="19"/>
            <w:szCs w:val="19"/>
            <w:u w:val="single" w:color="auto"/>
          </w:rPr>
          <w:t>on</w:t>
        </w:r>
        <w:r>
          <w:rPr>
            <w:color w:val="008ACC"/>
            <w:spacing w:val="8"/>
            <w:sz w:val="19"/>
            <w:szCs w:val="19"/>
            <w:u w:val="single" w:color="auto"/>
          </w:rPr>
          <w:t xml:space="preserve"> </w:t>
        </w:r>
        <w:r>
          <w:rPr>
            <w:color w:val="008ACC"/>
            <w:spacing w:val="13"/>
            <w:sz w:val="19"/>
            <w:szCs w:val="19"/>
            <w:u w:val="single" w:color="auto"/>
          </w:rPr>
          <w:t>2021.</w:t>
        </w:r>
      </w:hyperlink>
    </w:p>
    <w:p>
      <w:pPr>
        <w:pStyle w:val="BodyText"/>
        <w:spacing w:before="98" w:line="206" w:lineRule="auto"/>
        <w:ind w:left="858"/>
        <w:rPr>
          <w:sz w:val="19"/>
          <w:szCs w:val="19"/>
        </w:rPr>
      </w:pPr>
      <w:r>
        <w:rPr>
          <w:color w:val="453F43"/>
          <w:spacing w:val="4"/>
          <w:sz w:val="19"/>
          <w:szCs w:val="19"/>
        </w:rPr>
        <w:t>However, almost all of this growth was driven</w:t>
      </w:r>
      <w:r>
        <w:rPr>
          <w:color w:val="453F43"/>
          <w:spacing w:val="16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by other</w:t>
      </w:r>
      <w:r>
        <w:rPr>
          <w:color w:val="453F43"/>
          <w:spacing w:val="8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sector-focus</w:t>
      </w:r>
      <w:r>
        <w:rPr>
          <w:color w:val="453F43"/>
          <w:spacing w:val="3"/>
          <w:sz w:val="19"/>
          <w:szCs w:val="19"/>
        </w:rPr>
        <w:t>ed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projects</w:t>
      </w:r>
      <w:r>
        <w:rPr>
          <w:color w:val="453F43"/>
          <w:spacing w:val="7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that</w:t>
      </w:r>
    </w:p>
    <w:p>
      <w:pPr>
        <w:pStyle w:val="BodyText"/>
        <w:spacing w:before="112" w:line="268" w:lineRule="auto"/>
        <w:ind w:left="846" w:right="49" w:firstLine="3"/>
        <w:rPr>
          <w:sz w:val="19"/>
          <w:szCs w:val="19"/>
        </w:rPr>
      </w:pPr>
      <w:r>
        <w:rPr>
          <w:color w:val="453F43"/>
          <w:spacing w:val="4"/>
          <w:sz w:val="19"/>
          <w:szCs w:val="19"/>
        </w:rPr>
        <w:t>donors</w:t>
      </w:r>
      <w:r>
        <w:rPr>
          <w:color w:val="453F43"/>
          <w:spacing w:val="17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marked as</w:t>
      </w:r>
      <w:r>
        <w:rPr>
          <w:color w:val="453F43"/>
          <w:spacing w:val="16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relevant for gender outcomes. ODA to projects that</w:t>
      </w:r>
      <w:r>
        <w:rPr>
          <w:color w:val="453F43"/>
          <w:spacing w:val="16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had</w:t>
      </w:r>
      <w:r>
        <w:rPr>
          <w:color w:val="453F43"/>
          <w:spacing w:val="9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gender</w:t>
      </w:r>
      <w:r>
        <w:rPr>
          <w:color w:val="453F43"/>
          <w:spacing w:val="9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as</w:t>
      </w:r>
      <w:r>
        <w:rPr>
          <w:color w:val="453F43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their</w:t>
      </w:r>
      <w:r>
        <w:rPr>
          <w:color w:val="453F43"/>
          <w:spacing w:val="23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principal objective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increased only</w:t>
      </w:r>
      <w:r>
        <w:rPr>
          <w:color w:val="453F43"/>
          <w:spacing w:val="19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marginally, and</w:t>
      </w:r>
      <w:r>
        <w:rPr>
          <w:color w:val="453F43"/>
          <w:spacing w:val="19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has</w:t>
      </w:r>
      <w:r>
        <w:rPr>
          <w:color w:val="453F43"/>
          <w:spacing w:val="16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remained</w:t>
      </w:r>
      <w:r>
        <w:rPr>
          <w:color w:val="453F43"/>
          <w:spacing w:val="16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largely</w:t>
      </w:r>
    </w:p>
    <w:p>
      <w:pPr>
        <w:pStyle w:val="BodyText"/>
        <w:spacing w:before="112" w:line="206" w:lineRule="auto"/>
        <w:ind w:left="855"/>
        <w:rPr>
          <w:sz w:val="19"/>
          <w:szCs w:val="19"/>
        </w:rPr>
      </w:pPr>
      <w:r>
        <w:rPr>
          <w:color w:val="453F43"/>
          <w:sz w:val="19"/>
          <w:szCs w:val="19"/>
        </w:rPr>
        <w:t>unchanged</w:t>
      </w:r>
      <w:r>
        <w:rPr>
          <w:color w:val="453F43"/>
          <w:spacing w:val="12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since</w:t>
      </w:r>
      <w:r>
        <w:rPr>
          <w:color w:val="453F43"/>
          <w:spacing w:val="12"/>
          <w:sz w:val="19"/>
          <w:szCs w:val="19"/>
        </w:rPr>
        <w:t xml:space="preserve"> 2019.</w:t>
      </w:r>
    </w:p>
    <w:p>
      <w:pPr>
        <w:spacing w:line="206" w:lineRule="auto"/>
        <w:rPr>
          <w:sz w:val="19"/>
          <w:szCs w:val="19"/>
        </w:rPr>
        <w:sectPr>
          <w:headerReference w:type="default" r:id="rId13"/>
          <w:footerReference w:type="default" r:id="rId14"/>
          <w:type w:val="nextPage"/>
          <w:pgSz w:w="11907" w:h="16839"/>
          <w:pgMar w:top="400" w:right="1730" w:bottom="923" w:left="1785" w:header="0" w:footer="753" w:gutter="0"/>
          <w:pgNumType w:start="5"/>
          <w:cols w:space="708"/>
          <w:titlePg w:val="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55" w:line="323" w:lineRule="auto"/>
        <w:ind w:left="845" w:right="9" w:hanging="355"/>
        <w:rPr>
          <w:sz w:val="19"/>
          <w:szCs w:val="19"/>
        </w:rPr>
      </w:pPr>
      <w:r>
        <w:rPr>
          <w:color w:val="453F43"/>
          <w:spacing w:val="4"/>
          <w:sz w:val="19"/>
          <w:szCs w:val="19"/>
        </w:rPr>
        <w:t>8.</w:t>
      </w:r>
      <w:r>
        <w:rPr>
          <w:color w:val="453F43"/>
          <w:spacing w:val="22"/>
          <w:sz w:val="19"/>
          <w:szCs w:val="19"/>
        </w:rPr>
        <w:t xml:space="preserve">  </w:t>
      </w:r>
      <w:hyperlink w:anchor="bookmark37" w:history="1">
        <w:r>
          <w:rPr>
            <w:color w:val="0072B2"/>
            <w:spacing w:val="4"/>
            <w:sz w:val="19"/>
            <w:szCs w:val="19"/>
            <w:u w:val="single" w:color="auto"/>
          </w:rPr>
          <w:t>Significant growth in in-donor refugee costs</w:t>
        </w:r>
        <w:r>
          <w:rPr>
            <w:color w:val="0072B2"/>
            <w:spacing w:val="16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res</w:t>
        </w:r>
        <w:r>
          <w:rPr>
            <w:color w:val="0072B2"/>
            <w:spacing w:val="3"/>
            <w:sz w:val="19"/>
            <w:szCs w:val="19"/>
            <w:u w:val="single" w:color="auto"/>
          </w:rPr>
          <w:t>ulted</w:t>
        </w:r>
        <w:r>
          <w:rPr>
            <w:color w:val="0072B2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in</w:t>
        </w:r>
        <w:r>
          <w:rPr>
            <w:color w:val="0072B2"/>
            <w:spacing w:val="1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an</w:t>
        </w:r>
        <w:r>
          <w:rPr>
            <w:color w:val="0072B2"/>
            <w:spacing w:val="2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increased</w:t>
        </w:r>
        <w:r>
          <w:rPr>
            <w:color w:val="0072B2"/>
            <w:spacing w:val="17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proportion</w:t>
        </w:r>
        <w:r>
          <w:rPr>
            <w:color w:val="0072B2"/>
            <w:spacing w:val="9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3"/>
            <w:sz w:val="19"/>
            <w:szCs w:val="19"/>
            <w:u w:val="single" w:color="auto"/>
          </w:rPr>
          <w:t>of</w:t>
        </w:r>
      </w:hyperlink>
      <w:r>
        <w:rPr>
          <w:color w:val="0072B2"/>
          <w:spacing w:val="3"/>
          <w:sz w:val="19"/>
          <w:szCs w:val="19"/>
        </w:rPr>
        <w:t xml:space="preserve">      </w:t>
      </w:r>
      <w:hyperlink w:anchor="bookmark38" w:history="1">
        <w:r>
          <w:rPr>
            <w:color w:val="0072B2"/>
            <w:spacing w:val="5"/>
            <w:sz w:val="19"/>
            <w:szCs w:val="19"/>
            <w:u w:val="single" w:color="auto"/>
          </w:rPr>
          <w:t>total ODA</w:t>
        </w:r>
        <w:r>
          <w:rPr>
            <w:color w:val="0072B2"/>
            <w:spacing w:val="17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5"/>
            <w:sz w:val="19"/>
            <w:szCs w:val="19"/>
            <w:u w:val="single" w:color="auto"/>
          </w:rPr>
          <w:t>being spent w</w:t>
        </w:r>
        <w:r>
          <w:rPr>
            <w:color w:val="0072B2"/>
            <w:spacing w:val="4"/>
            <w:sz w:val="19"/>
            <w:szCs w:val="19"/>
            <w:u w:val="single" w:color="auto"/>
          </w:rPr>
          <w:t>ithin the country that provided</w:t>
        </w:r>
        <w:r>
          <w:rPr>
            <w:color w:val="0072B2"/>
            <w:spacing w:val="17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it</w:t>
        </w:r>
      </w:hyperlink>
      <w:r>
        <w:rPr>
          <w:color w:val="453F43"/>
          <w:spacing w:val="4"/>
          <w:sz w:val="19"/>
          <w:szCs w:val="19"/>
        </w:rPr>
        <w:t>(i.e. was</w:t>
      </w:r>
      <w:r>
        <w:rPr>
          <w:color w:val="453F43"/>
          <w:spacing w:val="18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not transferred</w:t>
      </w:r>
      <w:r>
        <w:rPr>
          <w:color w:val="453F43"/>
          <w:spacing w:val="7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to</w:t>
      </w:r>
      <w:r>
        <w:rPr>
          <w:color w:val="453F43"/>
          <w:spacing w:val="12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a</w:t>
      </w:r>
      <w:r>
        <w:rPr>
          <w:color w:val="453F43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recipient country). As a share of total bilateral aid</w:t>
      </w:r>
      <w:r>
        <w:rPr>
          <w:color w:val="453F43"/>
          <w:spacing w:val="9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and funding</w:t>
      </w:r>
      <w:r>
        <w:rPr>
          <w:color w:val="453F43"/>
          <w:spacing w:val="8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t</w:t>
      </w:r>
      <w:r>
        <w:rPr>
          <w:color w:val="453F43"/>
          <w:spacing w:val="3"/>
          <w:sz w:val="19"/>
          <w:szCs w:val="19"/>
        </w:rPr>
        <w:t>o</w:t>
      </w:r>
      <w:r>
        <w:rPr>
          <w:color w:val="453F43"/>
          <w:spacing w:val="15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multilaterals,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non-</w:t>
      </w:r>
    </w:p>
    <w:p>
      <w:pPr>
        <w:pStyle w:val="BodyText"/>
        <w:spacing w:before="112" w:line="224" w:lineRule="auto"/>
        <w:ind w:left="846"/>
        <w:rPr>
          <w:sz w:val="19"/>
          <w:szCs w:val="19"/>
        </w:rPr>
      </w:pPr>
      <w:r>
        <w:rPr>
          <w:color w:val="453F43"/>
          <w:sz w:val="19"/>
          <w:szCs w:val="19"/>
        </w:rPr>
        <w:t>transfer</w:t>
      </w:r>
      <w:r>
        <w:rPr>
          <w:color w:val="453F43"/>
          <w:spacing w:val="5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aid</w:t>
      </w:r>
      <w:r>
        <w:rPr>
          <w:color w:val="453F43"/>
          <w:spacing w:val="30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rose</w:t>
      </w:r>
      <w:r>
        <w:rPr>
          <w:color w:val="453F43"/>
          <w:spacing w:val="5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from</w:t>
      </w:r>
      <w:r>
        <w:rPr>
          <w:color w:val="453F43"/>
          <w:spacing w:val="26"/>
          <w:sz w:val="19"/>
          <w:szCs w:val="19"/>
        </w:rPr>
        <w:t xml:space="preserve"> </w:t>
      </w:r>
      <w:r>
        <w:rPr>
          <w:color w:val="453F43"/>
          <w:spacing w:val="5"/>
          <w:sz w:val="19"/>
          <w:szCs w:val="19"/>
        </w:rPr>
        <w:t>14%</w:t>
      </w:r>
      <w:r>
        <w:rPr>
          <w:color w:val="453F43"/>
          <w:spacing w:val="18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in</w:t>
      </w:r>
      <w:r>
        <w:rPr>
          <w:color w:val="453F43"/>
          <w:spacing w:val="5"/>
          <w:sz w:val="19"/>
          <w:szCs w:val="19"/>
        </w:rPr>
        <w:t xml:space="preserve"> 2021 </w:t>
      </w:r>
      <w:r>
        <w:rPr>
          <w:color w:val="453F43"/>
          <w:sz w:val="19"/>
          <w:szCs w:val="19"/>
        </w:rPr>
        <w:t>to</w:t>
      </w:r>
      <w:r>
        <w:rPr>
          <w:color w:val="453F43"/>
          <w:spacing w:val="25"/>
          <w:w w:val="101"/>
          <w:sz w:val="19"/>
          <w:szCs w:val="19"/>
        </w:rPr>
        <w:t xml:space="preserve"> </w:t>
      </w:r>
      <w:r>
        <w:rPr>
          <w:color w:val="453F43"/>
          <w:spacing w:val="5"/>
          <w:sz w:val="19"/>
          <w:szCs w:val="19"/>
        </w:rPr>
        <w:t>19%</w:t>
      </w:r>
      <w:r>
        <w:rPr>
          <w:color w:val="453F43"/>
          <w:spacing w:val="18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in</w:t>
      </w:r>
      <w:r>
        <w:rPr>
          <w:color w:val="453F43"/>
          <w:spacing w:val="5"/>
          <w:sz w:val="19"/>
          <w:szCs w:val="19"/>
        </w:rPr>
        <w:t xml:space="preserve"> 2022.</w:t>
      </w:r>
    </w:p>
    <w:p>
      <w:pPr>
        <w:pStyle w:val="BodyText"/>
        <w:spacing w:before="1" w:line="329" w:lineRule="auto"/>
        <w:ind w:left="851" w:right="155" w:hanging="361"/>
        <w:rPr>
          <w:sz w:val="19"/>
          <w:szCs w:val="19"/>
        </w:rPr>
      </w:pPr>
      <w:r>
        <w:rPr>
          <w:color w:val="453F43"/>
          <w:spacing w:val="4"/>
          <w:sz w:val="19"/>
          <w:szCs w:val="19"/>
        </w:rPr>
        <w:t>9.</w:t>
      </w:r>
      <w:r>
        <w:rPr>
          <w:color w:val="453F43"/>
          <w:spacing w:val="28"/>
          <w:sz w:val="19"/>
          <w:szCs w:val="19"/>
        </w:rPr>
        <w:t xml:space="preserve">  </w:t>
      </w:r>
      <w:hyperlink w:anchor="bookmark39" w:history="1">
        <w:r>
          <w:rPr>
            <w:color w:val="0072B2"/>
            <w:spacing w:val="4"/>
            <w:sz w:val="19"/>
            <w:szCs w:val="19"/>
            <w:u w:val="single" w:color="auto"/>
          </w:rPr>
          <w:t>The volume of bilateral ODA loans grew</w:t>
        </w:r>
        <w:r>
          <w:rPr>
            <w:color w:val="0072B2"/>
            <w:spacing w:val="15"/>
            <w:w w:val="101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in volume terms</w:t>
        </w:r>
        <w:r>
          <w:rPr>
            <w:color w:val="0072B2"/>
            <w:spacing w:val="10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and</w:t>
        </w:r>
        <w:r>
          <w:rPr>
            <w:color w:val="0072B2"/>
            <w:spacing w:val="12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as</w:t>
        </w:r>
        <w:r>
          <w:rPr>
            <w:color w:val="0072B2"/>
            <w:spacing w:val="10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a</w:t>
        </w:r>
        <w:r>
          <w:rPr>
            <w:color w:val="0072B2"/>
            <w:spacing w:val="8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share</w:t>
        </w:r>
        <w:r>
          <w:rPr>
            <w:color w:val="0072B2"/>
            <w:spacing w:val="9"/>
            <w:sz w:val="19"/>
            <w:szCs w:val="19"/>
            <w:u w:val="single" w:color="auto"/>
          </w:rPr>
          <w:t xml:space="preserve"> </w:t>
        </w:r>
        <w:r>
          <w:rPr>
            <w:color w:val="0072B2"/>
            <w:spacing w:val="4"/>
            <w:sz w:val="19"/>
            <w:szCs w:val="19"/>
            <w:u w:val="single" w:color="auto"/>
          </w:rPr>
          <w:t>of total</w:t>
        </w:r>
      </w:hyperlink>
      <w:r>
        <w:rPr>
          <w:color w:val="0072B2"/>
          <w:spacing w:val="4"/>
          <w:sz w:val="19"/>
          <w:szCs w:val="19"/>
        </w:rPr>
        <w:t xml:space="preserve">      </w:t>
      </w:r>
      <w:hyperlink w:anchor="bookmark40" w:history="1">
        <w:r>
          <w:rPr>
            <w:color w:val="0072B2"/>
            <w:sz w:val="19"/>
            <w:szCs w:val="19"/>
            <w:u w:val="single" w:color="auto"/>
          </w:rPr>
          <w:t>ODA</w:t>
        </w:r>
        <w:r>
          <w:rPr>
            <w:color w:val="0072B2"/>
            <w:spacing w:val="19"/>
            <w:sz w:val="19"/>
            <w:szCs w:val="19"/>
            <w:u w:val="single" w:color="auto"/>
          </w:rPr>
          <w:t>.</w:t>
        </w:r>
      </w:hyperlink>
      <w:r>
        <w:rPr>
          <w:color w:val="0072B2"/>
          <w:spacing w:val="25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Bilateral</w:t>
      </w:r>
      <w:r>
        <w:rPr>
          <w:color w:val="453F43"/>
          <w:spacing w:val="1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transfer</w:t>
      </w:r>
      <w:r>
        <w:rPr>
          <w:color w:val="453F43"/>
          <w:spacing w:val="1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loans</w:t>
      </w:r>
      <w:r>
        <w:rPr>
          <w:color w:val="453F43"/>
          <w:spacing w:val="1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from</w:t>
      </w:r>
      <w:r>
        <w:rPr>
          <w:color w:val="453F43"/>
          <w:spacing w:val="18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DAC</w:t>
      </w:r>
      <w:r>
        <w:rPr>
          <w:color w:val="453F43"/>
          <w:spacing w:val="1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donors</w:t>
      </w:r>
      <w:r>
        <w:rPr>
          <w:color w:val="453F43"/>
          <w:spacing w:val="16"/>
          <w:w w:val="101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increased</w:t>
      </w:r>
      <w:r>
        <w:rPr>
          <w:color w:val="453F43"/>
          <w:spacing w:val="1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by</w:t>
      </w:r>
      <w:r>
        <w:rPr>
          <w:color w:val="453F43"/>
          <w:spacing w:val="1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a</w:t>
      </w:r>
      <w:r>
        <w:rPr>
          <w:color w:val="453F43"/>
          <w:spacing w:val="8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third</w:t>
      </w:r>
      <w:r>
        <w:rPr>
          <w:color w:val="453F43"/>
          <w:spacing w:val="9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on</w:t>
      </w:r>
      <w:r>
        <w:rPr>
          <w:color w:val="453F43"/>
          <w:spacing w:val="8"/>
          <w:sz w:val="19"/>
          <w:szCs w:val="19"/>
        </w:rPr>
        <w:t xml:space="preserve"> </w:t>
      </w:r>
      <w:r>
        <w:rPr>
          <w:color w:val="453F43"/>
          <w:spacing w:val="19"/>
          <w:sz w:val="19"/>
          <w:szCs w:val="19"/>
        </w:rPr>
        <w:t>2021</w:t>
      </w:r>
      <w:r>
        <w:rPr>
          <w:color w:val="453F43"/>
          <w:spacing w:val="17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levels</w:t>
      </w:r>
      <w:r>
        <w:rPr>
          <w:color w:val="453F43"/>
          <w:spacing w:val="-28"/>
          <w:sz w:val="19"/>
          <w:szCs w:val="19"/>
        </w:rPr>
        <w:t xml:space="preserve"> </w:t>
      </w:r>
      <w:r>
        <w:rPr>
          <w:color w:val="453F43"/>
          <w:spacing w:val="19"/>
          <w:sz w:val="19"/>
          <w:szCs w:val="19"/>
        </w:rPr>
        <w:t>,</w:t>
      </w:r>
    </w:p>
    <w:p>
      <w:pPr>
        <w:pStyle w:val="BodyText"/>
        <w:spacing w:before="96" w:line="288" w:lineRule="auto"/>
        <w:ind w:left="855" w:right="243" w:hanging="9"/>
        <w:rPr>
          <w:sz w:val="19"/>
          <w:szCs w:val="19"/>
        </w:rPr>
      </w:pPr>
      <w:r>
        <w:rPr>
          <w:color w:val="453F43"/>
          <w:spacing w:val="4"/>
          <w:sz w:val="19"/>
          <w:szCs w:val="19"/>
        </w:rPr>
        <w:t>the joint</w:t>
      </w:r>
      <w:r>
        <w:rPr>
          <w:color w:val="453F43"/>
          <w:spacing w:val="16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highest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pacing w:val="4"/>
          <w:sz w:val="19"/>
          <w:szCs w:val="19"/>
        </w:rPr>
        <w:t>rate of annual</w:t>
      </w:r>
      <w:r>
        <w:rPr>
          <w:color w:val="453F43"/>
          <w:spacing w:val="3"/>
          <w:sz w:val="19"/>
          <w:szCs w:val="19"/>
        </w:rPr>
        <w:t xml:space="preserve"> growth</w:t>
      </w:r>
      <w:r>
        <w:rPr>
          <w:color w:val="453F43"/>
          <w:spacing w:val="16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in the last decade, to reach</w:t>
      </w:r>
      <w:r>
        <w:rPr>
          <w:color w:val="453F43"/>
          <w:spacing w:val="15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a</w:t>
      </w:r>
      <w:r>
        <w:rPr>
          <w:color w:val="453F43"/>
          <w:spacing w:val="15"/>
          <w:w w:val="101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record</w:t>
      </w:r>
      <w:r>
        <w:rPr>
          <w:color w:val="453F43"/>
          <w:spacing w:val="18"/>
          <w:sz w:val="19"/>
          <w:szCs w:val="19"/>
        </w:rPr>
        <w:t xml:space="preserve"> </w:t>
      </w:r>
      <w:r>
        <w:rPr>
          <w:color w:val="453F43"/>
          <w:spacing w:val="3"/>
          <w:sz w:val="19"/>
          <w:szCs w:val="19"/>
        </w:rPr>
        <w:t>US$36</w:t>
      </w:r>
      <w:r>
        <w:rPr>
          <w:color w:val="453F43"/>
          <w:sz w:val="19"/>
          <w:szCs w:val="19"/>
        </w:rPr>
        <w:t xml:space="preserve"> </w:t>
      </w:r>
      <w:r>
        <w:rPr>
          <w:color w:val="453F43"/>
          <w:sz w:val="19"/>
          <w:szCs w:val="19"/>
        </w:rPr>
        <w:t>billion</w:t>
      </w:r>
      <w:r>
        <w:rPr>
          <w:color w:val="453F43"/>
          <w:spacing w:val="12"/>
          <w:sz w:val="19"/>
          <w:szCs w:val="19"/>
        </w:rPr>
        <w:t>.</w:t>
      </w:r>
    </w:p>
    <w:p>
      <w:pPr>
        <w:spacing w:line="288" w:lineRule="auto"/>
        <w:rPr>
          <w:sz w:val="19"/>
          <w:szCs w:val="19"/>
        </w:rPr>
      </w:pPr>
      <w:r>
        <w:rPr>
          <w:sz w:val="19"/>
          <w:szCs w:val="19"/>
        </w:rPr>
        <w:br/>
      </w:r>
      <w:r>
        <w:rPr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https://d.book118.com/468122055040006032</w:t>
        </w:r>
      </w:hyperlink>
    </w:p>
    <w:p>
      <w:pPr>
        <w:spacing w:line="288" w:lineRule="auto"/>
        <w:rPr>
          <w:sz w:val="19"/>
          <w:szCs w:val="19"/>
        </w:rPr>
      </w:pPr>
    </w:p>
    <w:sectPr>
      <w:headerReference w:type="default" r:id="rId16"/>
      <w:footerReference w:type="default" r:id="rId17"/>
      <w:pgSz w:w="11907" w:h="16839"/>
      <w:pgMar w:top="400" w:right="1785" w:bottom="923" w:left="1785" w:header="0" w:footer="753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8"/>
        <w:szCs w:val="18"/>
      </w:rPr>
      <w:id w:val="946560236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8"/>
        <w:szCs w:val="18"/>
      </w:rPr>
    </w:sdtEndPr>
    <w:sdtContent>
      <w:p>
        <w:pPr>
          <w:pStyle w:val="BodyText"/>
          <w:spacing w:line="184" w:lineRule="auto"/>
          <w:ind w:left="482"/>
          <w:rPr>
            <w:sz w:val="18"/>
            <w:szCs w:val="18"/>
          </w:rPr>
        </w:pPr>
        <w:r>
          <w:rPr>
            <w:color w:val="6B656A"/>
            <w:sz w:val="18"/>
            <w:szCs w:val="18"/>
          </w:rPr>
          <w:t>Aid</w:t>
        </w:r>
        <w:r>
          <w:rPr>
            <w:color w:val="6B656A"/>
            <w:spacing w:val="13"/>
            <w:sz w:val="18"/>
            <w:szCs w:val="18"/>
          </w:rPr>
          <w:t xml:space="preserve"> </w:t>
        </w:r>
        <w:r>
          <w:rPr>
            <w:color w:val="6B656A"/>
            <w:sz w:val="18"/>
            <w:szCs w:val="18"/>
          </w:rPr>
          <w:t>in 2022:</w:t>
        </w:r>
        <w:r>
          <w:rPr>
            <w:color w:val="6B656A"/>
            <w:spacing w:val="13"/>
            <w:w w:val="101"/>
            <w:sz w:val="18"/>
            <w:szCs w:val="18"/>
          </w:rPr>
          <w:t xml:space="preserve"> </w:t>
        </w:r>
        <w:r>
          <w:rPr>
            <w:color w:val="6B656A"/>
            <w:sz w:val="18"/>
            <w:szCs w:val="18"/>
          </w:rPr>
          <w:t>Key facts a</w:t>
        </w:r>
        <w:r>
          <w:rPr>
            <w:color w:val="6B656A"/>
            <w:spacing w:val="-1"/>
            <w:sz w:val="18"/>
            <w:szCs w:val="18"/>
          </w:rPr>
          <w:t>bout official development assistance  /</w:t>
        </w:r>
        <w:r>
          <w:rPr>
            <w:color w:val="6B656A"/>
            <w:spacing w:val="2"/>
            <w:sz w:val="18"/>
            <w:szCs w:val="18"/>
          </w:rPr>
          <w:t xml:space="preserve">   </w:t>
        </w:r>
        <w:r>
          <w:rPr>
            <w:color w:val="6B656A"/>
            <w:spacing w:val="-1"/>
            <w:sz w:val="18"/>
            <w:szCs w:val="18"/>
          </w:rPr>
          <w:t xml:space="preserve">devinit.org                           </w:t>
        </w:r>
        <w:hyperlink w:anchor="bookmark1" w:history="1">
          <w:r>
            <w:rPr>
              <w:color w:val="6B656A"/>
              <w:spacing w:val="-1"/>
              <w:sz w:val="18"/>
              <w:szCs w:val="18"/>
            </w:rPr>
            <w:t>1</w:t>
          </w:r>
        </w:hyperlink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8"/>
        <w:szCs w:val="18"/>
      </w:rPr>
      <w:id w:val="1649317760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8"/>
        <w:szCs w:val="18"/>
      </w:rPr>
    </w:sdtEndPr>
    <w:sdtContent>
      <w:p>
        <w:pPr>
          <w:pStyle w:val="BodyText"/>
          <w:spacing w:line="184" w:lineRule="auto"/>
          <w:ind w:left="482"/>
          <w:rPr>
            <w:sz w:val="18"/>
            <w:szCs w:val="18"/>
          </w:rPr>
        </w:pPr>
        <w:r>
          <w:rPr>
            <w:color w:val="6B656A"/>
            <w:spacing w:val="-1"/>
            <w:sz w:val="18"/>
            <w:szCs w:val="18"/>
          </w:rPr>
          <w:t>Aid</w:t>
        </w:r>
        <w:r>
          <w:rPr>
            <w:color w:val="6B656A"/>
            <w:spacing w:val="20"/>
            <w:w w:val="101"/>
            <w:sz w:val="18"/>
            <w:szCs w:val="18"/>
          </w:rPr>
          <w:t xml:space="preserve"> </w:t>
        </w:r>
        <w:r>
          <w:rPr>
            <w:color w:val="6B656A"/>
            <w:spacing w:val="-1"/>
            <w:sz w:val="18"/>
            <w:szCs w:val="18"/>
          </w:rPr>
          <w:t>in 2022:</w:t>
        </w:r>
        <w:r>
          <w:rPr>
            <w:color w:val="6B656A"/>
            <w:spacing w:val="14"/>
            <w:sz w:val="18"/>
            <w:szCs w:val="18"/>
          </w:rPr>
          <w:t xml:space="preserve"> </w:t>
        </w:r>
        <w:r>
          <w:rPr>
            <w:color w:val="6B656A"/>
            <w:spacing w:val="-1"/>
            <w:sz w:val="18"/>
            <w:szCs w:val="18"/>
          </w:rPr>
          <w:t>Key facts about official development assistance  /</w:t>
        </w:r>
        <w:r>
          <w:rPr>
            <w:color w:val="6B656A"/>
            <w:spacing w:val="2"/>
            <w:sz w:val="18"/>
            <w:szCs w:val="18"/>
          </w:rPr>
          <w:t xml:space="preserve">   </w:t>
        </w:r>
        <w:r>
          <w:rPr>
            <w:color w:val="6B656A"/>
            <w:spacing w:val="-1"/>
            <w:sz w:val="18"/>
            <w:szCs w:val="18"/>
          </w:rPr>
          <w:t xml:space="preserve">devinit.org                           </w:t>
        </w:r>
        <w:hyperlink w:anchor="bookmark19" w:history="1">
          <w:r>
            <w:rPr>
              <w:color w:val="6B656A"/>
              <w:spacing w:val="-1"/>
              <w:sz w:val="18"/>
              <w:szCs w:val="18"/>
            </w:rPr>
            <w:t>2</w:t>
          </w:r>
        </w:hyperlink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8"/>
        <w:szCs w:val="18"/>
      </w:rPr>
      <w:id w:val="516384840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8"/>
        <w:szCs w:val="18"/>
      </w:rPr>
    </w:sdtEndPr>
    <w:sdtContent>
      <w:p>
        <w:pPr>
          <w:pStyle w:val="BodyText"/>
          <w:spacing w:line="184" w:lineRule="auto"/>
          <w:ind w:left="482"/>
          <w:rPr>
            <w:sz w:val="18"/>
            <w:szCs w:val="18"/>
          </w:rPr>
        </w:pPr>
        <w:r>
          <w:rPr>
            <w:color w:val="6B656A"/>
            <w:spacing w:val="-1"/>
            <w:sz w:val="18"/>
            <w:szCs w:val="18"/>
          </w:rPr>
          <w:t>Aid</w:t>
        </w:r>
        <w:r>
          <w:rPr>
            <w:color w:val="6B656A"/>
            <w:spacing w:val="20"/>
            <w:w w:val="101"/>
            <w:sz w:val="18"/>
            <w:szCs w:val="18"/>
          </w:rPr>
          <w:t xml:space="preserve"> </w:t>
        </w:r>
        <w:r>
          <w:rPr>
            <w:color w:val="6B656A"/>
            <w:spacing w:val="-1"/>
            <w:sz w:val="18"/>
            <w:szCs w:val="18"/>
          </w:rPr>
          <w:t>in 2022:</w:t>
        </w:r>
        <w:r>
          <w:rPr>
            <w:color w:val="6B656A"/>
            <w:spacing w:val="14"/>
            <w:sz w:val="18"/>
            <w:szCs w:val="18"/>
          </w:rPr>
          <w:t xml:space="preserve"> </w:t>
        </w:r>
        <w:r>
          <w:rPr>
            <w:color w:val="6B656A"/>
            <w:spacing w:val="-1"/>
            <w:sz w:val="18"/>
            <w:szCs w:val="18"/>
          </w:rPr>
          <w:t>Key facts about official development assistance  /</w:t>
        </w:r>
        <w:r>
          <w:rPr>
            <w:color w:val="6B656A"/>
            <w:spacing w:val="2"/>
            <w:sz w:val="18"/>
            <w:szCs w:val="18"/>
          </w:rPr>
          <w:t xml:space="preserve">   </w:t>
        </w:r>
        <w:r>
          <w:rPr>
            <w:color w:val="6B656A"/>
            <w:spacing w:val="-1"/>
            <w:sz w:val="18"/>
            <w:szCs w:val="18"/>
          </w:rPr>
          <w:t xml:space="preserve">devinit.org                           </w:t>
        </w:r>
        <w:hyperlink w:anchor="bookmark19" w:history="1">
          <w:r>
            <w:rPr>
              <w:color w:val="6B656A"/>
              <w:spacing w:val="-1"/>
              <w:sz w:val="18"/>
              <w:szCs w:val="18"/>
            </w:rPr>
            <w:t>2</w:t>
          </w:r>
        </w:hyperlink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8"/>
        <w:szCs w:val="18"/>
      </w:rPr>
      <w:id w:val="278606733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8"/>
        <w:szCs w:val="18"/>
      </w:rPr>
    </w:sdtEndPr>
    <w:sdtContent>
      <w:p>
        <w:pPr>
          <w:pStyle w:val="BodyText"/>
          <w:spacing w:line="184" w:lineRule="auto"/>
          <w:ind w:left="482"/>
          <w:rPr>
            <w:sz w:val="18"/>
            <w:szCs w:val="18"/>
          </w:rPr>
        </w:pPr>
        <w:r>
          <w:rPr>
            <w:color w:val="6B656A"/>
            <w:spacing w:val="-1"/>
            <w:sz w:val="18"/>
            <w:szCs w:val="18"/>
          </w:rPr>
          <w:t>Aid</w:t>
        </w:r>
        <w:r>
          <w:rPr>
            <w:color w:val="6B656A"/>
            <w:spacing w:val="23"/>
            <w:sz w:val="18"/>
            <w:szCs w:val="18"/>
          </w:rPr>
          <w:t xml:space="preserve"> </w:t>
        </w:r>
        <w:r>
          <w:rPr>
            <w:color w:val="6B656A"/>
            <w:spacing w:val="-1"/>
            <w:sz w:val="18"/>
            <w:szCs w:val="18"/>
          </w:rPr>
          <w:t>in 2022:</w:t>
        </w:r>
        <w:r>
          <w:rPr>
            <w:color w:val="6B656A"/>
            <w:spacing w:val="13"/>
            <w:w w:val="101"/>
            <w:sz w:val="18"/>
            <w:szCs w:val="18"/>
          </w:rPr>
          <w:t xml:space="preserve"> </w:t>
        </w:r>
        <w:r>
          <w:rPr>
            <w:color w:val="6B656A"/>
            <w:spacing w:val="-1"/>
            <w:sz w:val="18"/>
            <w:szCs w:val="18"/>
          </w:rPr>
          <w:t>Key facts about official development assistance  /</w:t>
        </w:r>
        <w:r>
          <w:rPr>
            <w:color w:val="6B656A"/>
            <w:spacing w:val="2"/>
            <w:sz w:val="18"/>
            <w:szCs w:val="18"/>
          </w:rPr>
          <w:t xml:space="preserve">   </w:t>
        </w:r>
        <w:r>
          <w:rPr>
            <w:color w:val="6B656A"/>
            <w:spacing w:val="-1"/>
            <w:sz w:val="18"/>
            <w:szCs w:val="18"/>
          </w:rPr>
          <w:t xml:space="preserve">devinit.org                           </w:t>
        </w:r>
        <w:hyperlink w:anchor="bookmark36" w:history="1">
          <w:r>
            <w:rPr>
              <w:color w:val="6B656A"/>
              <w:spacing w:val="-1"/>
              <w:sz w:val="18"/>
              <w:szCs w:val="18"/>
            </w:rPr>
            <w:t>3</w:t>
          </w:r>
        </w:hyperlink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564" cy="10692379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564" cy="10692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564" cy="10692379"/>
          <wp:effectExtent l="0" t="0" r="0" b="0"/>
          <wp:wrapNone/>
          <wp:docPr id="52723330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23330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564" cy="10692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2.xml" /><Relationship Id="rId12" Type="http://schemas.openxmlformats.org/officeDocument/2006/relationships/hyperlink" Target="https://devinit.org/resources/climate-finance-accounting-and-accountability/" TargetMode="Externa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yperlink" Target="https://d.book118.com/468122055040006032" TargetMode="External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Aid in 2022: Key facts about official development assistance</dc:title>
  <dc:creator>Louise Summerling</dc:creator>
  <cp:revision>0</cp:revision>
  <dcterms:created xsi:type="dcterms:W3CDTF">2024-01-29T19:44:38Z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2024-01-29T20:00:00Z</vt:filetime>
  </property>
  <property fmtid="{D5CDD505-2E9C-101B-9397-08002B2CF9AE}" pid="3" name="CRO">
    <vt:lpwstr>wqlLaW5nc29mdCBQREYgdG8gV1BTIDkw</vt:lpwstr>
  </property>
</Properties>
</file>