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抗氧化剂行业相关公司筹备报告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7" w:history="1">
        <w:r>
          <w:rPr>
            <w:rFonts w:ascii="仿宋" w:eastAsia="仿宋" w:hAnsi="仿宋" w:cs="仿宋" w:hint="eastAsia"/>
            <w:lang w:eastAsia="zh-CN"/>
          </w:rPr>
          <w:t>一、抗氧化剂筹建公司基本信息</w:t>
        </w:r>
        <w:r>
          <w:tab/>
        </w:r>
        <w:r>
          <w:fldChar w:fldCharType="begin"/>
        </w:r>
        <w:r>
          <w:instrText xml:space="preserve"> PAGEREF _Toc20367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_Toc16795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_Toc23903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_Toc25926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_Toc21098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_Toc8686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(一)、抗氧化剂项目选址原则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_Toc24599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(五)、抗氧化剂项目选址综合评价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(七)、抗氧化剂项目建设必要性分析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3" w:history="1">
        <w:r>
          <w:rPr>
            <w:rFonts w:ascii="仿宋" w:eastAsia="仿宋" w:hAnsi="仿宋" w:cs="仿宋" w:hint="eastAsia"/>
            <w:lang w:eastAsia="zh-CN"/>
          </w:rPr>
          <w:t>(一)、抗氧化剂项目进度安排</w:t>
        </w:r>
        <w:r>
          <w:tab/>
        </w:r>
        <w:r>
          <w:fldChar w:fldCharType="begin"/>
        </w:r>
        <w:r>
          <w:instrText xml:space="preserve"> PAGEREF _Toc8853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(二)、抗氧化剂项目实施保障措施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1" w:history="1">
        <w:r>
          <w:rPr>
            <w:rFonts w:ascii="仿宋" w:eastAsia="仿宋" w:hAnsi="仿宋" w:cs="仿宋" w:hint="eastAsia"/>
            <w:lang w:eastAsia="zh-CN"/>
          </w:rPr>
          <w:t>七、抗氧化剂项目风险分析</w:t>
        </w:r>
        <w:r>
          <w:tab/>
        </w:r>
        <w:r>
          <w:fldChar w:fldCharType="begin"/>
        </w:r>
        <w:r>
          <w:instrText xml:space="preserve"> PAGEREF _Toc25961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8" w:history="1">
        <w:r>
          <w:rPr>
            <w:rFonts w:ascii="仿宋" w:eastAsia="仿宋" w:hAnsi="仿宋" w:cs="仿宋" w:hint="eastAsia"/>
            <w:lang w:eastAsia="zh-CN"/>
          </w:rPr>
          <w:t>(一)、抗氧化剂项目风险分析</w:t>
        </w:r>
        <w:r>
          <w:tab/>
        </w:r>
        <w:r>
          <w:fldChar w:fldCharType="begin"/>
        </w:r>
        <w:r>
          <w:instrText xml:space="preserve"> PAGEREF _Toc12588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(二)、抗氧化剂项目风险对策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八、抗氧化剂项目经济效益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_Toc16235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6" w:history="1">
        <w:r>
          <w:rPr>
            <w:rFonts w:ascii="仿宋" w:eastAsia="仿宋" w:hAnsi="仿宋" w:cs="仿宋" w:hint="eastAsia"/>
            <w:lang w:eastAsia="zh-CN"/>
          </w:rPr>
          <w:t>(三)、抗氧化剂项目盈利能力分析</w:t>
        </w:r>
        <w:r>
          <w:tab/>
        </w:r>
        <w:r>
          <w:fldChar w:fldCharType="begin"/>
        </w:r>
        <w:r>
          <w:instrText xml:space="preserve"> PAGEREF _Toc16806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_Toc16615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(五)、抗氧化剂项目总投资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_Toc936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_Toc30203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_Toc21877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_Toc17782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_Toc24975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_Toc24561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" w:history="1">
        <w:r>
          <w:rPr>
            <w:rFonts w:ascii="仿宋" w:eastAsia="仿宋" w:hAnsi="仿宋" w:cs="仿宋" w:hint="eastAsia"/>
            <w:lang w:eastAsia="zh-CN"/>
          </w:rPr>
          <w:t>(二)、合作抗氧化剂项目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67"/>
      <w:r>
        <w:rPr>
          <w:rFonts w:ascii="仿宋" w:eastAsia="仿宋" w:hAnsi="仿宋" w:cs="仿宋" w:hint="eastAsia"/>
          <w:sz w:val="28"/>
          <w:lang w:eastAsia="zh-CN"/>
        </w:rPr>
        <w:t>一、抗氧化剂筹建公司基本信息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27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57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79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经营范围：从事XXX相关业务(企业依法自主选择经营抗氧化剂项目，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开展经营活动；依法须经批准的抗氧化剂项目，经相关部门批准后依批准的内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容开展经营活动；不得从事本市产业政策禁止和限制类抗氧化剂项目的经营活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90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https://d.book118.com/475011121023011100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抗氧化剂行业相关公司筹备报告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抗氧化剂行业相关公司筹备报告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抗氧化剂行业相关公司筹备报告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抗氧化剂行业相关公司筹备报告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抗氧化剂行业相关公司筹备报告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5011121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2023-12-29T09:50:00Z</dcterms:created>
  <dcterms:modified xsi:type="dcterms:W3CDTF">2023-12-29T09:50:50Z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5FBCB57CBE7A46FB9C051E009D38D656_11</vt:lpwstr>
  </property>
  <property fmtid="{D5CDD505-2E9C-101B-9397-08002B2CF9AE}" pid="3" name="KSOProductBuildVer">
    <vt:lpwstr>2052-12.1.0.16120</vt:lpwstr>
  </property>
</Properties>
</file>