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30"/>
        </w:rPr>
      </w:pPr>
    </w:p>
    <w:p>
      <w:pPr>
        <w:pStyle w:val="BodyText"/>
        <w:rPr>
          <w:rFonts w:ascii="Times New Roman"/>
          <w:sz w:val="30"/>
        </w:rPr>
      </w:pPr>
    </w:p>
    <w:p>
      <w:pPr>
        <w:pStyle w:val="BodyText"/>
        <w:rPr>
          <w:rFonts w:ascii="Times New Roman"/>
          <w:sz w:val="30"/>
        </w:rPr>
      </w:pPr>
    </w:p>
    <w:p>
      <w:pPr>
        <w:spacing w:before="211" w:line="1100" w:lineRule="atLeast"/>
        <w:ind w:left="865" w:right="0" w:firstLine="0"/>
        <w:jc w:val="left"/>
        <w:rPr>
          <w:rFonts w:ascii="黑体" w:eastAsia="黑体" w:hint="eastAsia"/>
          <w:sz w:val="30"/>
        </w:rPr>
      </w:pPr>
      <w:r>
        <w:rPr>
          <w:rFonts w:ascii="黑体" w:eastAsia="黑体" w:hint="eastAsia"/>
          <w:spacing w:val="-5"/>
          <w:sz w:val="30"/>
        </w:rPr>
        <w:t>工程名称施工单位</w:t>
      </w:r>
    </w:p>
    <w:p>
      <w:pPr>
        <w:pStyle w:val="Heading1"/>
      </w:pPr>
      <w:r>
        <w:rPr>
          <w:b w:val="0"/>
        </w:rPr>
        <w:br w:type="column"/>
      </w:r>
      <w:r>
        <w:t>技 术 交 底 记 录</w:t>
      </w:r>
    </w:p>
    <w:p>
      <w:pPr>
        <w:pStyle w:val="Heading3"/>
      </w:pPr>
      <w:r>
        <w:t>表 C2-1</w:t>
      </w:r>
    </w:p>
    <w:p>
      <w:pPr>
        <w:pStyle w:val="BodyText"/>
        <w:spacing w:before="166" w:line="247" w:lineRule="auto"/>
        <w:ind w:left="679"/>
      </w:pPr>
      <w:r>
        <w:t>医疗综合楼等 14 项（昌平区回龙观西城区旧城保护定向安置房配套医院建设工程项目）</w:t>
      </w:r>
    </w:p>
    <w:p>
      <w:pPr>
        <w:pStyle w:val="BodyText"/>
        <w:spacing w:before="8"/>
        <w:rPr>
          <w:sz w:val="23"/>
        </w:rPr>
      </w:pPr>
    </w:p>
    <w:p>
      <w:pPr>
        <w:spacing w:before="0"/>
        <w:ind w:left="679" w:right="0" w:firstLine="0"/>
        <w:jc w:val="left"/>
        <w:rPr>
          <w:sz w:val="30"/>
        </w:rPr>
      </w:pPr>
      <w:r>
        <w:rPr>
          <w:sz w:val="30"/>
        </w:rPr>
        <w:t>中国新兴建设开发总公司</w:t>
      </w:r>
    </w:p>
    <w:p>
      <w:pPr>
        <w:pStyle w:val="BodyText"/>
        <w:rPr>
          <w:sz w:val="30"/>
        </w:rPr>
      </w:pPr>
      <w:r>
        <w:br w:type="column"/>
      </w:r>
    </w:p>
    <w:p>
      <w:pPr>
        <w:spacing w:before="213"/>
        <w:ind w:left="386" w:right="0" w:firstLine="0"/>
        <w:jc w:val="left"/>
        <w:rPr>
          <w:rFonts w:ascii="黑体" w:eastAsia="黑体" w:hint="eastAsia"/>
          <w:sz w:val="30"/>
        </w:rPr>
      </w:pPr>
      <w:r>
        <w:rPr>
          <w:rFonts w:ascii="黑体" w:eastAsia="黑体" w:hint="eastAsia"/>
          <w:sz w:val="30"/>
        </w:rPr>
        <w:t>资料编号</w:t>
      </w:r>
    </w:p>
    <w:p>
      <w:pPr>
        <w:spacing w:before="264" w:line="1100" w:lineRule="atLeast"/>
        <w:ind w:left="83" w:right="0" w:firstLine="302"/>
        <w:jc w:val="left"/>
        <w:rPr>
          <w:rFonts w:ascii="黑体" w:eastAsia="黑体" w:hint="eastAsia"/>
          <w:sz w:val="30"/>
        </w:rPr>
      </w:pPr>
      <w:r>
        <w:rPr>
          <w:rFonts w:ascii="黑体" w:eastAsia="黑体" w:hint="eastAsia"/>
          <w:sz w:val="30"/>
        </w:rPr>
        <w:t>交底日期</w:t>
      </w:r>
      <w:r>
        <w:rPr>
          <w:rFonts w:ascii="黑体" w:eastAsia="黑体" w:hint="eastAsia"/>
          <w:spacing w:val="-4"/>
          <w:sz w:val="30"/>
        </w:rPr>
        <w:t>分项工程名称</w:t>
      </w:r>
    </w:p>
    <w:p>
      <w:pPr>
        <w:spacing w:before="263"/>
        <w:ind w:left="1757" w:right="0" w:firstLine="0"/>
        <w:jc w:val="left"/>
        <w:rPr>
          <w:rFonts w:ascii="Arial"/>
          <w:sz w:val="30"/>
        </w:rPr>
      </w:pPr>
      <w:r>
        <w:br w:type="column"/>
      </w:r>
      <w:r>
        <w:rPr>
          <w:rFonts w:ascii="Arial"/>
          <w:sz w:val="30"/>
        </w:rPr>
        <w:t>06-01-C2-001</w:t>
      </w:r>
    </w:p>
    <w:p>
      <w:pPr>
        <w:pStyle w:val="BodyText"/>
        <w:rPr>
          <w:rFonts w:ascii="Arial"/>
          <w:sz w:val="30"/>
        </w:rPr>
      </w:pPr>
    </w:p>
    <w:p>
      <w:pPr>
        <w:pStyle w:val="BodyText"/>
        <w:rPr>
          <w:rFonts w:ascii="Arial"/>
          <w:sz w:val="30"/>
        </w:rPr>
      </w:pPr>
    </w:p>
    <w:p>
      <w:pPr>
        <w:pStyle w:val="BodyText"/>
        <w:rPr>
          <w:rFonts w:ascii="Arial"/>
          <w:sz w:val="30"/>
        </w:rPr>
      </w:pPr>
    </w:p>
    <w:p>
      <w:pPr>
        <w:pStyle w:val="Heading4"/>
        <w:spacing w:before="228"/>
        <w:ind w:left="631" w:right="467"/>
        <w:jc w:val="center"/>
      </w:pPr>
      <w:r>
        <w:rPr>
          <w:rFonts w:ascii="Calibri" w:eastAsia="Calibri"/>
        </w:rPr>
        <w:t xml:space="preserve">2016 </w:t>
      </w:r>
      <w:r>
        <w:t xml:space="preserve">年 </w:t>
      </w:r>
      <w:r>
        <w:rPr>
          <w:rFonts w:ascii="Calibri" w:eastAsia="Calibri"/>
        </w:rPr>
        <w:t xml:space="preserve">6 </w:t>
      </w:r>
      <w:r>
        <w:rPr>
          <w:spacing w:val="-70"/>
        </w:rPr>
        <w:t xml:space="preserve">月 </w:t>
      </w:r>
      <w:r>
        <w:rPr>
          <w:rFonts w:ascii="Calibri" w:eastAsia="Calibri"/>
        </w:rPr>
        <w:t xml:space="preserve">8 </w:t>
      </w:r>
      <w:r>
        <w:t>日</w:t>
      </w:r>
    </w:p>
    <w:p>
      <w:pPr>
        <w:pStyle w:val="BodyText"/>
        <w:spacing w:before="1"/>
        <w:rPr>
          <w:sz w:val="57"/>
        </w:rPr>
      </w:pPr>
    </w:p>
    <w:p>
      <w:pPr>
        <w:spacing w:before="0"/>
        <w:ind w:left="631" w:right="486" w:firstLine="0"/>
        <w:jc w:val="center"/>
        <w:rPr>
          <w:sz w:val="30"/>
        </w:rPr>
      </w:pPr>
      <w:r>
        <w:rPr>
          <w:sz w:val="30"/>
        </w:rPr>
        <w:t>暖通专业预留预埋技术交底</w:t>
      </w:r>
    </w:p>
    <w:p>
      <w:pPr>
        <w:spacing w:after="0"/>
        <w:jc w:val="center"/>
        <w:rPr>
          <w:sz w:val="30"/>
        </w:rPr>
        <w:sectPr>
          <w:type w:val="continuous"/>
          <w:pgSz w:w="17860" w:h="25260"/>
          <w:pgMar w:top="1860" w:right="1440" w:bottom="280" w:left="1540" w:header="708" w:footer="708"/>
          <w:cols w:num="4" w:space="708" w:equalWidth="0">
            <w:col w:w="2061" w:space="40"/>
            <w:col w:w="6066" w:space="39"/>
            <w:col w:w="1877" w:space="40"/>
            <w:col w:w="4757" w:space="0"/>
          </w:cols>
        </w:sectPr>
      </w:pPr>
    </w:p>
    <w:p>
      <w:pPr>
        <w:pStyle w:val="BodyText"/>
        <w:rPr>
          <w:sz w:val="20"/>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14620;height:20760;left:1820;position:absolute;top:1860" stroked="f">
              <v:imagedata r:id="rId5" o:title=""/>
            </v:shape>
          </v:group>
        </w:pict>
      </w:r>
    </w:p>
    <w:p>
      <w:pPr>
        <w:pStyle w:val="BodyText"/>
        <w:spacing w:before="6"/>
        <w:rPr>
          <w:sz w:val="16"/>
        </w:rPr>
      </w:pPr>
    </w:p>
    <w:p>
      <w:pPr>
        <w:pStyle w:val="BodyText"/>
        <w:tabs>
          <w:tab w:val="left" w:pos="2780"/>
        </w:tabs>
        <w:spacing w:before="64"/>
        <w:ind w:left="865"/>
      </w:pPr>
      <w:r>
        <w:rPr>
          <w:rFonts w:ascii="黑体" w:eastAsia="黑体" w:hint="eastAsia"/>
          <w:sz w:val="30"/>
        </w:rPr>
        <w:t>交底提要</w:t>
        <w:tab/>
      </w:r>
      <w:r>
        <w:rPr>
          <w:position w:val="1"/>
        </w:rPr>
        <w:t>柔性穿墙防水套管、普通钢套管、风管穿人防密闭墙管、孔洞预留预埋</w:t>
      </w:r>
    </w:p>
    <w:p>
      <w:pPr>
        <w:pStyle w:val="BodyText"/>
        <w:rPr>
          <w:sz w:val="20"/>
        </w:rPr>
      </w:pPr>
    </w:p>
    <w:p>
      <w:pPr>
        <w:pStyle w:val="BodyText"/>
        <w:spacing w:before="1"/>
        <w:rPr>
          <w:sz w:val="16"/>
        </w:rPr>
      </w:pPr>
    </w:p>
    <w:p>
      <w:pPr>
        <w:spacing w:before="57"/>
        <w:ind w:left="473" w:right="0" w:firstLine="0"/>
        <w:jc w:val="left"/>
        <w:rPr>
          <w:rFonts w:ascii="黑体" w:eastAsia="黑体" w:hint="eastAsia"/>
          <w:sz w:val="30"/>
        </w:rPr>
      </w:pPr>
      <w:r>
        <w:rPr>
          <w:rFonts w:ascii="黑体" w:eastAsia="黑体" w:hint="eastAsia"/>
          <w:sz w:val="30"/>
        </w:rPr>
        <w:t>交底内容：</w:t>
      </w:r>
    </w:p>
    <w:p>
      <w:pPr>
        <w:spacing w:before="219"/>
        <w:ind w:left="473" w:right="0" w:firstLine="0"/>
        <w:jc w:val="left"/>
        <w:rPr>
          <w:sz w:val="42"/>
        </w:rPr>
      </w:pPr>
      <w:r>
        <w:rPr>
          <w:sz w:val="42"/>
        </w:rPr>
        <w:t>一、施工准备：</w:t>
      </w:r>
    </w:p>
    <w:p>
      <w:pPr>
        <w:pStyle w:val="Heading4"/>
        <w:numPr>
          <w:ilvl w:val="0"/>
          <w:numId w:val="28"/>
        </w:numPr>
        <w:tabs>
          <w:tab w:val="left" w:pos="835"/>
        </w:tabs>
        <w:spacing w:before="212" w:after="0" w:line="240" w:lineRule="auto"/>
        <w:ind w:left="834" w:right="0" w:hanging="362"/>
        <w:jc w:val="left"/>
      </w:pPr>
      <w:r>
        <w:rPr>
          <w:spacing w:val="-1"/>
        </w:rPr>
        <w:t>技术准备:</w:t>
      </w:r>
    </w:p>
    <w:p>
      <w:pPr>
        <w:pStyle w:val="ListParagraph"/>
        <w:numPr>
          <w:ilvl w:val="0"/>
          <w:numId w:val="27"/>
        </w:numPr>
        <w:tabs>
          <w:tab w:val="left" w:pos="1267"/>
        </w:tabs>
        <w:spacing w:before="281" w:after="0" w:line="240" w:lineRule="auto"/>
        <w:ind w:left="1266" w:right="0" w:hanging="794"/>
        <w:jc w:val="left"/>
        <w:rPr>
          <w:sz w:val="31"/>
        </w:rPr>
      </w:pPr>
      <w:r>
        <w:rPr>
          <w:sz w:val="31"/>
        </w:rPr>
        <w:t>开工前组织专业施工人员认真阅读图纸，发现有问题及时反馈并形成报告，与设计人员沟通。</w:t>
      </w:r>
    </w:p>
    <w:p>
      <w:pPr>
        <w:pStyle w:val="ListParagraph"/>
        <w:numPr>
          <w:ilvl w:val="0"/>
          <w:numId w:val="27"/>
        </w:numPr>
        <w:tabs>
          <w:tab w:val="left" w:pos="1274"/>
        </w:tabs>
        <w:spacing w:before="215" w:after="0" w:line="369" w:lineRule="auto"/>
        <w:ind w:left="473" w:right="148" w:firstLine="0"/>
        <w:jc w:val="left"/>
        <w:rPr>
          <w:sz w:val="31"/>
        </w:rPr>
      </w:pPr>
      <w:r>
        <w:rPr>
          <w:sz w:val="31"/>
        </w:rPr>
        <w:t xml:space="preserve">认真学习规范要求，将本工程涉及的各规范进行对照，严格按照规范组织施工。确定穿墙穿楼板 </w:t>
      </w:r>
      <w:r>
        <w:rPr>
          <w:spacing w:val="-1"/>
          <w:sz w:val="31"/>
        </w:rPr>
        <w:t xml:space="preserve">的水管、风管、桥架等结构件上的孔洞尺寸、标高根据各专业留洞图，确定方洞、圆洞的标高尺寸以及 </w:t>
      </w:r>
      <w:r>
        <w:rPr>
          <w:sz w:val="31"/>
        </w:rPr>
        <w:t>轴线位置。针对尺寸较大的方洞需采取加固措施。</w:t>
      </w:r>
    </w:p>
    <w:p>
      <w:pPr>
        <w:pStyle w:val="ListParagraph"/>
        <w:numPr>
          <w:ilvl w:val="0"/>
          <w:numId w:val="27"/>
        </w:numPr>
        <w:tabs>
          <w:tab w:val="left" w:pos="1420"/>
        </w:tabs>
        <w:spacing w:before="1" w:after="0" w:line="372" w:lineRule="auto"/>
        <w:ind w:left="473" w:right="148" w:firstLine="0"/>
        <w:jc w:val="both"/>
        <w:rPr>
          <w:sz w:val="31"/>
        </w:rPr>
      </w:pPr>
      <w:r>
        <w:rPr>
          <w:spacing w:val="1"/>
          <w:sz w:val="31"/>
        </w:rPr>
        <w:t>组织预留预埋施工协调会，确定预留孔洞与预埋件的责任划分，原则上大于</w:t>
      </w:r>
      <w:r>
        <w:rPr>
          <w:sz w:val="31"/>
        </w:rPr>
        <w:t>300*300</w:t>
      </w:r>
      <w:r>
        <w:rPr>
          <w:spacing w:val="3"/>
          <w:sz w:val="31"/>
        </w:rPr>
        <w:t xml:space="preserve"> 的孔洞预留</w:t>
      </w:r>
      <w:r>
        <w:rPr>
          <w:spacing w:val="2"/>
          <w:sz w:val="31"/>
        </w:rPr>
        <w:t xml:space="preserve">由结构施工方负责，小孔洞与预埋件由专业施工方负责，但暖通专业施工方应核实每个预留洞和预埋件 </w:t>
      </w:r>
      <w:r>
        <w:rPr>
          <w:sz w:val="31"/>
        </w:rPr>
        <w:t>的确切位置、尺寸和标高。制定预留预埋检查与交接的具体措施，并确定责任人。</w:t>
      </w:r>
    </w:p>
    <w:p>
      <w:pPr>
        <w:pStyle w:val="Heading4"/>
        <w:numPr>
          <w:ilvl w:val="0"/>
          <w:numId w:val="28"/>
        </w:numPr>
        <w:tabs>
          <w:tab w:val="left" w:pos="835"/>
        </w:tabs>
        <w:spacing w:before="0" w:after="0" w:line="414" w:lineRule="exact"/>
        <w:ind w:left="834" w:right="0" w:hanging="362"/>
        <w:jc w:val="left"/>
      </w:pPr>
      <w:r>
        <w:t>套管制作要求:</w:t>
      </w:r>
    </w:p>
    <w:p>
      <w:pPr>
        <w:pStyle w:val="BodyText"/>
        <w:spacing w:before="281" w:line="369" w:lineRule="auto"/>
        <w:ind w:left="473" w:right="150" w:firstLine="630"/>
        <w:jc w:val="both"/>
      </w:pPr>
      <w:r>
        <w:rPr>
          <w:w w:val="102"/>
        </w:rPr>
        <w:t>本工程套管均按各对应图集制作与安装，共五大类套管：</w:t>
      </w:r>
      <w:r>
        <w:rPr>
          <w:spacing w:val="-251"/>
          <w:w w:val="102"/>
        </w:rPr>
        <w:t>○</w:t>
      </w:r>
      <w:r>
        <w:rPr>
          <w:w w:val="102"/>
        </w:rPr>
        <w:t>1</w:t>
      </w:r>
      <w:r>
        <w:rPr>
          <w:spacing w:val="-76"/>
        </w:rPr>
        <w:t xml:space="preserve"> </w:t>
      </w:r>
      <w:r>
        <w:rPr>
          <w:w w:val="102"/>
        </w:rPr>
        <w:t>穿外墙柔性防水型套管；</w:t>
      </w:r>
      <w:r>
        <w:rPr>
          <w:spacing w:val="-244"/>
          <w:w w:val="102"/>
        </w:rPr>
        <w:t>○</w:t>
      </w:r>
      <w:r>
        <w:rPr>
          <w:w w:val="102"/>
        </w:rPr>
        <w:t>2</w:t>
      </w:r>
      <w:r>
        <w:rPr>
          <w:spacing w:val="-73"/>
        </w:rPr>
        <w:t xml:space="preserve"> </w:t>
      </w:r>
      <w:r>
        <w:rPr>
          <w:w w:val="102"/>
        </w:rPr>
        <w:t>穿人防围护结构防护密闭套管</w:t>
      </w:r>
      <w:r>
        <w:rPr>
          <w:spacing w:val="-62"/>
        </w:rPr>
        <w:t xml:space="preserve"> </w:t>
      </w:r>
      <w:r>
        <w:rPr>
          <w:w w:val="102"/>
        </w:rPr>
        <w:t>E</w:t>
      </w:r>
      <w:r>
        <w:rPr>
          <w:spacing w:val="-55"/>
        </w:rPr>
        <w:t xml:space="preserve"> </w:t>
      </w:r>
      <w:r>
        <w:rPr>
          <w:w w:val="102"/>
        </w:rPr>
        <w:t>型；</w:t>
      </w:r>
      <w:r>
        <w:rPr>
          <w:spacing w:val="-242"/>
          <w:w w:val="102"/>
        </w:rPr>
        <w:t>○</w:t>
      </w:r>
      <w:r>
        <w:rPr>
          <w:w w:val="102"/>
        </w:rPr>
        <w:t>3</w:t>
      </w:r>
      <w:r>
        <w:rPr>
          <w:spacing w:val="-75"/>
        </w:rPr>
        <w:t xml:space="preserve"> </w:t>
      </w:r>
      <w:r>
        <w:rPr>
          <w:w w:val="102"/>
        </w:rPr>
        <w:t>其它穿剪力墙、内隔墙、梁、楼板一般钢套管；</w:t>
      </w:r>
      <w:r>
        <w:rPr>
          <w:spacing w:val="-273"/>
          <w:w w:val="102"/>
        </w:rPr>
        <w:t>○</w:t>
      </w:r>
      <w:r>
        <w:rPr>
          <w:w w:val="102"/>
        </w:rPr>
        <w:t>4</w:t>
      </w:r>
      <w:r>
        <w:rPr>
          <w:spacing w:val="-76"/>
        </w:rPr>
        <w:t xml:space="preserve"> </w:t>
      </w:r>
      <w:r>
        <w:rPr>
          <w:spacing w:val="-2"/>
          <w:w w:val="102"/>
        </w:rPr>
        <w:t>风管穿密闭墙密闭穿墙管</w:t>
      </w:r>
      <w:r>
        <w:rPr>
          <w:w w:val="102"/>
        </w:rPr>
        <w:t>及防火墙防护套管；</w:t>
      </w:r>
      <w:r>
        <w:rPr>
          <w:spacing w:val="-253"/>
          <w:w w:val="102"/>
        </w:rPr>
        <w:t>○</w:t>
      </w:r>
      <w:r>
        <w:rPr>
          <w:w w:val="102"/>
        </w:rPr>
        <w:t>5</w:t>
      </w:r>
      <w:r>
        <w:rPr>
          <w:spacing w:val="-76"/>
        </w:rPr>
        <w:t xml:space="preserve"> </w:t>
      </w:r>
      <w:r>
        <w:rPr>
          <w:w w:val="102"/>
        </w:rPr>
        <w:t>UPVC</w:t>
      </w:r>
      <w:r>
        <w:rPr>
          <w:spacing w:val="-83"/>
        </w:rPr>
        <w:t xml:space="preserve"> </w:t>
      </w:r>
      <w:r>
        <w:rPr>
          <w:w w:val="102"/>
        </w:rPr>
        <w:t>预留洞模具；</w:t>
      </w:r>
    </w:p>
    <w:p>
      <w:pPr>
        <w:pStyle w:val="Heading4"/>
        <w:numPr>
          <w:ilvl w:val="0"/>
          <w:numId w:val="26"/>
        </w:numPr>
        <w:tabs>
          <w:tab w:val="left" w:pos="1375"/>
        </w:tabs>
        <w:spacing w:before="0" w:after="0" w:line="422" w:lineRule="exact"/>
        <w:ind w:left="1374" w:right="0" w:hanging="902"/>
        <w:jc w:val="left"/>
      </w:pPr>
      <w:r>
        <w:t>套管的管径和材质选用：</w:t>
      </w:r>
    </w:p>
    <w:p>
      <w:pPr>
        <w:pStyle w:val="BodyText"/>
        <w:spacing w:before="281" w:line="369" w:lineRule="auto"/>
        <w:ind w:left="473" w:right="139"/>
        <w:jc w:val="both"/>
      </w:pPr>
      <w:r>
        <w:t>DN＜200</w:t>
      </w:r>
      <w:r>
        <w:rPr>
          <w:spacing w:val="-11"/>
        </w:rPr>
        <w:t xml:space="preserve"> 的管道采用大 </w:t>
      </w:r>
      <w:r>
        <w:t>2</w:t>
      </w:r>
      <w:r>
        <w:rPr>
          <w:spacing w:val="3"/>
        </w:rPr>
        <w:t xml:space="preserve"> 号的套管； </w:t>
      </w:r>
      <w:r>
        <w:t>DN≥200</w:t>
      </w:r>
      <w:r>
        <w:rPr>
          <w:spacing w:val="-11"/>
        </w:rPr>
        <w:t xml:space="preserve"> 的管道采用大 </w:t>
      </w:r>
      <w:r>
        <w:t>1</w:t>
      </w:r>
      <w:r>
        <w:rPr>
          <w:spacing w:val="-7"/>
        </w:rPr>
        <w:t xml:space="preserve"> 号的套管；套管材质采用钢质管道；对于</w:t>
      </w:r>
      <w:r>
        <w:rPr>
          <w:spacing w:val="1"/>
        </w:rPr>
        <w:t xml:space="preserve">空调水系统管道，套管大保温层厚度 </w:t>
      </w:r>
      <w:r>
        <w:t>20-30mm</w:t>
      </w:r>
      <w:r>
        <w:rPr>
          <w:spacing w:val="6"/>
        </w:rPr>
        <w:t xml:space="preserve">，套管可用厚度为 </w:t>
      </w:r>
      <w:r>
        <w:t>1.6mm 的镀锌钢板或内径适用的钢管制</w:t>
      </w:r>
      <w:r>
        <w:rPr>
          <w:spacing w:val="4"/>
        </w:rPr>
        <w:t xml:space="preserve">作；对于通风管道，防护套管的内径应比管道保温层外径大 </w:t>
      </w:r>
      <w:r>
        <w:t>100mm</w:t>
      </w:r>
      <w:r>
        <w:rPr>
          <w:spacing w:val="11"/>
        </w:rPr>
        <w:t xml:space="preserve">，采用钢板厚度不应小于 </w:t>
      </w:r>
      <w:r>
        <w:t>1.6mm；预埋的刚性密闭穿墙管的直径与所连接的管道直径相一致。</w:t>
      </w:r>
    </w:p>
    <w:p>
      <w:pPr>
        <w:pStyle w:val="Heading4"/>
        <w:numPr>
          <w:ilvl w:val="0"/>
          <w:numId w:val="26"/>
        </w:numPr>
        <w:tabs>
          <w:tab w:val="left" w:pos="1375"/>
        </w:tabs>
        <w:spacing w:before="0" w:after="0" w:line="427" w:lineRule="exact"/>
        <w:ind w:left="1374" w:right="0" w:hanging="902"/>
        <w:jc w:val="left"/>
      </w:pPr>
      <w:r>
        <w:t>套管长度要求：</w:t>
      </w:r>
    </w:p>
    <w:p>
      <w:pPr>
        <w:pStyle w:val="BodyText"/>
        <w:spacing w:before="278"/>
        <w:ind w:left="473"/>
      </w:pPr>
      <w:r>
        <w:rPr>
          <w:spacing w:val="-238"/>
          <w:w w:val="102"/>
        </w:rPr>
        <w:t>○</w:t>
      </w:r>
      <w:r>
        <w:rPr>
          <w:w w:val="102"/>
        </w:rPr>
        <w:t>1</w:t>
      </w:r>
      <w:r>
        <w:rPr>
          <w:spacing w:val="-76"/>
        </w:rPr>
        <w:t xml:space="preserve"> </w:t>
      </w:r>
      <w:r>
        <w:rPr>
          <w:w w:val="102"/>
        </w:rPr>
        <w:t>一次结构墙体，应参照土建结构图纸剪力墙的横向尺寸，其尺寸即为相应管道套管的水平尺寸。</w:t>
      </w:r>
    </w:p>
    <w:p>
      <w:pPr>
        <w:pStyle w:val="BodyText"/>
        <w:spacing w:before="215"/>
        <w:ind w:left="473"/>
      </w:pPr>
      <w:r>
        <w:rPr>
          <w:spacing w:val="-238"/>
          <w:w w:val="102"/>
        </w:rPr>
        <w:t>○</w:t>
      </w:r>
      <w:r>
        <w:rPr>
          <w:w w:val="102"/>
        </w:rPr>
        <w:t>2</w:t>
      </w:r>
      <w:r>
        <w:rPr>
          <w:spacing w:val="-76"/>
        </w:rPr>
        <w:t xml:space="preserve"> </w:t>
      </w:r>
      <w:r>
        <w:rPr>
          <w:w w:val="102"/>
        </w:rPr>
        <w:t>二次结构砌筑墙体其套管长度则按照主体墙的厚度外加墙两面的成形装饰材料厚度作为套管的长度。</w:t>
      </w:r>
    </w:p>
    <w:p>
      <w:pPr>
        <w:tabs>
          <w:tab w:val="left" w:pos="6309"/>
          <w:tab w:val="left" w:pos="10662"/>
        </w:tabs>
        <w:spacing w:before="175" w:line="730" w:lineRule="atLeast"/>
        <w:ind w:left="473" w:right="2722" w:firstLine="543"/>
        <w:jc w:val="left"/>
        <w:rPr>
          <w:rFonts w:ascii="黑体" w:eastAsia="黑体" w:hint="eastAsia"/>
          <w:sz w:val="30"/>
        </w:rPr>
      </w:pPr>
      <w:r>
        <w:rPr>
          <w:rFonts w:ascii="黑体" w:eastAsia="黑体" w:hint="eastAsia"/>
          <w:sz w:val="30"/>
        </w:rPr>
        <w:t>审核人</w:t>
        <w:tab/>
        <w:t>交底人</w:t>
        <w:tab/>
        <w:t>接受交底</w:t>
      </w:r>
      <w:r>
        <w:rPr>
          <w:rFonts w:ascii="黑体" w:eastAsia="黑体" w:hint="eastAsia"/>
          <w:spacing w:val="-19"/>
          <w:sz w:val="30"/>
        </w:rPr>
        <w:t>人</w:t>
      </w:r>
      <w:r>
        <w:rPr>
          <w:rFonts w:ascii="黑体" w:eastAsia="黑体" w:hint="eastAsia"/>
          <w:sz w:val="30"/>
        </w:rPr>
        <w:t>1.本表由施工单位填写，交底单位与接受交底单位各保存一份。</w:t>
      </w:r>
    </w:p>
    <w:p>
      <w:pPr>
        <w:spacing w:before="9"/>
        <w:ind w:left="473" w:right="0" w:firstLine="0"/>
        <w:jc w:val="left"/>
        <w:rPr>
          <w:rFonts w:ascii="黑体" w:eastAsia="黑体" w:hint="eastAsia"/>
          <w:sz w:val="30"/>
        </w:rPr>
      </w:pPr>
      <w:r>
        <w:rPr>
          <w:rFonts w:ascii="黑体" w:eastAsia="黑体" w:hint="eastAsia"/>
          <w:sz w:val="30"/>
        </w:rPr>
        <w:t>2.当做分项工程施工技术交底时，应填写"分项工程名称"栏，其他技术交底可不填写。</w:t>
      </w:r>
    </w:p>
    <w:p>
      <w:pPr>
        <w:spacing w:after="0"/>
        <w:jc w:val="left"/>
        <w:rPr>
          <w:rFonts w:ascii="黑体" w:eastAsia="黑体" w:hint="eastAsia"/>
          <w:sz w:val="30"/>
        </w:rPr>
        <w:sectPr>
          <w:type w:val="continuous"/>
          <w:pgSz w:w="17860" w:h="25260"/>
          <w:pgMar w:top="1860" w:right="1440" w:bottom="280" w:left="1540" w:header="708" w:footer="708"/>
          <w:pgNumType w:start="2"/>
          <w:cols w:space="708"/>
        </w:sectPr>
      </w:pPr>
    </w:p>
    <w:p>
      <w:pPr>
        <w:pStyle w:val="BodyText"/>
        <w:rPr>
          <w:rFonts w:ascii="黑体"/>
          <w:sz w:val="30"/>
        </w:rPr>
      </w:pPr>
    </w:p>
    <w:p>
      <w:pPr>
        <w:pStyle w:val="BodyText"/>
        <w:rPr>
          <w:rFonts w:ascii="黑体"/>
          <w:sz w:val="30"/>
        </w:rPr>
      </w:pPr>
    </w:p>
    <w:p>
      <w:pPr>
        <w:pStyle w:val="BodyText"/>
        <w:spacing w:before="10"/>
        <w:rPr>
          <w:rFonts w:ascii="黑体"/>
          <w:sz w:val="38"/>
        </w:rPr>
      </w:pPr>
    </w:p>
    <w:p>
      <w:pPr>
        <w:spacing w:before="0" w:line="1100" w:lineRule="atLeast"/>
        <w:ind w:left="865" w:right="0" w:firstLine="0"/>
        <w:jc w:val="left"/>
        <w:rPr>
          <w:rFonts w:ascii="黑体" w:eastAsia="黑体" w:hint="eastAsia"/>
          <w:sz w:val="30"/>
        </w:rPr>
      </w:pPr>
      <w:r>
        <w:rPr>
          <w:rFonts w:ascii="黑体" w:eastAsia="黑体" w:hint="eastAsia"/>
          <w:spacing w:val="-5"/>
          <w:sz w:val="30"/>
        </w:rPr>
        <w:t>工程名称施工单位</w:t>
      </w:r>
    </w:p>
    <w:p>
      <w:pPr>
        <w:pStyle w:val="Heading1"/>
        <w:spacing w:before="42"/>
      </w:pPr>
      <w:r>
        <w:rPr>
          <w:b w:val="0"/>
        </w:rPr>
        <w:br w:type="column"/>
      </w:r>
      <w:r>
        <w:t>技 术 交 底 记 录</w:t>
      </w:r>
    </w:p>
    <w:p>
      <w:pPr>
        <w:pStyle w:val="Heading3"/>
      </w:pPr>
      <w:r>
        <w:drawing>
          <wp:anchor distT="0" distB="0" distL="0" distR="0" simplePos="0" relativeHeight="251659264" behindDoc="1" locked="0" layoutInCell="1" allowOverlap="1">
            <wp:simplePos x="0" y="0"/>
            <wp:positionH relativeFrom="page">
              <wp:posOffset>1155700</wp:posOffset>
            </wp:positionH>
            <wp:positionV relativeFrom="paragraph">
              <wp:posOffset>-391668</wp:posOffset>
            </wp:positionV>
            <wp:extent cx="9283700" cy="131699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9283700" cy="13169900"/>
                    </a:xfrm>
                    <a:prstGeom prst="rect">
                      <a:avLst/>
                    </a:prstGeom>
                  </pic:spPr>
                </pic:pic>
              </a:graphicData>
            </a:graphic>
          </wp:anchor>
        </w:drawing>
      </w:r>
      <w:r>
        <w:t>表 C2-1</w:t>
      </w:r>
    </w:p>
    <w:p>
      <w:pPr>
        <w:pStyle w:val="BodyText"/>
        <w:spacing w:before="166" w:line="247" w:lineRule="auto"/>
        <w:ind w:left="679"/>
      </w:pPr>
      <w:r>
        <w:t>医疗综合楼等 14 项（昌平区回龙观西城区旧城保护定向安置房配套医院建设工程项目）</w:t>
      </w:r>
    </w:p>
    <w:p>
      <w:pPr>
        <w:pStyle w:val="BodyText"/>
        <w:spacing w:before="8"/>
        <w:rPr>
          <w:sz w:val="23"/>
        </w:rPr>
      </w:pPr>
    </w:p>
    <w:p>
      <w:pPr>
        <w:spacing w:before="0"/>
        <w:ind w:left="679" w:right="0" w:firstLine="0"/>
        <w:jc w:val="left"/>
        <w:rPr>
          <w:sz w:val="30"/>
        </w:rPr>
      </w:pPr>
      <w:r>
        <w:rPr>
          <w:sz w:val="30"/>
        </w:rPr>
        <w:t>中国新兴建设开发总公司</w:t>
      </w:r>
    </w:p>
    <w:p>
      <w:pPr>
        <w:pStyle w:val="BodyText"/>
        <w:rPr>
          <w:sz w:val="30"/>
        </w:rPr>
      </w:pPr>
      <w:r>
        <w:br w:type="column"/>
      </w:r>
    </w:p>
    <w:p>
      <w:pPr>
        <w:spacing w:before="233"/>
        <w:ind w:left="386" w:right="0" w:firstLine="0"/>
        <w:jc w:val="left"/>
        <w:rPr>
          <w:rFonts w:ascii="黑体" w:eastAsia="黑体" w:hint="eastAsia"/>
          <w:sz w:val="30"/>
        </w:rPr>
      </w:pPr>
      <w:r>
        <w:rPr>
          <w:rFonts w:ascii="黑体" w:eastAsia="黑体" w:hint="eastAsia"/>
          <w:sz w:val="30"/>
        </w:rPr>
        <w:t>资料编号</w:t>
      </w:r>
    </w:p>
    <w:p>
      <w:pPr>
        <w:spacing w:before="264" w:line="1100" w:lineRule="atLeast"/>
        <w:ind w:left="83" w:right="0" w:firstLine="302"/>
        <w:jc w:val="left"/>
        <w:rPr>
          <w:rFonts w:ascii="黑体" w:eastAsia="黑体" w:hint="eastAsia"/>
          <w:sz w:val="30"/>
        </w:rPr>
      </w:pPr>
      <w:r>
        <w:rPr>
          <w:rFonts w:ascii="黑体" w:eastAsia="黑体" w:hint="eastAsia"/>
          <w:sz w:val="30"/>
        </w:rPr>
        <w:t>交底日期</w:t>
      </w:r>
      <w:r>
        <w:rPr>
          <w:rFonts w:ascii="黑体" w:eastAsia="黑体" w:hint="eastAsia"/>
          <w:spacing w:val="-4"/>
          <w:sz w:val="30"/>
        </w:rPr>
        <w:t>分项工程名称</w:t>
      </w:r>
    </w:p>
    <w:p>
      <w:pPr>
        <w:pStyle w:val="BodyText"/>
        <w:spacing w:before="1"/>
        <w:rPr>
          <w:rFonts w:ascii="黑体"/>
          <w:sz w:val="22"/>
        </w:rPr>
      </w:pPr>
      <w:r>
        <w:br w:type="column"/>
      </w:r>
    </w:p>
    <w:p>
      <w:pPr>
        <w:spacing w:before="0"/>
        <w:ind w:left="1757" w:right="0" w:firstLine="0"/>
        <w:jc w:val="left"/>
        <w:rPr>
          <w:rFonts w:ascii="Arial"/>
          <w:sz w:val="30"/>
        </w:rPr>
      </w:pPr>
      <w:r>
        <w:rPr>
          <w:rFonts w:ascii="Arial"/>
          <w:sz w:val="30"/>
        </w:rPr>
        <w:t>06-01-C2-001</w:t>
      </w:r>
    </w:p>
    <w:p>
      <w:pPr>
        <w:pStyle w:val="BodyText"/>
        <w:rPr>
          <w:rFonts w:ascii="Arial"/>
          <w:sz w:val="30"/>
        </w:rPr>
      </w:pPr>
    </w:p>
    <w:p>
      <w:pPr>
        <w:pStyle w:val="BodyText"/>
        <w:rPr>
          <w:rFonts w:ascii="Arial"/>
          <w:sz w:val="30"/>
        </w:rPr>
      </w:pPr>
    </w:p>
    <w:p>
      <w:pPr>
        <w:pStyle w:val="BodyText"/>
        <w:rPr>
          <w:rFonts w:ascii="Arial"/>
          <w:sz w:val="30"/>
        </w:rPr>
      </w:pPr>
    </w:p>
    <w:p>
      <w:pPr>
        <w:pStyle w:val="Heading4"/>
        <w:spacing w:before="228"/>
        <w:ind w:left="631" w:right="467"/>
        <w:jc w:val="center"/>
      </w:pPr>
      <w:r>
        <w:rPr>
          <w:rFonts w:ascii="Calibri" w:eastAsia="Calibri"/>
        </w:rPr>
        <w:t xml:space="preserve">2016 </w:t>
      </w:r>
      <w:r>
        <w:t xml:space="preserve">年 </w:t>
      </w:r>
      <w:r>
        <w:rPr>
          <w:rFonts w:ascii="Calibri" w:eastAsia="Calibri"/>
        </w:rPr>
        <w:t xml:space="preserve">6 </w:t>
      </w:r>
      <w:r>
        <w:rPr>
          <w:spacing w:val="-70"/>
        </w:rPr>
        <w:t xml:space="preserve">月 </w:t>
      </w:r>
      <w:r>
        <w:rPr>
          <w:rFonts w:ascii="Calibri" w:eastAsia="Calibri"/>
        </w:rPr>
        <w:t xml:space="preserve">8 </w:t>
      </w:r>
      <w:r>
        <w:t>日</w:t>
      </w:r>
    </w:p>
    <w:p>
      <w:pPr>
        <w:pStyle w:val="BodyText"/>
        <w:spacing w:before="1"/>
        <w:rPr>
          <w:sz w:val="57"/>
        </w:rPr>
      </w:pPr>
    </w:p>
    <w:p>
      <w:pPr>
        <w:spacing w:before="0"/>
        <w:ind w:left="631" w:right="486" w:firstLine="0"/>
        <w:jc w:val="center"/>
        <w:rPr>
          <w:sz w:val="30"/>
        </w:rPr>
      </w:pPr>
      <w:r>
        <w:rPr>
          <w:sz w:val="30"/>
        </w:rPr>
        <w:t>暖通专业预留预埋技术交底</w:t>
      </w:r>
    </w:p>
    <w:p>
      <w:pPr>
        <w:spacing w:after="0"/>
        <w:jc w:val="center"/>
        <w:rPr>
          <w:sz w:val="30"/>
        </w:rPr>
        <w:sectPr>
          <w:pgSz w:w="17860" w:h="25260"/>
          <w:pgMar w:top="1840" w:right="1440" w:bottom="280" w:left="1540" w:header="708" w:footer="708"/>
          <w:pgNumType w:start="3"/>
          <w:cols w:num="4" w:space="708" w:equalWidth="0">
            <w:col w:w="2061" w:space="40"/>
            <w:col w:w="6066" w:space="39"/>
            <w:col w:w="1877" w:space="40"/>
            <w:col w:w="4757" w:space="0"/>
          </w:cols>
        </w:sectPr>
      </w:pPr>
    </w:p>
    <w:p>
      <w:pPr>
        <w:pStyle w:val="BodyText"/>
        <w:rPr>
          <w:sz w:val="20"/>
        </w:rPr>
      </w:pPr>
    </w:p>
    <w:p>
      <w:pPr>
        <w:pStyle w:val="BodyText"/>
        <w:spacing w:before="6"/>
        <w:rPr>
          <w:sz w:val="16"/>
        </w:rPr>
      </w:pPr>
    </w:p>
    <w:p>
      <w:pPr>
        <w:spacing w:after="0"/>
        <w:rPr>
          <w:sz w:val="16"/>
        </w:rPr>
        <w:sectPr>
          <w:type w:val="continuous"/>
          <w:pgSz w:w="17860" w:h="25260"/>
          <w:pgMar w:top="1860" w:right="1440" w:bottom="280" w:left="1540" w:header="708" w:footer="708"/>
          <w:pgNumType w:start="4"/>
          <w:cols w:space="708"/>
        </w:sectPr>
      </w:pPr>
    </w:p>
    <w:p>
      <w:pPr>
        <w:spacing w:before="84"/>
        <w:ind w:left="0" w:right="38" w:firstLine="0"/>
        <w:jc w:val="right"/>
        <w:rPr>
          <w:rFonts w:ascii="黑体" w:eastAsia="黑体" w:hint="eastAsia"/>
          <w:sz w:val="30"/>
        </w:rPr>
      </w:pPr>
      <w:r>
        <w:rPr>
          <w:rFonts w:ascii="黑体" w:eastAsia="黑体" w:hint="eastAsia"/>
          <w:w w:val="95"/>
          <w:sz w:val="30"/>
        </w:rPr>
        <w:t>交底提要</w:t>
      </w:r>
    </w:p>
    <w:p>
      <w:pPr>
        <w:pStyle w:val="BodyText"/>
        <w:spacing w:before="7"/>
        <w:rPr>
          <w:rFonts w:ascii="黑体"/>
          <w:sz w:val="40"/>
        </w:rPr>
      </w:pPr>
    </w:p>
    <w:p>
      <w:pPr>
        <w:spacing w:before="0"/>
        <w:ind w:left="0" w:right="131" w:firstLine="0"/>
        <w:jc w:val="right"/>
        <w:rPr>
          <w:rFonts w:ascii="黑体" w:eastAsia="黑体" w:hint="eastAsia"/>
          <w:sz w:val="30"/>
        </w:rPr>
      </w:pPr>
      <w:r>
        <w:rPr>
          <w:rFonts w:ascii="黑体" w:eastAsia="黑体" w:hint="eastAsia"/>
          <w:w w:val="95"/>
          <w:sz w:val="30"/>
        </w:rPr>
        <w:t>交底内容：</w:t>
      </w:r>
    </w:p>
    <w:p>
      <w:pPr>
        <w:pStyle w:val="BodyText"/>
        <w:spacing w:before="62"/>
        <w:ind w:left="473"/>
      </w:pPr>
      <w:r>
        <w:br w:type="column"/>
      </w:r>
      <w:r>
        <w:t>柔性穿墙防水套管、普通钢套管、风管穿人防密闭墙管、孔洞预留预埋</w:t>
      </w:r>
    </w:p>
    <w:p>
      <w:pPr>
        <w:spacing w:after="0"/>
        <w:sectPr>
          <w:type w:val="continuous"/>
          <w:pgSz w:w="17860" w:h="25260"/>
          <w:pgMar w:top="1860" w:right="1440" w:bottom="280" w:left="1540" w:header="708" w:footer="708"/>
          <w:pgNumType w:start="5"/>
          <w:cols w:num="2" w:space="708" w:equalWidth="0">
            <w:col w:w="2101" w:space="206"/>
            <w:col w:w="12573" w:space="0"/>
          </w:cols>
        </w:sectPr>
      </w:pPr>
    </w:p>
    <w:p>
      <w:pPr>
        <w:pStyle w:val="BodyText"/>
        <w:spacing w:before="9"/>
        <w:rPr>
          <w:sz w:val="13"/>
        </w:rPr>
      </w:pPr>
    </w:p>
    <w:p>
      <w:pPr>
        <w:pStyle w:val="BodyText"/>
        <w:spacing w:before="63" w:line="369" w:lineRule="auto"/>
        <w:ind w:left="473" w:right="237"/>
      </w:pPr>
      <w:r>
        <w:rPr>
          <w:spacing w:val="-238"/>
          <w:w w:val="102"/>
        </w:rPr>
        <w:t>○</w:t>
      </w:r>
      <w:r>
        <w:rPr>
          <w:w w:val="102"/>
        </w:rPr>
        <w:t>3</w:t>
      </w:r>
      <w:r>
        <w:rPr>
          <w:spacing w:val="-73"/>
        </w:rPr>
        <w:t xml:space="preserve"> </w:t>
      </w:r>
      <w:r>
        <w:rPr>
          <w:w w:val="102"/>
        </w:rPr>
        <w:t>空调水系统管道穿楼板时比建筑完成面层高</w:t>
      </w:r>
      <w:r>
        <w:rPr>
          <w:spacing w:val="68"/>
        </w:rPr>
        <w:t xml:space="preserve"> </w:t>
      </w:r>
      <w:r>
        <w:rPr>
          <w:w w:val="102"/>
        </w:rPr>
        <w:t>30mm，</w:t>
      </w:r>
      <w:r>
        <w:rPr>
          <w:spacing w:val="-1"/>
          <w:w w:val="102"/>
        </w:rPr>
        <w:t>穿墙体时应与墙体两端平齐，用柔性不燃材料塞</w:t>
      </w:r>
      <w:r>
        <w:rPr>
          <w:spacing w:val="-8"/>
        </w:rPr>
        <w:t xml:space="preserve">紧空隙，套管可用厚度为 </w:t>
      </w:r>
      <w:r>
        <w:t>1.6mm</w:t>
      </w:r>
      <w:r>
        <w:rPr>
          <w:spacing w:val="-9"/>
        </w:rPr>
        <w:t xml:space="preserve"> 的镀锌钢板或内径适用的钢管制作。</w:t>
      </w:r>
    </w:p>
    <w:p>
      <w:pPr>
        <w:pStyle w:val="BodyText"/>
        <w:spacing w:before="1" w:line="372" w:lineRule="auto"/>
        <w:ind w:left="473" w:right="459"/>
      </w:pPr>
      <w:r>
        <w:rPr>
          <w:spacing w:val="-238"/>
          <w:w w:val="102"/>
        </w:rPr>
        <w:t>○</w:t>
      </w:r>
      <w:r>
        <w:rPr>
          <w:w w:val="102"/>
        </w:rPr>
        <w:t>4</w:t>
      </w:r>
      <w:r>
        <w:rPr>
          <w:spacing w:val="-69"/>
        </w:rPr>
        <w:t xml:space="preserve"> </w:t>
      </w:r>
      <w:r>
        <w:rPr>
          <w:spacing w:val="-1"/>
          <w:w w:val="102"/>
        </w:rPr>
        <w:t>通风管道，在管道保温工程竣工后，用离心玻璃棉塞紧空隙，墙体上套管的两端应与墙面抹灰层外</w:t>
      </w:r>
      <w:r>
        <w:rPr>
          <w:spacing w:val="3"/>
        </w:rPr>
        <w:t>平，穿楼板的套管应比建筑面层高出</w:t>
      </w:r>
      <w:r>
        <w:t>30mm，管道穿越楼板处应配合土建专业做泛水。</w:t>
      </w:r>
    </w:p>
    <w:p>
      <w:pPr>
        <w:pStyle w:val="Heading4"/>
        <w:numPr>
          <w:ilvl w:val="0"/>
          <w:numId w:val="26"/>
        </w:numPr>
        <w:tabs>
          <w:tab w:val="left" w:pos="1375"/>
        </w:tabs>
        <w:spacing w:before="0" w:after="0" w:line="417" w:lineRule="exact"/>
        <w:ind w:left="1374" w:right="0" w:hanging="902"/>
        <w:jc w:val="left"/>
      </w:pPr>
      <w:r>
        <w:t>刚套管制作：</w:t>
      </w:r>
    </w:p>
    <w:p>
      <w:pPr>
        <w:pStyle w:val="BodyText"/>
        <w:spacing w:before="278"/>
        <w:ind w:left="473"/>
        <w:jc w:val="both"/>
      </w:pPr>
      <w:r>
        <w:rPr>
          <w:spacing w:val="-238"/>
          <w:w w:val="102"/>
        </w:rPr>
        <w:t>○</w:t>
      </w:r>
      <w:r>
        <w:rPr>
          <w:w w:val="102"/>
        </w:rPr>
        <w:t>1</w:t>
      </w:r>
      <w:r>
        <w:rPr>
          <w:spacing w:val="-76"/>
        </w:rPr>
        <w:t xml:space="preserve"> </w:t>
      </w:r>
      <w:r>
        <w:rPr>
          <w:w w:val="102"/>
        </w:rPr>
        <w:t>根据施工图纸核对墙、梁、楼板厚度以确定套管长度，按照相关规范规定选定套管管径。</w:t>
      </w:r>
    </w:p>
    <w:p>
      <w:pPr>
        <w:pStyle w:val="BodyText"/>
        <w:spacing w:before="218" w:line="369" w:lineRule="auto"/>
        <w:ind w:left="473" w:right="148"/>
        <w:jc w:val="both"/>
      </w:pPr>
      <w:r>
        <w:rPr>
          <w:spacing w:val="-238"/>
          <w:w w:val="102"/>
        </w:rPr>
        <w:t>○</w:t>
      </w:r>
      <w:r>
        <w:rPr>
          <w:w w:val="102"/>
        </w:rPr>
        <w:t>2</w:t>
      </w:r>
      <w:r>
        <w:rPr>
          <w:spacing w:val="-76"/>
        </w:rPr>
        <w:t xml:space="preserve"> </w:t>
      </w:r>
      <w:r>
        <w:rPr>
          <w:w w:val="102"/>
        </w:rPr>
        <w:t>用钢尺量好长度，在管道上画出切割线，对于</w:t>
      </w:r>
      <w:r>
        <w:rPr>
          <w:spacing w:val="-65"/>
        </w:rPr>
        <w:t xml:space="preserve"> </w:t>
      </w:r>
      <w:r>
        <w:rPr>
          <w:w w:val="102"/>
        </w:rPr>
        <w:t>DN150</w:t>
      </w:r>
      <w:r>
        <w:rPr>
          <w:spacing w:val="-39"/>
        </w:rPr>
        <w:t xml:space="preserve"> </w:t>
      </w:r>
      <w:r>
        <w:rPr>
          <w:spacing w:val="-2"/>
          <w:w w:val="102"/>
        </w:rPr>
        <w:t>以下管道可以采用切割机进行切割，</w:t>
      </w:r>
      <w:r>
        <w:rPr>
          <w:w w:val="102"/>
        </w:rPr>
        <w:t>DN200</w:t>
      </w:r>
      <w:r>
        <w:rPr>
          <w:spacing w:val="-40"/>
        </w:rPr>
        <w:t xml:space="preserve"> </w:t>
      </w:r>
      <w:r>
        <w:rPr>
          <w:w w:val="102"/>
        </w:rPr>
        <w:t>以上</w:t>
      </w:r>
      <w:r>
        <w:rPr>
          <w:spacing w:val="-1"/>
        </w:rPr>
        <w:t xml:space="preserve">管道使用空气型等离子切割机、割管机或气割进行切割，镀锌钢管禁止使用热切割，套管切割后应剔除 </w:t>
      </w:r>
      <w:r>
        <w:t>切口的卷边、瘤渣、毛刺，复核切口的平整度，若出现马蹄口、斜口等情况，需进行打磨处理。</w:t>
      </w:r>
    </w:p>
    <w:p>
      <w:pPr>
        <w:pStyle w:val="BodyText"/>
        <w:spacing w:before="2" w:line="372" w:lineRule="auto"/>
        <w:ind w:left="473" w:right="148"/>
        <w:jc w:val="both"/>
      </w:pPr>
      <w:r>
        <w:rPr>
          <w:spacing w:val="-238"/>
          <w:w w:val="102"/>
        </w:rPr>
        <w:t>○</w:t>
      </w:r>
      <w:r>
        <w:rPr>
          <w:w w:val="102"/>
        </w:rPr>
        <w:t>3</w:t>
      </w:r>
      <w:r>
        <w:rPr>
          <w:spacing w:val="-73"/>
        </w:rPr>
        <w:t xml:space="preserve"> </w:t>
      </w:r>
      <w:r>
        <w:rPr>
          <w:w w:val="102"/>
        </w:rPr>
        <w:t>选定合格厚度的钢板，先在钢板上用“冲子”冲出圆心点，然后用圆规按照套管外径</w:t>
      </w:r>
      <w:r>
        <w:rPr>
          <w:spacing w:val="-31"/>
        </w:rPr>
        <w:t xml:space="preserve"> </w:t>
      </w:r>
      <w:r>
        <w:rPr>
          <w:w w:val="102"/>
        </w:rPr>
        <w:t>/2+1mm</w:t>
      </w:r>
      <w:r>
        <w:rPr>
          <w:spacing w:val="3"/>
        </w:rPr>
        <w:t xml:space="preserve"> </w:t>
      </w:r>
      <w:r>
        <w:rPr>
          <w:w w:val="102"/>
        </w:rPr>
        <w:t>作为翼</w:t>
      </w:r>
      <w:r>
        <w:rPr>
          <w:spacing w:val="-1"/>
        </w:rPr>
        <w:t xml:space="preserve">环内圈的半径画出翼环的内圈线，再按规范要求翼环宽度画出翼环的外圈线。使用等离子切割机或气割 </w:t>
      </w:r>
      <w:r>
        <w:t>进行切割时应注意防火，加工场地须配备合格的灭火器材。</w:t>
      </w:r>
    </w:p>
    <w:p>
      <w:pPr>
        <w:pStyle w:val="BodyText"/>
        <w:spacing w:line="369" w:lineRule="auto"/>
        <w:ind w:left="473" w:right="148"/>
        <w:jc w:val="both"/>
      </w:pPr>
      <w:r>
        <w:rPr>
          <w:spacing w:val="-238"/>
          <w:w w:val="102"/>
        </w:rPr>
        <w:t>○</w:t>
      </w:r>
      <w:r>
        <w:rPr>
          <w:w w:val="102"/>
        </w:rPr>
        <w:t>4</w:t>
      </w:r>
      <w:r>
        <w:rPr>
          <w:spacing w:val="-76"/>
        </w:rPr>
        <w:t xml:space="preserve"> </w:t>
      </w:r>
      <w:r>
        <w:rPr>
          <w:spacing w:val="-1"/>
          <w:w w:val="102"/>
        </w:rPr>
        <w:t>套管与翼环拼装前先在套管上画出翼环安装线，将打磨后的翼环套在管道刻度线位置，用电焊先固定</w:t>
      </w:r>
      <w:r>
        <w:rPr>
          <w:spacing w:val="1"/>
        </w:rPr>
        <w:t>一个点，用角尺调整翼环与管道的垂直度后按相隔</w:t>
      </w:r>
      <w:r>
        <w:t>120°</w:t>
      </w:r>
      <w:r>
        <w:rPr>
          <w:spacing w:val="-13"/>
        </w:rPr>
        <w:t xml:space="preserve">角度共计固定 </w:t>
      </w:r>
      <w:r>
        <w:t>3</w:t>
      </w:r>
      <w:r>
        <w:rPr>
          <w:spacing w:val="-13"/>
        </w:rPr>
        <w:t xml:space="preserve"> 个点即可。</w:t>
      </w:r>
    </w:p>
    <w:p>
      <w:pPr>
        <w:pStyle w:val="BodyText"/>
        <w:ind w:left="473"/>
        <w:jc w:val="both"/>
      </w:pPr>
      <w:r>
        <w:rPr>
          <w:spacing w:val="-238"/>
          <w:w w:val="102"/>
        </w:rPr>
        <w:t>○</w:t>
      </w:r>
      <w:r>
        <w:rPr>
          <w:w w:val="102"/>
        </w:rPr>
        <w:t>5</w:t>
      </w:r>
      <w:r>
        <w:rPr>
          <w:spacing w:val="-76"/>
        </w:rPr>
        <w:t xml:space="preserve"> </w:t>
      </w:r>
      <w:r>
        <w:rPr>
          <w:w w:val="102"/>
        </w:rPr>
        <w:t>防水套管焊接宜由专业焊工集中施焊，以确保焊接质量及成品外观质量。</w:t>
      </w:r>
    </w:p>
    <w:p>
      <w:pPr>
        <w:pStyle w:val="BodyText"/>
        <w:spacing w:before="212"/>
        <w:ind w:left="473"/>
        <w:jc w:val="both"/>
      </w:pPr>
      <w:r>
        <w:rPr>
          <w:spacing w:val="-238"/>
          <w:w w:val="102"/>
        </w:rPr>
        <w:t>○</w:t>
      </w:r>
      <w:r>
        <w:rPr>
          <w:w w:val="102"/>
        </w:rPr>
        <w:t>6</w:t>
      </w:r>
      <w:r>
        <w:rPr>
          <w:spacing w:val="-76"/>
        </w:rPr>
        <w:t xml:space="preserve"> </w:t>
      </w:r>
      <w:r>
        <w:rPr>
          <w:w w:val="102"/>
        </w:rPr>
        <w:t>焊接完毕后再次校正翼环与管道的垂直度，经除锈后套管内部刷防锈漆两道。</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rPr>
          <w:sz w:val="35"/>
        </w:rPr>
      </w:pPr>
    </w:p>
    <w:p>
      <w:pPr>
        <w:tabs>
          <w:tab w:val="left" w:pos="6309"/>
          <w:tab w:val="left" w:pos="10662"/>
        </w:tabs>
        <w:spacing w:before="1"/>
        <w:ind w:left="1016" w:right="0" w:firstLine="0"/>
        <w:jc w:val="left"/>
        <w:rPr>
          <w:rFonts w:ascii="黑体" w:eastAsia="黑体" w:hint="eastAsia"/>
          <w:sz w:val="30"/>
        </w:rPr>
      </w:pPr>
      <w:r>
        <w:rPr>
          <w:rFonts w:ascii="黑体" w:eastAsia="黑体" w:hint="eastAsia"/>
          <w:sz w:val="30"/>
        </w:rPr>
        <w:t>审核人</w:t>
        <w:tab/>
        <w:t>交底人</w:t>
        <w:tab/>
        <w:t>接受交底人</w:t>
      </w:r>
    </w:p>
    <w:p>
      <w:pPr>
        <w:pStyle w:val="BodyText"/>
        <w:spacing w:before="6"/>
        <w:rPr>
          <w:rFonts w:ascii="黑体"/>
          <w:sz w:val="24"/>
        </w:rPr>
      </w:pPr>
    </w:p>
    <w:p>
      <w:pPr>
        <w:pStyle w:val="ListParagraph"/>
        <w:numPr>
          <w:ilvl w:val="0"/>
          <w:numId w:val="25"/>
        </w:numPr>
        <w:tabs>
          <w:tab w:val="left" w:pos="1013"/>
          <w:tab w:val="left" w:pos="1014"/>
        </w:tabs>
        <w:spacing w:before="0" w:after="0" w:line="240" w:lineRule="auto"/>
        <w:ind w:left="1013" w:right="0" w:hanging="541"/>
        <w:jc w:val="left"/>
        <w:rPr>
          <w:rFonts w:ascii="黑体" w:eastAsia="黑体" w:hint="eastAsia"/>
          <w:sz w:val="30"/>
        </w:rPr>
      </w:pPr>
      <w:r>
        <w:rPr>
          <w:rFonts w:ascii="黑体" w:eastAsia="黑体" w:hint="eastAsia"/>
          <w:sz w:val="30"/>
        </w:rPr>
        <w:t>本表由施工单位填写，交底单位与接受交底单位各保存一份。</w:t>
      </w:r>
    </w:p>
    <w:p>
      <w:pPr>
        <w:pStyle w:val="ListParagraph"/>
        <w:numPr>
          <w:ilvl w:val="0"/>
          <w:numId w:val="25"/>
        </w:numPr>
        <w:tabs>
          <w:tab w:val="left" w:pos="1316"/>
        </w:tabs>
        <w:spacing w:before="5" w:after="0" w:line="240" w:lineRule="auto"/>
        <w:ind w:left="1315" w:right="0" w:hanging="303"/>
        <w:jc w:val="left"/>
        <w:rPr>
          <w:rFonts w:ascii="黑体" w:eastAsia="黑体" w:hint="eastAsia"/>
          <w:sz w:val="30"/>
        </w:rPr>
      </w:pPr>
      <w:r>
        <w:rPr>
          <w:rFonts w:ascii="黑体" w:eastAsia="黑体" w:hint="eastAsia"/>
          <w:sz w:val="30"/>
        </w:rPr>
        <w:t>当做分项工程施工技术交底时，应填写"分项工程名称"栏，其他技术交底可不填写。</w:t>
      </w:r>
    </w:p>
    <w:p>
      <w:pPr>
        <w:spacing w:after="0" w:line="240" w:lineRule="auto"/>
        <w:jc w:val="left"/>
        <w:rPr>
          <w:rFonts w:ascii="黑体" w:eastAsia="黑体" w:hint="eastAsia"/>
          <w:sz w:val="30"/>
        </w:rPr>
        <w:sectPr>
          <w:type w:val="continuous"/>
          <w:pgSz w:w="17860" w:h="25260"/>
          <w:pgMar w:top="1860" w:right="1440" w:bottom="280" w:left="1540" w:header="708" w:footer="708"/>
          <w:pgNumType w:start="6"/>
          <w:cols w:space="708"/>
        </w:sectPr>
      </w:pPr>
    </w:p>
    <w:p>
      <w:pPr>
        <w:pStyle w:val="BodyText"/>
        <w:rPr>
          <w:rFonts w:ascii="黑体"/>
          <w:sz w:val="20"/>
        </w:rPr>
      </w:pPr>
    </w:p>
    <w:p>
      <w:pPr>
        <w:pStyle w:val="BodyText"/>
        <w:rPr>
          <w:rFonts w:ascii="黑体"/>
          <w:sz w:val="20"/>
        </w:rPr>
      </w:pPr>
    </w:p>
    <w:p>
      <w:pPr>
        <w:pStyle w:val="BodyText"/>
        <w:spacing w:before="7"/>
        <w:rPr>
          <w:rFonts w:ascii="黑体"/>
          <w:sz w:val="28"/>
        </w:rPr>
      </w:pPr>
    </w:p>
    <w:p>
      <w:pPr>
        <w:spacing w:after="0"/>
        <w:rPr>
          <w:rFonts w:ascii="黑体"/>
          <w:sz w:val="28"/>
        </w:rPr>
        <w:sectPr>
          <w:pgSz w:w="17860" w:h="25260"/>
          <w:pgMar w:top="1820" w:right="1440" w:bottom="280" w:left="1540" w:header="708" w:footer="708"/>
          <w:pgNumType w:start="7"/>
          <w:cols w:space="708"/>
        </w:sectPr>
      </w:pPr>
    </w:p>
    <w:p>
      <w:pPr>
        <w:pStyle w:val="BodyText"/>
        <w:rPr>
          <w:rFonts w:ascii="黑体"/>
          <w:sz w:val="30"/>
        </w:rPr>
      </w:pPr>
    </w:p>
    <w:p>
      <w:pPr>
        <w:pStyle w:val="BodyText"/>
        <w:rPr>
          <w:rFonts w:ascii="黑体"/>
          <w:sz w:val="30"/>
        </w:rPr>
      </w:pPr>
    </w:p>
    <w:p>
      <w:pPr>
        <w:pStyle w:val="BodyText"/>
        <w:spacing w:before="9"/>
        <w:rPr>
          <w:rFonts w:ascii="黑体"/>
          <w:sz w:val="38"/>
        </w:rPr>
      </w:pPr>
    </w:p>
    <w:p>
      <w:pPr>
        <w:spacing w:before="0" w:line="1100" w:lineRule="atLeast"/>
        <w:ind w:left="865" w:right="0" w:firstLine="0"/>
        <w:jc w:val="left"/>
        <w:rPr>
          <w:rFonts w:ascii="黑体" w:eastAsia="黑体" w:hint="eastAsia"/>
          <w:sz w:val="30"/>
        </w:rPr>
      </w:pPr>
      <w:r>
        <w:rPr>
          <w:rFonts w:ascii="黑体" w:eastAsia="黑体" w:hint="eastAsia"/>
          <w:spacing w:val="-5"/>
          <w:sz w:val="30"/>
        </w:rPr>
        <w:t>工程名称施工单位</w:t>
      </w:r>
    </w:p>
    <w:p>
      <w:pPr>
        <w:pStyle w:val="Heading1"/>
        <w:spacing w:before="37"/>
      </w:pPr>
      <w:r>
        <w:rPr>
          <w:b w:val="0"/>
        </w:rPr>
        <w:br w:type="column"/>
      </w:r>
      <w:r>
        <w:t>技 术 交 底 记 录</w:t>
      </w:r>
    </w:p>
    <w:p>
      <w:pPr>
        <w:pStyle w:val="Heading3"/>
      </w:pPr>
      <w:r>
        <w:t>表 C2-1</w:t>
      </w:r>
    </w:p>
    <w:p>
      <w:pPr>
        <w:pStyle w:val="BodyText"/>
        <w:spacing w:before="166" w:line="247" w:lineRule="auto"/>
        <w:ind w:left="679"/>
      </w:pPr>
      <w:r>
        <w:t>医疗综合楼等 14 项（昌平区回龙观西城区旧城保护定向安置房配套医院建设工程项目）</w:t>
      </w:r>
    </w:p>
    <w:p>
      <w:pPr>
        <w:pStyle w:val="BodyText"/>
        <w:spacing w:before="8"/>
        <w:rPr>
          <w:sz w:val="23"/>
        </w:rPr>
      </w:pPr>
    </w:p>
    <w:p>
      <w:pPr>
        <w:spacing w:before="0"/>
        <w:ind w:left="679" w:right="0" w:firstLine="0"/>
        <w:jc w:val="left"/>
        <w:rPr>
          <w:sz w:val="30"/>
        </w:rPr>
      </w:pPr>
      <w:r>
        <w:rPr>
          <w:sz w:val="30"/>
        </w:rPr>
        <w:t>中国新兴建设开发总公司</w:t>
      </w:r>
    </w:p>
    <w:p>
      <w:pPr>
        <w:pStyle w:val="BodyText"/>
        <w:rPr>
          <w:sz w:val="30"/>
        </w:rPr>
      </w:pPr>
      <w:r>
        <w:br w:type="column"/>
      </w:r>
    </w:p>
    <w:p>
      <w:pPr>
        <w:spacing w:before="231"/>
        <w:ind w:left="386" w:right="0" w:firstLine="0"/>
        <w:jc w:val="left"/>
        <w:rPr>
          <w:rFonts w:ascii="黑体" w:eastAsia="黑体" w:hint="eastAsia"/>
          <w:sz w:val="30"/>
        </w:rPr>
      </w:pPr>
      <w:r>
        <w:rPr>
          <w:rFonts w:ascii="黑体" w:eastAsia="黑体" w:hint="eastAsia"/>
          <w:sz w:val="30"/>
        </w:rPr>
        <w:t>资料编号</w:t>
      </w:r>
    </w:p>
    <w:p>
      <w:pPr>
        <w:spacing w:before="265" w:line="1100" w:lineRule="atLeast"/>
        <w:ind w:left="83" w:right="0" w:firstLine="302"/>
        <w:jc w:val="left"/>
        <w:rPr>
          <w:rFonts w:ascii="黑体" w:eastAsia="黑体" w:hint="eastAsia"/>
          <w:sz w:val="30"/>
        </w:rPr>
      </w:pPr>
      <w:r>
        <w:rPr>
          <w:rFonts w:ascii="黑体" w:eastAsia="黑体" w:hint="eastAsia"/>
          <w:sz w:val="30"/>
        </w:rPr>
        <w:t>交底日期</w:t>
      </w:r>
      <w:r>
        <w:rPr>
          <w:rFonts w:ascii="黑体" w:eastAsia="黑体" w:hint="eastAsia"/>
          <w:spacing w:val="-4"/>
          <w:sz w:val="30"/>
        </w:rPr>
        <w:t>分项工程名称</w:t>
      </w:r>
    </w:p>
    <w:p>
      <w:pPr>
        <w:pStyle w:val="BodyText"/>
        <w:rPr>
          <w:rFonts w:ascii="黑体"/>
          <w:sz w:val="22"/>
        </w:rPr>
      </w:pPr>
      <w:r>
        <w:br w:type="column"/>
      </w:r>
    </w:p>
    <w:p>
      <w:pPr>
        <w:spacing w:before="0"/>
        <w:ind w:left="1757" w:right="0" w:firstLine="0"/>
        <w:jc w:val="left"/>
        <w:rPr>
          <w:rFonts w:ascii="Arial"/>
          <w:sz w:val="30"/>
        </w:rPr>
      </w:pPr>
      <w:r>
        <w:rPr>
          <w:rFonts w:ascii="Arial"/>
          <w:sz w:val="30"/>
        </w:rPr>
        <w:t>06-01-C2-001</w:t>
      </w:r>
    </w:p>
    <w:p>
      <w:pPr>
        <w:pStyle w:val="BodyText"/>
        <w:rPr>
          <w:rFonts w:ascii="Arial"/>
          <w:sz w:val="30"/>
        </w:rPr>
      </w:pPr>
    </w:p>
    <w:p>
      <w:pPr>
        <w:pStyle w:val="BodyText"/>
        <w:rPr>
          <w:rFonts w:ascii="Arial"/>
          <w:sz w:val="30"/>
        </w:rPr>
      </w:pPr>
    </w:p>
    <w:p>
      <w:pPr>
        <w:pStyle w:val="BodyText"/>
        <w:rPr>
          <w:rFonts w:ascii="Arial"/>
          <w:sz w:val="30"/>
        </w:rPr>
      </w:pPr>
    </w:p>
    <w:p>
      <w:pPr>
        <w:pStyle w:val="Heading4"/>
        <w:spacing w:before="224"/>
        <w:ind w:left="631" w:right="467"/>
        <w:jc w:val="center"/>
      </w:pPr>
      <w:r>
        <w:rPr>
          <w:rFonts w:ascii="Calibri" w:eastAsia="Calibri"/>
        </w:rPr>
        <w:t xml:space="preserve">2016 </w:t>
      </w:r>
      <w:r>
        <w:t xml:space="preserve">年 </w:t>
      </w:r>
      <w:r>
        <w:rPr>
          <w:rFonts w:ascii="Calibri" w:eastAsia="Calibri"/>
        </w:rPr>
        <w:t xml:space="preserve">6 </w:t>
      </w:r>
      <w:r>
        <w:rPr>
          <w:spacing w:val="-70"/>
        </w:rPr>
        <w:t xml:space="preserve">月 </w:t>
      </w:r>
      <w:r>
        <w:rPr>
          <w:rFonts w:ascii="Calibri" w:eastAsia="Calibri"/>
        </w:rPr>
        <w:t xml:space="preserve">8 </w:t>
      </w:r>
      <w:r>
        <w:t>日</w:t>
      </w:r>
    </w:p>
    <w:p>
      <w:pPr>
        <w:pStyle w:val="BodyText"/>
        <w:spacing w:before="1"/>
        <w:rPr>
          <w:sz w:val="57"/>
        </w:rPr>
      </w:pPr>
    </w:p>
    <w:p>
      <w:pPr>
        <w:spacing w:before="0"/>
        <w:ind w:left="631" w:right="486" w:firstLine="0"/>
        <w:jc w:val="center"/>
        <w:rPr>
          <w:sz w:val="30"/>
        </w:rPr>
      </w:pPr>
      <w:r>
        <w:rPr>
          <w:sz w:val="30"/>
        </w:rPr>
        <w:t>暖通专业预留预埋技术交底</w:t>
      </w:r>
    </w:p>
    <w:p>
      <w:pPr>
        <w:spacing w:after="0"/>
        <w:jc w:val="center"/>
        <w:rPr>
          <w:sz w:val="30"/>
        </w:rPr>
        <w:sectPr>
          <w:type w:val="continuous"/>
          <w:pgSz w:w="17860" w:h="25260"/>
          <w:pgMar w:top="1860" w:right="1440" w:bottom="280" w:left="1540" w:header="708" w:footer="708"/>
          <w:pgNumType w:start="8"/>
          <w:cols w:num="4" w:space="708" w:equalWidth="0">
            <w:col w:w="2061" w:space="40"/>
            <w:col w:w="6066" w:space="39"/>
            <w:col w:w="1877" w:space="40"/>
            <w:col w:w="4757" w:space="0"/>
          </w:cols>
        </w:sectPr>
      </w:pPr>
    </w:p>
    <w:p>
      <w:pPr>
        <w:pStyle w:val="BodyText"/>
        <w:rPr>
          <w:sz w:val="20"/>
        </w:rPr>
      </w:pPr>
      <w:r>
        <w:drawing>
          <wp:anchor distT="0" distB="0" distL="0" distR="0" simplePos="0" relativeHeight="251660288" behindDoc="1" locked="0" layoutInCell="1" allowOverlap="1">
            <wp:simplePos x="0" y="0"/>
            <wp:positionH relativeFrom="page">
              <wp:posOffset>1155700</wp:posOffset>
            </wp:positionH>
            <wp:positionV relativeFrom="page">
              <wp:posOffset>1168400</wp:posOffset>
            </wp:positionV>
            <wp:extent cx="9283700" cy="132334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9283700" cy="13233400"/>
                    </a:xfrm>
                    <a:prstGeom prst="rect">
                      <a:avLst/>
                    </a:prstGeom>
                  </pic:spPr>
                </pic:pic>
              </a:graphicData>
            </a:graphic>
          </wp:anchor>
        </w:drawing>
      </w:r>
    </w:p>
    <w:p>
      <w:pPr>
        <w:pStyle w:val="BodyText"/>
        <w:spacing w:before="7"/>
        <w:rPr>
          <w:sz w:val="16"/>
        </w:rPr>
      </w:pPr>
    </w:p>
    <w:p>
      <w:pPr>
        <w:pStyle w:val="BodyText"/>
        <w:tabs>
          <w:tab w:val="left" w:pos="2780"/>
        </w:tabs>
        <w:spacing w:before="65"/>
        <w:ind w:left="865"/>
      </w:pPr>
      <w:r>
        <w:rPr>
          <w:rFonts w:ascii="黑体" w:eastAsia="黑体" w:hint="eastAsia"/>
          <w:sz w:val="30"/>
        </w:rPr>
        <w:t>交底提要</w:t>
        <w:tab/>
      </w:r>
      <w:r>
        <w:rPr>
          <w:position w:val="1"/>
        </w:rPr>
        <w:t>柔性穿墙防水套管、普通钢套管、风管穿人防密闭墙管、孔洞预留预埋</w:t>
      </w:r>
    </w:p>
    <w:p>
      <w:pPr>
        <w:pStyle w:val="BodyText"/>
        <w:rPr>
          <w:sz w:val="20"/>
        </w:rPr>
      </w:pPr>
    </w:p>
    <w:p>
      <w:pPr>
        <w:pStyle w:val="BodyText"/>
        <w:spacing w:before="2"/>
        <w:rPr>
          <w:sz w:val="16"/>
        </w:rPr>
      </w:pPr>
    </w:p>
    <w:p>
      <w:pPr>
        <w:spacing w:before="57"/>
        <w:ind w:left="473" w:right="0" w:firstLine="0"/>
        <w:jc w:val="left"/>
        <w:rPr>
          <w:rFonts w:ascii="黑体" w:eastAsia="黑体" w:hint="eastAsia"/>
          <w:sz w:val="30"/>
        </w:rPr>
      </w:pPr>
      <w:r>
        <w:rPr>
          <w:rFonts w:ascii="黑体" w:eastAsia="黑体" w:hint="eastAsia"/>
          <w:sz w:val="30"/>
        </w:rPr>
        <w:t>交底内容：</w:t>
      </w:r>
    </w:p>
    <w:p>
      <w:pPr>
        <w:pStyle w:val="Heading4"/>
        <w:numPr>
          <w:ilvl w:val="0"/>
          <w:numId w:val="26"/>
        </w:numPr>
        <w:tabs>
          <w:tab w:val="left" w:pos="1375"/>
        </w:tabs>
        <w:spacing w:before="197" w:after="0" w:line="240" w:lineRule="auto"/>
        <w:ind w:left="1374" w:right="0" w:hanging="902"/>
        <w:jc w:val="left"/>
      </w:pPr>
      <w:r>
        <w:t>穿人防及外墙处的套管制作：</w:t>
      </w:r>
    </w:p>
    <w:p>
      <w:pPr>
        <w:pStyle w:val="BodyText"/>
        <w:spacing w:before="278" w:line="369" w:lineRule="auto"/>
        <w:ind w:left="473" w:right="148" w:firstLine="630"/>
        <w:jc w:val="both"/>
      </w:pPr>
      <w:r>
        <w:rPr>
          <w:spacing w:val="-1"/>
        </w:rPr>
        <w:t xml:space="preserve">水管穿外墙及水池的柔性防水套管、人防围护结构的防护密闭套管均采用机械切割，电弧焊工艺， 风管穿人防密闭墙的密闭穿墙管采用钢板卷制而成，电弧焊工艺，由专业厂家按尺寸要求加工制作，进 </w:t>
      </w:r>
      <w:r>
        <w:t>场。</w:t>
      </w:r>
    </w:p>
    <w:p>
      <w:pPr>
        <w:pStyle w:val="Heading4"/>
        <w:numPr>
          <w:ilvl w:val="0"/>
          <w:numId w:val="26"/>
        </w:numPr>
        <w:tabs>
          <w:tab w:val="left" w:pos="1375"/>
        </w:tabs>
        <w:spacing w:before="0" w:after="0" w:line="425" w:lineRule="exact"/>
        <w:ind w:left="1374" w:right="0" w:hanging="902"/>
        <w:jc w:val="left"/>
      </w:pPr>
      <w:r>
        <w:t>套管安装要求：</w:t>
      </w:r>
    </w:p>
    <w:p>
      <w:pPr>
        <w:pStyle w:val="BodyText"/>
        <w:spacing w:before="278" w:line="369" w:lineRule="auto"/>
        <w:ind w:left="473" w:right="148"/>
        <w:jc w:val="both"/>
      </w:pPr>
      <w:r>
        <w:rPr>
          <w:spacing w:val="-238"/>
          <w:w w:val="102"/>
        </w:rPr>
        <w:t>○</w:t>
      </w:r>
      <w:r>
        <w:rPr>
          <w:w w:val="102"/>
        </w:rPr>
        <w:t>1</w:t>
      </w:r>
      <w:r>
        <w:rPr>
          <w:spacing w:val="-76"/>
        </w:rPr>
        <w:t xml:space="preserve"> </w:t>
      </w:r>
      <w:r>
        <w:rPr>
          <w:spacing w:val="-1"/>
          <w:w w:val="102"/>
        </w:rPr>
        <w:t>外墙防水套管及穿人防围护结构的套管在土建完成钢筋施工，模板安装之前进行；普通钢套管均先预</w:t>
      </w:r>
      <w:r>
        <w:t>留洞口，后期安装套管，吊模封堵。</w:t>
      </w:r>
    </w:p>
    <w:p>
      <w:pPr>
        <w:pStyle w:val="BodyText"/>
        <w:spacing w:before="4" w:line="369" w:lineRule="auto"/>
        <w:ind w:left="473" w:right="148"/>
        <w:jc w:val="both"/>
      </w:pPr>
      <w:r>
        <w:rPr>
          <w:spacing w:val="-238"/>
          <w:w w:val="102"/>
        </w:rPr>
        <w:t>○</w:t>
      </w:r>
      <w:r>
        <w:rPr>
          <w:w w:val="102"/>
        </w:rPr>
        <w:t>2</w:t>
      </w:r>
      <w:r>
        <w:rPr>
          <w:spacing w:val="-76"/>
        </w:rPr>
        <w:t xml:space="preserve"> </w:t>
      </w:r>
      <w:r>
        <w:rPr>
          <w:spacing w:val="-1"/>
          <w:w w:val="102"/>
        </w:rPr>
        <w:t>套管安装前应核对制作好的防水套管型号无误，测量出套管坐标、标高并做好标记，墙上安装时在套</w:t>
      </w:r>
      <w:r>
        <w:rPr>
          <w:spacing w:val="-1"/>
        </w:rPr>
        <w:t xml:space="preserve">管中心点上做出十字坐标线，纵线控制坐标，横线控制标高，标高线必须从现场固定标高点引来，不得 就近引用土建结构柱上不经复核的标高控制线，并且现场所有部位的标高控制线均应以同一处固定标高 控制点作为参考进行复核，以确保标高无误；坐标线应选用不同的两根轴线对同一坐标进行复核，以确 保坐标无误。楼板安装时同样需画十字坐标控制线，并用中心点两侧参考线对坐标点进行复核以确保坐 </w:t>
      </w:r>
      <w:r>
        <w:t>标正确无误。</w:t>
      </w:r>
    </w:p>
    <w:p>
      <w:pPr>
        <w:pStyle w:val="BodyText"/>
        <w:spacing w:before="6" w:line="369" w:lineRule="auto"/>
        <w:ind w:left="473" w:right="112"/>
        <w:jc w:val="both"/>
      </w:pPr>
      <w:r>
        <w:rPr>
          <w:spacing w:val="-238"/>
          <w:w w:val="102"/>
        </w:rPr>
        <w:t>○</w:t>
      </w:r>
      <w:r>
        <w:rPr>
          <w:w w:val="102"/>
        </w:rPr>
        <w:t>3</w:t>
      </w:r>
      <w:r>
        <w:rPr>
          <w:spacing w:val="-76"/>
        </w:rPr>
        <w:t xml:space="preserve"> </w:t>
      </w:r>
      <w:r>
        <w:rPr>
          <w:w w:val="102"/>
        </w:rPr>
        <w:t>坐标确定好之后，将需要安装套管处的剪力墙钢筋（楼板钢筋）以中心点为圆心向上下左右四个方向</w:t>
      </w:r>
      <w:r>
        <w:rPr>
          <w:spacing w:val="10"/>
        </w:rPr>
        <w:t xml:space="preserve">弯开，若套管 </w:t>
      </w:r>
      <w:r>
        <w:t>DN≥300</w:t>
      </w:r>
      <w:r>
        <w:rPr>
          <w:spacing w:val="-1"/>
        </w:rPr>
        <w:t xml:space="preserve"> 时，则需将钢筋割断进行安装，安装完毕后需及时通知钢筋班对套管部位钢筋进</w:t>
      </w:r>
      <w:r>
        <w:t>行加固处理。</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rPr>
          <w:sz w:val="44"/>
        </w:rPr>
      </w:pPr>
    </w:p>
    <w:p>
      <w:pPr>
        <w:tabs>
          <w:tab w:val="left" w:pos="6309"/>
          <w:tab w:val="left" w:pos="10662"/>
        </w:tabs>
        <w:spacing w:before="0"/>
        <w:ind w:left="1016" w:right="0" w:firstLine="0"/>
        <w:jc w:val="left"/>
        <w:rPr>
          <w:rFonts w:ascii="黑体" w:eastAsia="黑体" w:hint="eastAsia"/>
          <w:sz w:val="30"/>
        </w:rPr>
      </w:pPr>
      <w:r>
        <w:rPr>
          <w:rFonts w:ascii="黑体" w:eastAsia="黑体" w:hint="eastAsia"/>
          <w:sz w:val="30"/>
        </w:rPr>
        <w:t>审核人</w:t>
        <w:tab/>
        <w:t>交底人</w:t>
        <w:tab/>
        <w:t>接受交底人</w:t>
      </w:r>
    </w:p>
    <w:p>
      <w:pPr>
        <w:pStyle w:val="BodyText"/>
        <w:spacing w:before="7"/>
        <w:rPr>
          <w:rFonts w:ascii="黑体"/>
          <w:sz w:val="24"/>
        </w:rPr>
      </w:pPr>
    </w:p>
    <w:p>
      <w:pPr>
        <w:pStyle w:val="ListParagraph"/>
        <w:numPr>
          <w:ilvl w:val="0"/>
          <w:numId w:val="24"/>
        </w:numPr>
        <w:tabs>
          <w:tab w:val="left" w:pos="1013"/>
          <w:tab w:val="left" w:pos="1014"/>
        </w:tabs>
        <w:spacing w:before="0" w:after="0" w:line="240" w:lineRule="auto"/>
        <w:ind w:left="1013" w:right="0" w:hanging="541"/>
        <w:jc w:val="left"/>
        <w:rPr>
          <w:rFonts w:ascii="黑体" w:eastAsia="黑体" w:hint="eastAsia"/>
          <w:sz w:val="30"/>
        </w:rPr>
      </w:pPr>
      <w:r>
        <w:rPr>
          <w:rFonts w:ascii="黑体" w:eastAsia="黑体" w:hint="eastAsia"/>
          <w:sz w:val="30"/>
        </w:rPr>
        <w:t>本表由施工单位填写，交底单位与接受交底单位各保存一份。</w:t>
      </w:r>
    </w:p>
    <w:p>
      <w:pPr>
        <w:pStyle w:val="ListParagraph"/>
        <w:numPr>
          <w:ilvl w:val="0"/>
          <w:numId w:val="24"/>
        </w:numPr>
        <w:tabs>
          <w:tab w:val="left" w:pos="1316"/>
        </w:tabs>
        <w:spacing w:before="4" w:after="0" w:line="240" w:lineRule="auto"/>
        <w:ind w:left="1315" w:right="0" w:hanging="303"/>
        <w:jc w:val="left"/>
        <w:rPr>
          <w:rFonts w:ascii="黑体" w:eastAsia="黑体" w:hint="eastAsia"/>
          <w:sz w:val="30"/>
        </w:rPr>
      </w:pPr>
      <w:r>
        <w:rPr>
          <w:rFonts w:ascii="黑体" w:eastAsia="黑体" w:hint="eastAsia"/>
          <w:sz w:val="30"/>
        </w:rPr>
        <w:t>当做分项工程施工技术交底时，应填写"分项工程名称"栏，其他技术交底可不填写。</w:t>
      </w:r>
    </w:p>
    <w:p>
      <w:pPr>
        <w:spacing w:after="0" w:line="240" w:lineRule="auto"/>
        <w:jc w:val="left"/>
        <w:rPr>
          <w:rFonts w:ascii="黑体" w:eastAsia="黑体" w:hint="eastAsia"/>
          <w:sz w:val="30"/>
        </w:rPr>
        <w:sectPr>
          <w:type w:val="continuous"/>
          <w:pgSz w:w="17860" w:h="25260"/>
          <w:pgMar w:top="1860" w:right="1440" w:bottom="280" w:left="1540" w:header="708" w:footer="708"/>
          <w:pgNumType w:start="9"/>
          <w:cols w:space="708"/>
        </w:sectPr>
      </w:pPr>
    </w:p>
    <w:p>
      <w:pPr>
        <w:pStyle w:val="BodyText"/>
        <w:rPr>
          <w:rFonts w:ascii="黑体"/>
          <w:sz w:val="30"/>
        </w:rPr>
      </w:pPr>
    </w:p>
    <w:p>
      <w:pPr>
        <w:pStyle w:val="BodyText"/>
        <w:rPr>
          <w:rFonts w:ascii="黑体"/>
          <w:sz w:val="30"/>
        </w:rPr>
      </w:pPr>
    </w:p>
    <w:p>
      <w:pPr>
        <w:pStyle w:val="BodyText"/>
        <w:spacing w:before="10"/>
        <w:rPr>
          <w:rFonts w:ascii="黑体"/>
          <w:sz w:val="38"/>
        </w:rPr>
      </w:pPr>
    </w:p>
    <w:p>
      <w:pPr>
        <w:spacing w:before="0" w:line="1100" w:lineRule="atLeast"/>
        <w:ind w:left="865" w:right="0" w:firstLine="0"/>
        <w:jc w:val="left"/>
        <w:rPr>
          <w:rFonts w:ascii="黑体" w:eastAsia="黑体" w:hint="eastAsia"/>
          <w:sz w:val="30"/>
        </w:rPr>
      </w:pPr>
      <w:r>
        <w:rPr>
          <w:rFonts w:ascii="黑体" w:eastAsia="黑体" w:hint="eastAsia"/>
          <w:spacing w:val="-5"/>
          <w:sz w:val="30"/>
        </w:rPr>
        <w:t>工程名称施工单位</w:t>
      </w:r>
    </w:p>
    <w:p>
      <w:pPr>
        <w:pStyle w:val="Heading1"/>
        <w:spacing w:before="42"/>
      </w:pPr>
      <w:r>
        <w:rPr>
          <w:b w:val="0"/>
        </w:rPr>
        <w:br w:type="column"/>
      </w:r>
      <w:r>
        <w:t>技 术 交 底 记 录</w:t>
      </w:r>
    </w:p>
    <w:p>
      <w:pPr>
        <w:pStyle w:val="Heading3"/>
      </w:pPr>
      <w:r>
        <w:t>表 C2-1</w:t>
      </w:r>
    </w:p>
    <w:p>
      <w:pPr>
        <w:pStyle w:val="BodyText"/>
        <w:spacing w:before="166" w:line="247" w:lineRule="auto"/>
        <w:ind w:left="679"/>
      </w:pPr>
      <w:r>
        <w:t>医疗综合楼等 14 项（昌平区回龙观西城区旧城保护定向安置房配套医院建设工程项目）</w:t>
      </w:r>
    </w:p>
    <w:p>
      <w:pPr>
        <w:pStyle w:val="BodyText"/>
        <w:spacing w:before="8"/>
        <w:rPr>
          <w:sz w:val="23"/>
        </w:rPr>
      </w:pPr>
    </w:p>
    <w:p>
      <w:pPr>
        <w:spacing w:before="0"/>
        <w:ind w:left="679" w:right="0" w:firstLine="0"/>
        <w:jc w:val="left"/>
        <w:rPr>
          <w:sz w:val="30"/>
        </w:rPr>
      </w:pPr>
      <w:r>
        <w:rPr>
          <w:sz w:val="30"/>
        </w:rPr>
        <w:t>中国新兴建设开发总公司</w:t>
      </w:r>
    </w:p>
    <w:p>
      <w:pPr>
        <w:pStyle w:val="BodyText"/>
        <w:rPr>
          <w:sz w:val="30"/>
        </w:rPr>
      </w:pPr>
      <w:r>
        <w:br w:type="column"/>
      </w:r>
    </w:p>
    <w:p>
      <w:pPr>
        <w:spacing w:before="233"/>
        <w:ind w:left="386" w:right="0" w:firstLine="0"/>
        <w:jc w:val="left"/>
        <w:rPr>
          <w:rFonts w:ascii="黑体" w:eastAsia="黑体" w:hint="eastAsia"/>
          <w:sz w:val="30"/>
        </w:rPr>
      </w:pPr>
      <w:r>
        <w:rPr>
          <w:rFonts w:ascii="黑体" w:eastAsia="黑体" w:hint="eastAsia"/>
          <w:sz w:val="30"/>
        </w:rPr>
        <w:t>资料编号</w:t>
      </w:r>
    </w:p>
    <w:p>
      <w:pPr>
        <w:spacing w:before="264" w:line="1100" w:lineRule="atLeast"/>
        <w:ind w:left="83" w:right="0" w:firstLine="302"/>
        <w:jc w:val="left"/>
        <w:rPr>
          <w:rFonts w:ascii="黑体" w:eastAsia="黑体" w:hint="eastAsia"/>
          <w:sz w:val="30"/>
        </w:rPr>
      </w:pPr>
      <w:r>
        <w:rPr>
          <w:rFonts w:ascii="黑体" w:eastAsia="黑体" w:hint="eastAsia"/>
          <w:sz w:val="30"/>
        </w:rPr>
        <w:t>交底日期</w:t>
      </w:r>
      <w:r>
        <w:rPr>
          <w:rFonts w:ascii="黑体" w:eastAsia="黑体" w:hint="eastAsia"/>
          <w:spacing w:val="-4"/>
          <w:sz w:val="30"/>
        </w:rPr>
        <w:t>分项工程名称</w:t>
      </w:r>
    </w:p>
    <w:p>
      <w:pPr>
        <w:pStyle w:val="BodyText"/>
        <w:spacing w:before="1"/>
        <w:rPr>
          <w:rFonts w:ascii="黑体"/>
          <w:sz w:val="22"/>
        </w:rPr>
      </w:pPr>
      <w:r>
        <w:br w:type="column"/>
      </w:r>
    </w:p>
    <w:p>
      <w:pPr>
        <w:spacing w:before="0"/>
        <w:ind w:left="1757" w:right="0" w:firstLine="0"/>
        <w:jc w:val="left"/>
        <w:rPr>
          <w:rFonts w:ascii="Arial"/>
          <w:sz w:val="30"/>
        </w:rPr>
      </w:pPr>
      <w:r>
        <w:rPr>
          <w:rFonts w:ascii="Arial"/>
          <w:sz w:val="30"/>
        </w:rPr>
        <w:t>06-01-C2-001</w:t>
      </w:r>
    </w:p>
    <w:p>
      <w:pPr>
        <w:pStyle w:val="BodyText"/>
        <w:rPr>
          <w:rFonts w:ascii="Arial"/>
          <w:sz w:val="30"/>
        </w:rPr>
      </w:pPr>
    </w:p>
    <w:p>
      <w:pPr>
        <w:pStyle w:val="BodyText"/>
        <w:rPr>
          <w:rFonts w:ascii="Arial"/>
          <w:sz w:val="30"/>
        </w:rPr>
      </w:pPr>
    </w:p>
    <w:p>
      <w:pPr>
        <w:pStyle w:val="BodyText"/>
        <w:rPr>
          <w:rFonts w:ascii="Arial"/>
          <w:sz w:val="30"/>
        </w:rPr>
      </w:pPr>
    </w:p>
    <w:p>
      <w:pPr>
        <w:pStyle w:val="Heading4"/>
        <w:spacing w:before="228"/>
        <w:ind w:left="631" w:right="467"/>
        <w:jc w:val="center"/>
      </w:pPr>
      <w:r>
        <w:rPr>
          <w:rFonts w:ascii="Calibri" w:eastAsia="Calibri"/>
        </w:rPr>
        <w:t xml:space="preserve">2016 </w:t>
      </w:r>
      <w:r>
        <w:t xml:space="preserve">年 </w:t>
      </w:r>
      <w:r>
        <w:rPr>
          <w:rFonts w:ascii="Calibri" w:eastAsia="Calibri"/>
        </w:rPr>
        <w:t xml:space="preserve">6 </w:t>
      </w:r>
      <w:r>
        <w:rPr>
          <w:spacing w:val="-70"/>
        </w:rPr>
        <w:t xml:space="preserve">月 </w:t>
      </w:r>
      <w:r>
        <w:rPr>
          <w:rFonts w:ascii="Calibri" w:eastAsia="Calibri"/>
        </w:rPr>
        <w:t xml:space="preserve">8 </w:t>
      </w:r>
      <w:r>
        <w:t>日</w:t>
      </w:r>
    </w:p>
    <w:p>
      <w:pPr>
        <w:pStyle w:val="BodyText"/>
        <w:spacing w:before="1"/>
        <w:rPr>
          <w:sz w:val="57"/>
        </w:rPr>
      </w:pPr>
    </w:p>
    <w:p>
      <w:pPr>
        <w:spacing w:before="0"/>
        <w:ind w:left="631" w:right="486" w:firstLine="0"/>
        <w:jc w:val="center"/>
        <w:rPr>
          <w:sz w:val="30"/>
        </w:rPr>
      </w:pPr>
      <w:r>
        <w:rPr>
          <w:sz w:val="30"/>
        </w:rPr>
        <w:t>暖通专业预留预埋技术交底</w:t>
      </w:r>
    </w:p>
    <w:p>
      <w:pPr>
        <w:spacing w:after="0"/>
        <w:jc w:val="center"/>
        <w:rPr>
          <w:sz w:val="30"/>
        </w:rPr>
        <w:sectPr>
          <w:pgSz w:w="17860" w:h="25260"/>
          <w:pgMar w:top="1840" w:right="1440" w:bottom="280" w:left="1540" w:header="708" w:footer="708"/>
          <w:pgNumType w:start="10"/>
          <w:cols w:num="4" w:space="708" w:equalWidth="0">
            <w:col w:w="2061" w:space="40"/>
            <w:col w:w="6066" w:space="39"/>
            <w:col w:w="1877" w:space="40"/>
            <w:col w:w="4757" w:space="0"/>
          </w:cols>
        </w:sectPr>
      </w:pPr>
    </w:p>
    <w:p>
      <w:pPr>
        <w:pStyle w:val="BodyText"/>
        <w:rPr>
          <w:sz w:val="20"/>
        </w:rPr>
      </w:pPr>
    </w:p>
    <w:p>
      <w:pPr>
        <w:pStyle w:val="BodyText"/>
        <w:spacing w:before="6"/>
        <w:rPr>
          <w:sz w:val="16"/>
        </w:rPr>
      </w:pPr>
    </w:p>
    <w:p>
      <w:pPr>
        <w:spacing w:after="0"/>
        <w:rPr>
          <w:sz w:val="16"/>
        </w:rPr>
        <w:sectPr>
          <w:type w:val="continuous"/>
          <w:pgSz w:w="17860" w:h="25260"/>
          <w:pgMar w:top="1860" w:right="1440" w:bottom="280" w:left="1540" w:header="708" w:footer="708"/>
          <w:pgNumType w:start="11"/>
          <w:cols w:space="708"/>
        </w:sectPr>
      </w:pPr>
    </w:p>
    <w:p>
      <w:pPr>
        <w:spacing w:before="84"/>
        <w:ind w:left="0" w:right="38" w:firstLine="0"/>
        <w:jc w:val="right"/>
        <w:rPr>
          <w:rFonts w:ascii="黑体" w:eastAsia="黑体" w:hint="eastAsia"/>
          <w:sz w:val="30"/>
        </w:rPr>
      </w:pPr>
      <w:r>
        <w:rPr>
          <w:rFonts w:ascii="黑体" w:eastAsia="黑体" w:hint="eastAsia"/>
          <w:w w:val="95"/>
          <w:sz w:val="30"/>
        </w:rPr>
        <w:t>交底提要</w:t>
      </w:r>
    </w:p>
    <w:p>
      <w:pPr>
        <w:pStyle w:val="BodyText"/>
        <w:spacing w:before="7"/>
        <w:rPr>
          <w:rFonts w:ascii="黑体"/>
          <w:sz w:val="40"/>
        </w:rPr>
      </w:pPr>
    </w:p>
    <w:p>
      <w:pPr>
        <w:spacing w:before="0"/>
        <w:ind w:left="0" w:right="131" w:firstLine="0"/>
        <w:jc w:val="right"/>
        <w:rPr>
          <w:rFonts w:ascii="黑体" w:eastAsia="黑体" w:hint="eastAsia"/>
          <w:sz w:val="30"/>
        </w:rPr>
      </w:pPr>
      <w:r>
        <w:rPr>
          <w:rFonts w:ascii="黑体" w:eastAsia="黑体" w:hint="eastAsia"/>
          <w:w w:val="95"/>
          <w:sz w:val="30"/>
        </w:rPr>
        <w:t>交底内容：</w:t>
      </w:r>
    </w:p>
    <w:p>
      <w:pPr>
        <w:pStyle w:val="BodyText"/>
        <w:spacing w:before="62"/>
        <w:ind w:left="473"/>
      </w:pPr>
      <w:r>
        <w:br w:type="column"/>
      </w:r>
      <w:r>
        <w:t>柔性穿墙防水套管、普通钢套管、风管穿人防密闭墙管、孔洞预留预埋</w:t>
      </w:r>
    </w:p>
    <w:p>
      <w:pPr>
        <w:spacing w:after="0"/>
        <w:sectPr>
          <w:type w:val="continuous"/>
          <w:pgSz w:w="17860" w:h="25260"/>
          <w:pgMar w:top="1860" w:right="1440" w:bottom="280" w:left="1540" w:header="708" w:footer="708"/>
          <w:pgNumType w:start="12"/>
          <w:cols w:num="2" w:space="708" w:equalWidth="0">
            <w:col w:w="2101" w:space="206"/>
            <w:col w:w="12573" w:space="0"/>
          </w:cols>
        </w:sectPr>
      </w:pPr>
    </w:p>
    <w:p>
      <w:pPr>
        <w:pStyle w:val="BodyText"/>
        <w:spacing w:before="9"/>
        <w:rPr>
          <w:sz w:val="13"/>
        </w:rPr>
      </w:pPr>
      <w:r>
        <w:drawing>
          <wp:anchor distT="0" distB="0" distL="0" distR="0" simplePos="0" relativeHeight="251661312" behindDoc="1" locked="0" layoutInCell="1" allowOverlap="1">
            <wp:simplePos x="0" y="0"/>
            <wp:positionH relativeFrom="page">
              <wp:posOffset>1155700</wp:posOffset>
            </wp:positionH>
            <wp:positionV relativeFrom="page">
              <wp:posOffset>1181100</wp:posOffset>
            </wp:positionV>
            <wp:extent cx="9283700" cy="133096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9283700" cy="13309600"/>
                    </a:xfrm>
                    <a:prstGeom prst="rect">
                      <a:avLst/>
                    </a:prstGeom>
                  </pic:spPr>
                </pic:pic>
              </a:graphicData>
            </a:graphic>
          </wp:anchor>
        </w:drawing>
      </w:r>
    </w:p>
    <w:p>
      <w:pPr>
        <w:pStyle w:val="BodyText"/>
        <w:spacing w:before="63" w:line="369" w:lineRule="auto"/>
        <w:ind w:left="473" w:right="148"/>
        <w:jc w:val="both"/>
      </w:pPr>
      <w:r>
        <w:rPr>
          <w:spacing w:val="-238"/>
          <w:w w:val="102"/>
        </w:rPr>
        <w:t>○</w:t>
      </w:r>
      <w:r>
        <w:rPr>
          <w:w w:val="102"/>
        </w:rPr>
        <w:t>4</w:t>
      </w:r>
      <w:r>
        <w:rPr>
          <w:spacing w:val="-76"/>
        </w:rPr>
        <w:t xml:space="preserve"> </w:t>
      </w:r>
      <w:r>
        <w:rPr>
          <w:spacing w:val="-1"/>
          <w:w w:val="102"/>
        </w:rPr>
        <w:t>剪力墙上钢筋按套管大小弯曲或割除后，根据标高控制线计算出套管底部标高，分别在墙体两面套管</w:t>
      </w:r>
      <w:r>
        <w:rPr>
          <w:spacing w:val="-1"/>
        </w:rPr>
        <w:t xml:space="preserve">底部标高处设置一根钢筋，焊在剪力墙竖向钢筋上，把套管放在焊好的钢筋上，进一步复核套管的标高 </w:t>
      </w:r>
      <w:r>
        <w:t>与坐标，并应使套管两头出剪力墙钢筋面长度相当，确认无误后焊接牢固。</w:t>
      </w:r>
    </w:p>
    <w:p>
      <w:pPr>
        <w:pStyle w:val="BodyText"/>
        <w:spacing w:before="5" w:line="369" w:lineRule="auto"/>
        <w:ind w:left="473" w:right="459"/>
      </w:pPr>
      <w:r>
        <w:rPr>
          <w:spacing w:val="-238"/>
          <w:w w:val="102"/>
        </w:rPr>
        <w:t>○</w:t>
      </w:r>
      <w:r>
        <w:rPr>
          <w:w w:val="102"/>
        </w:rPr>
        <w:t>5</w:t>
      </w:r>
      <w:r>
        <w:rPr>
          <w:spacing w:val="-69"/>
        </w:rPr>
        <w:t xml:space="preserve"> </w:t>
      </w:r>
      <w:r>
        <w:rPr>
          <w:spacing w:val="-1"/>
          <w:w w:val="102"/>
        </w:rPr>
        <w:t>套管焊接固定后，套管内部需采用轻型柔性材料填塞，口部采用胶带密封，以免混凝土进入套管内</w:t>
      </w:r>
      <w:r>
        <w:t>部。</w:t>
      </w:r>
    </w:p>
    <w:p>
      <w:pPr>
        <w:pStyle w:val="BodyText"/>
        <w:spacing w:before="1" w:line="369" w:lineRule="auto"/>
        <w:ind w:left="473" w:right="148"/>
      </w:pPr>
      <w:r>
        <w:rPr>
          <w:spacing w:val="-238"/>
          <w:w w:val="102"/>
        </w:rPr>
        <w:t>○</w:t>
      </w:r>
      <w:r>
        <w:rPr>
          <w:w w:val="102"/>
        </w:rPr>
        <w:t>6</w:t>
      </w:r>
      <w:r>
        <w:rPr>
          <w:spacing w:val="-76"/>
        </w:rPr>
        <w:t xml:space="preserve"> </w:t>
      </w:r>
      <w:r>
        <w:rPr>
          <w:spacing w:val="-1"/>
          <w:w w:val="102"/>
        </w:rPr>
        <w:t>混凝土浇筑完毕模板拆除后，应及时清理套管，复核坐标及标高，若偏移量超出允许范围，需及时进</w:t>
      </w:r>
      <w:r>
        <w:t>行补救处理。</w:t>
      </w:r>
    </w:p>
    <w:p>
      <w:pPr>
        <w:pStyle w:val="Heading4"/>
        <w:numPr>
          <w:ilvl w:val="0"/>
          <w:numId w:val="26"/>
        </w:numPr>
        <w:tabs>
          <w:tab w:val="left" w:pos="1375"/>
        </w:tabs>
        <w:spacing w:before="0" w:after="0" w:line="425" w:lineRule="exact"/>
        <w:ind w:left="1374" w:right="0" w:hanging="902"/>
        <w:jc w:val="left"/>
      </w:pPr>
      <w:r>
        <w:t>防腐处理：</w:t>
      </w:r>
    </w:p>
    <w:p>
      <w:pPr>
        <w:pStyle w:val="BodyText"/>
        <w:spacing w:before="277"/>
        <w:ind w:left="473"/>
      </w:pPr>
      <w:r>
        <w:rPr>
          <w:spacing w:val="-238"/>
          <w:w w:val="102"/>
        </w:rPr>
        <w:t>○</w:t>
      </w:r>
      <w:r>
        <w:rPr>
          <w:w w:val="102"/>
        </w:rPr>
        <w:t>1</w:t>
      </w:r>
      <w:r>
        <w:rPr>
          <w:spacing w:val="-76"/>
        </w:rPr>
        <w:t xml:space="preserve"> </w:t>
      </w:r>
      <w:r>
        <w:rPr>
          <w:w w:val="102"/>
        </w:rPr>
        <w:t>普通穿墙套管的防锈处理</w:t>
      </w:r>
    </w:p>
    <w:p>
      <w:pPr>
        <w:pStyle w:val="BodyText"/>
        <w:spacing w:before="216" w:line="369" w:lineRule="auto"/>
        <w:ind w:left="473" w:right="153" w:firstLine="630"/>
      </w:pPr>
      <w:r>
        <w:rPr>
          <w:spacing w:val="-1"/>
        </w:rPr>
        <w:t xml:space="preserve">对于普通套管，可在切割完成后将套管两端的毛刺处理后，管内壁刷防锈漆两道，管两端切割部分 </w:t>
      </w:r>
      <w:r>
        <w:t>为防止空气氧化，也要刷防锈漆简单处理，保证套管的防腐性能。</w:t>
      </w:r>
    </w:p>
    <w:p>
      <w:pPr>
        <w:pStyle w:val="BodyText"/>
        <w:spacing w:before="4"/>
        <w:ind w:left="473"/>
      </w:pPr>
      <w:r>
        <w:rPr>
          <w:spacing w:val="-238"/>
          <w:w w:val="102"/>
        </w:rPr>
        <w:t>○</w:t>
      </w:r>
      <w:r>
        <w:rPr>
          <w:w w:val="102"/>
        </w:rPr>
        <w:t>2</w:t>
      </w:r>
      <w:r>
        <w:rPr>
          <w:spacing w:val="-76"/>
        </w:rPr>
        <w:t xml:space="preserve"> </w:t>
      </w:r>
      <w:r>
        <w:rPr>
          <w:w w:val="102"/>
        </w:rPr>
        <w:t>人防穿人防围护结构套管的防腐处理</w:t>
      </w:r>
    </w:p>
    <w:p>
      <w:pPr>
        <w:pStyle w:val="BodyText"/>
        <w:spacing w:before="215" w:line="369" w:lineRule="auto"/>
        <w:ind w:left="473" w:right="153" w:firstLine="630"/>
      </w:pPr>
      <w:r>
        <w:rPr>
          <w:spacing w:val="-1"/>
        </w:rPr>
        <w:t xml:space="preserve">人防套管采用刚性密闭套管，为保证工程质量，内部两道防腐处理后，还要将翼环焊接处的焊渣除 </w:t>
      </w:r>
      <w:r>
        <w:t>去，将焊接部位进行防腐处理。空调风管穿墙时，安装后要将其外露部分进行防腐处理，刷防锈漆两  道。</w:t>
      </w:r>
    </w:p>
    <w:p>
      <w:pPr>
        <w:pStyle w:val="BodyText"/>
        <w:spacing w:before="4"/>
        <w:ind w:left="473"/>
      </w:pPr>
      <w:r>
        <w:rPr>
          <w:spacing w:val="-238"/>
          <w:w w:val="102"/>
        </w:rPr>
        <w:t>○</w:t>
      </w:r>
      <w:r>
        <w:rPr>
          <w:w w:val="102"/>
        </w:rPr>
        <w:t>3</w:t>
      </w:r>
      <w:r>
        <w:rPr>
          <w:spacing w:val="-76"/>
        </w:rPr>
        <w:t xml:space="preserve"> </w:t>
      </w:r>
      <w:r>
        <w:rPr>
          <w:w w:val="102"/>
        </w:rPr>
        <w:t>防水套管的防腐处理</w:t>
      </w:r>
    </w:p>
    <w:p>
      <w:pPr>
        <w:pStyle w:val="BodyText"/>
        <w:spacing w:before="215" w:line="369" w:lineRule="auto"/>
        <w:ind w:left="473" w:right="148" w:firstLine="630"/>
      </w:pPr>
      <w:r>
        <w:rPr>
          <w:spacing w:val="-1"/>
        </w:rPr>
        <w:t xml:space="preserve">在制作防水套管时，翼环和套管厚度应符合规范要求，防水套管的翼环两边应双面满焊，且焊缝饱 </w:t>
      </w:r>
      <w:r>
        <w:t xml:space="preserve">满，平整，光滑，无夹渣，无气泡，无裂纹等现象。焊好后，把焊渣清理干净，再刷两遍以上的防锈  </w:t>
      </w:r>
      <w:r>
        <w:rPr>
          <w:spacing w:val="-1"/>
        </w:rPr>
        <w:t xml:space="preserve">漆。现浇楼板、柱内的穿梁套管在配合土建安装完成之后，浇捣混凝土之前应采用报纸、草包等软性物 填充严密，防止沙浆进入套管引起堵塞。为防止室外地下水或雨水通过防水套管进入地下室，可以确保 后续设备安装有良好的施工环境。因此，地下室出外墙处防水套管除采用软性物封堵外，在防水套管预 </w:t>
      </w:r>
      <w:r>
        <w:t>制加工时，应在套管一端端口采用钢板焊接封堵，待防水套管管道安装时再开启。</w:t>
      </w:r>
    </w:p>
    <w:p>
      <w:pPr>
        <w:tabs>
          <w:tab w:val="left" w:pos="6309"/>
          <w:tab w:val="left" w:pos="10662"/>
        </w:tabs>
        <w:spacing w:before="19" w:line="738" w:lineRule="exact"/>
        <w:ind w:left="473" w:right="2722" w:firstLine="543"/>
        <w:jc w:val="left"/>
        <w:rPr>
          <w:rFonts w:ascii="黑体" w:eastAsia="黑体" w:hint="eastAsia"/>
          <w:sz w:val="30"/>
        </w:rPr>
      </w:pPr>
      <w:r>
        <w:rPr>
          <w:rFonts w:ascii="黑体" w:eastAsia="黑体" w:hint="eastAsia"/>
          <w:sz w:val="30"/>
        </w:rPr>
        <w:t>审核人</w:t>
        <w:tab/>
        <w:t>交底人</w:t>
        <w:tab/>
        <w:t>接受交底</w:t>
      </w:r>
      <w:r>
        <w:rPr>
          <w:rFonts w:ascii="黑体" w:eastAsia="黑体" w:hint="eastAsia"/>
          <w:spacing w:val="-19"/>
          <w:sz w:val="30"/>
        </w:rPr>
        <w:t>人</w:t>
      </w:r>
      <w:r>
        <w:rPr>
          <w:rFonts w:ascii="黑体" w:eastAsia="黑体" w:hint="eastAsia"/>
          <w:sz w:val="30"/>
        </w:rPr>
        <w:t>1.本表由施工单位填写，交底单位与接受交底单位各保存一份。</w:t>
      </w:r>
    </w:p>
    <w:p>
      <w:pPr>
        <w:pStyle w:val="ListParagraph"/>
        <w:numPr>
          <w:ilvl w:val="0"/>
          <w:numId w:val="23"/>
        </w:numPr>
        <w:tabs>
          <w:tab w:val="left" w:pos="776"/>
        </w:tabs>
        <w:spacing w:before="0" w:after="0" w:line="325" w:lineRule="exact"/>
        <w:ind w:left="775" w:right="0" w:hanging="303"/>
        <w:jc w:val="left"/>
        <w:rPr>
          <w:rFonts w:ascii="黑体" w:eastAsia="黑体" w:hint="eastAsia"/>
          <w:sz w:val="28"/>
        </w:rPr>
      </w:pPr>
      <w:r>
        <w:rPr>
          <w:rFonts w:ascii="黑体" w:eastAsia="黑体" w:hint="eastAsia"/>
          <w:sz w:val="30"/>
        </w:rPr>
        <w:t>当做分项工程施工技术交底时，应填写"分项工程名称"栏，其他技术交底可不填写。</w:t>
      </w:r>
    </w:p>
    <w:p>
      <w:pPr>
        <w:spacing w:after="0" w:line="325" w:lineRule="exact"/>
        <w:jc w:val="left"/>
        <w:rPr>
          <w:rFonts w:ascii="黑体" w:eastAsia="黑体" w:hint="eastAsia"/>
          <w:sz w:val="28"/>
        </w:rPr>
        <w:sectPr>
          <w:type w:val="continuous"/>
          <w:pgSz w:w="17860" w:h="25260"/>
          <w:pgMar w:top="1860" w:right="1440" w:bottom="280" w:left="1540" w:header="708" w:footer="708"/>
          <w:pgNumType w:start="13"/>
          <w:cols w:space="708"/>
        </w:sectPr>
      </w:pPr>
    </w:p>
    <w:p>
      <w:pPr>
        <w:pStyle w:val="BodyText"/>
        <w:rPr>
          <w:rFonts w:ascii="黑体"/>
          <w:sz w:val="30"/>
        </w:rPr>
      </w:pPr>
    </w:p>
    <w:p>
      <w:pPr>
        <w:pStyle w:val="BodyText"/>
        <w:rPr>
          <w:rFonts w:ascii="黑体"/>
          <w:sz w:val="30"/>
        </w:rPr>
      </w:pPr>
    </w:p>
    <w:p>
      <w:pPr>
        <w:pStyle w:val="BodyText"/>
        <w:spacing w:before="3"/>
        <w:rPr>
          <w:rFonts w:ascii="黑体"/>
          <w:sz w:val="37"/>
        </w:rPr>
      </w:pPr>
    </w:p>
    <w:p>
      <w:pPr>
        <w:spacing w:before="0" w:line="1100" w:lineRule="atLeast"/>
        <w:ind w:left="865" w:right="0" w:firstLine="0"/>
        <w:jc w:val="left"/>
        <w:rPr>
          <w:rFonts w:ascii="黑体" w:eastAsia="黑体" w:hint="eastAsia"/>
          <w:sz w:val="30"/>
        </w:rPr>
      </w:pPr>
      <w:r>
        <w:rPr>
          <w:rFonts w:ascii="黑体" w:eastAsia="黑体" w:hint="eastAsia"/>
          <w:spacing w:val="-5"/>
          <w:sz w:val="30"/>
        </w:rPr>
        <w:t>工程名称施工单位</w:t>
      </w:r>
    </w:p>
    <w:p>
      <w:pPr>
        <w:pStyle w:val="Heading1"/>
      </w:pPr>
      <w:r>
        <w:rPr>
          <w:b w:val="0"/>
        </w:rPr>
        <w:br w:type="column"/>
      </w:r>
      <w:r>
        <w:t>技 术 交 底 记 录</w:t>
      </w:r>
    </w:p>
    <w:p>
      <w:pPr>
        <w:pStyle w:val="Heading3"/>
      </w:pPr>
      <w:r>
        <w:t>表 C2-1</w:t>
      </w:r>
    </w:p>
    <w:p>
      <w:pPr>
        <w:pStyle w:val="BodyText"/>
        <w:spacing w:before="166" w:line="247" w:lineRule="auto"/>
        <w:ind w:left="679"/>
      </w:pPr>
      <w:r>
        <w:t>医疗综合楼等 14 项（昌平区回龙观西城区旧城保护定向安置房配套医院建设工程项目）</w:t>
      </w:r>
    </w:p>
    <w:p>
      <w:pPr>
        <w:pStyle w:val="BodyText"/>
        <w:spacing w:before="8"/>
        <w:rPr>
          <w:sz w:val="23"/>
        </w:rPr>
      </w:pPr>
    </w:p>
    <w:p>
      <w:pPr>
        <w:spacing w:before="0"/>
        <w:ind w:left="679" w:right="0" w:firstLine="0"/>
        <w:jc w:val="left"/>
        <w:rPr>
          <w:sz w:val="30"/>
        </w:rPr>
      </w:pPr>
      <w:r>
        <w:rPr>
          <w:sz w:val="30"/>
        </w:rPr>
        <w:t>中国新兴建设开发总公司</w:t>
      </w:r>
    </w:p>
    <w:p>
      <w:pPr>
        <w:pStyle w:val="BodyText"/>
        <w:rPr>
          <w:sz w:val="30"/>
        </w:rPr>
      </w:pPr>
      <w:r>
        <w:br w:type="column"/>
      </w:r>
    </w:p>
    <w:p>
      <w:pPr>
        <w:spacing w:before="213"/>
        <w:ind w:left="386" w:right="0" w:firstLine="0"/>
        <w:jc w:val="left"/>
        <w:rPr>
          <w:rFonts w:ascii="黑体" w:eastAsia="黑体" w:hint="eastAsia"/>
          <w:sz w:val="30"/>
        </w:rPr>
      </w:pPr>
      <w:r>
        <w:rPr>
          <w:rFonts w:ascii="黑体" w:eastAsia="黑体" w:hint="eastAsia"/>
          <w:sz w:val="30"/>
        </w:rPr>
        <w:t>资料编号</w:t>
      </w:r>
    </w:p>
    <w:p>
      <w:pPr>
        <w:spacing w:before="264" w:line="1100" w:lineRule="atLeast"/>
        <w:ind w:left="83" w:right="0" w:firstLine="302"/>
        <w:jc w:val="left"/>
        <w:rPr>
          <w:rFonts w:ascii="黑体" w:eastAsia="黑体" w:hint="eastAsia"/>
          <w:sz w:val="30"/>
        </w:rPr>
      </w:pPr>
      <w:r>
        <w:rPr>
          <w:rFonts w:ascii="黑体" w:eastAsia="黑体" w:hint="eastAsia"/>
          <w:sz w:val="30"/>
        </w:rPr>
        <w:t>交底日期</w:t>
      </w:r>
      <w:r>
        <w:rPr>
          <w:rFonts w:ascii="黑体" w:eastAsia="黑体" w:hint="eastAsia"/>
          <w:spacing w:val="-4"/>
          <w:sz w:val="30"/>
        </w:rPr>
        <w:t>分项工程名称</w:t>
      </w:r>
    </w:p>
    <w:p>
      <w:pPr>
        <w:spacing w:before="263"/>
        <w:ind w:left="1757" w:right="0" w:firstLine="0"/>
        <w:jc w:val="left"/>
        <w:rPr>
          <w:rFonts w:ascii="Arial"/>
          <w:sz w:val="30"/>
        </w:rPr>
      </w:pPr>
      <w:r>
        <w:br w:type="column"/>
      </w:r>
      <w:r>
        <w:rPr>
          <w:rFonts w:ascii="Arial"/>
          <w:sz w:val="30"/>
        </w:rPr>
        <w:t>06-01-C2-001</w:t>
      </w:r>
    </w:p>
    <w:p>
      <w:pPr>
        <w:pStyle w:val="BodyText"/>
        <w:rPr>
          <w:rFonts w:ascii="Arial"/>
          <w:sz w:val="30"/>
        </w:rPr>
      </w:pPr>
    </w:p>
    <w:p>
      <w:pPr>
        <w:pStyle w:val="BodyText"/>
        <w:rPr>
          <w:rFonts w:ascii="Arial"/>
          <w:sz w:val="30"/>
        </w:rPr>
      </w:pPr>
    </w:p>
    <w:p>
      <w:pPr>
        <w:pStyle w:val="BodyText"/>
        <w:rPr>
          <w:rFonts w:ascii="Arial"/>
          <w:sz w:val="30"/>
        </w:rPr>
      </w:pPr>
    </w:p>
    <w:p>
      <w:pPr>
        <w:pStyle w:val="Heading4"/>
        <w:spacing w:before="228"/>
        <w:ind w:left="631" w:right="467"/>
        <w:jc w:val="center"/>
      </w:pPr>
      <w:r>
        <w:rPr>
          <w:rFonts w:ascii="Calibri" w:eastAsia="Calibri"/>
        </w:rPr>
        <w:t xml:space="preserve">2016 </w:t>
      </w:r>
      <w:r>
        <w:t xml:space="preserve">年 </w:t>
      </w:r>
      <w:r>
        <w:rPr>
          <w:rFonts w:ascii="Calibri" w:eastAsia="Calibri"/>
        </w:rPr>
        <w:t xml:space="preserve">6 </w:t>
      </w:r>
      <w:r>
        <w:rPr>
          <w:spacing w:val="-70"/>
        </w:rPr>
        <w:t xml:space="preserve">月 </w:t>
      </w:r>
      <w:r>
        <w:rPr>
          <w:rFonts w:ascii="Calibri" w:eastAsia="Calibri"/>
        </w:rPr>
        <w:t xml:space="preserve">8 </w:t>
      </w:r>
      <w:r>
        <w:t>日</w:t>
      </w:r>
    </w:p>
    <w:p>
      <w:pPr>
        <w:pStyle w:val="BodyText"/>
        <w:spacing w:before="1"/>
        <w:rPr>
          <w:sz w:val="57"/>
        </w:rPr>
      </w:pPr>
    </w:p>
    <w:p>
      <w:pPr>
        <w:spacing w:before="0"/>
        <w:ind w:left="631" w:right="486" w:firstLine="0"/>
        <w:jc w:val="center"/>
        <w:rPr>
          <w:sz w:val="30"/>
        </w:rPr>
      </w:pPr>
      <w:r>
        <w:rPr>
          <w:sz w:val="30"/>
        </w:rPr>
        <w:t>暖通专业预留预埋技术交底</w:t>
      </w:r>
    </w:p>
    <w:p>
      <w:pPr>
        <w:spacing w:after="0"/>
        <w:jc w:val="center"/>
        <w:rPr>
          <w:sz w:val="30"/>
        </w:rPr>
        <w:sectPr>
          <w:pgSz w:w="17860" w:h="25260"/>
          <w:pgMar w:top="1860" w:right="1440" w:bottom="280" w:left="1540" w:header="708" w:footer="708"/>
          <w:pgNumType w:start="14"/>
          <w:cols w:num="4" w:space="708" w:equalWidth="0">
            <w:col w:w="2061" w:space="40"/>
            <w:col w:w="6066" w:space="39"/>
            <w:col w:w="1877" w:space="40"/>
            <w:col w:w="4757" w:space="0"/>
          </w:cols>
        </w:sectPr>
      </w:pPr>
    </w:p>
    <w:p>
      <w:pPr>
        <w:pStyle w:val="BodyText"/>
        <w:rPr>
          <w:sz w:val="20"/>
        </w:rPr>
      </w:pPr>
      <w:r>
        <w:pict>
          <v:group id="_x0000_s1028" style="width:893pt;height:1248pt;margin-top:0;margin-left:0;mso-position-horizontal-relative:page;mso-position-vertical-relative:page;position:absolute;z-index:-251654144" coordorigin="0,0" coordsize="17860,24960">
            <v:shape id="_x0000_s1029" type="#_x0000_t75" style="width:17860;height:24960;position:absolute" stroked="f">
              <v:imagedata r:id="rId9" o:title=""/>
            </v:shape>
            <v:shape id="_x0000_s1030" type="#_x0000_t75" style="width:14620;height:20340;left:1820;position:absolute;top:1860" stroked="f">
              <v:imagedata r:id="rId10" o:title=""/>
            </v:shape>
          </v:group>
        </w:pict>
      </w:r>
    </w:p>
    <w:p>
      <w:pPr>
        <w:pStyle w:val="BodyText"/>
        <w:spacing w:before="6"/>
        <w:rPr>
          <w:sz w:val="16"/>
        </w:rPr>
      </w:pPr>
    </w:p>
    <w:p>
      <w:pPr>
        <w:pStyle w:val="BodyText"/>
        <w:tabs>
          <w:tab w:val="left" w:pos="2780"/>
        </w:tabs>
        <w:spacing w:before="64"/>
        <w:ind w:left="865"/>
      </w:pPr>
      <w:r>
        <w:rPr>
          <w:rFonts w:ascii="黑体" w:eastAsia="黑体" w:hint="eastAsia"/>
          <w:sz w:val="30"/>
        </w:rPr>
        <w:t>交底提要</w:t>
        <w:tab/>
      </w:r>
      <w:r>
        <w:rPr>
          <w:position w:val="1"/>
        </w:rPr>
        <w:t>柔性穿墙防水套管、普通钢套管、风管穿人防密闭墙管、孔洞预留预埋</w:t>
      </w:r>
    </w:p>
    <w:p>
      <w:pPr>
        <w:pStyle w:val="BodyText"/>
        <w:rPr>
          <w:sz w:val="20"/>
        </w:rPr>
      </w:pPr>
    </w:p>
    <w:p>
      <w:pPr>
        <w:pStyle w:val="BodyText"/>
        <w:spacing w:before="1"/>
        <w:rPr>
          <w:sz w:val="16"/>
        </w:rPr>
      </w:pPr>
    </w:p>
    <w:p>
      <w:pPr>
        <w:spacing w:before="57"/>
        <w:ind w:left="473" w:right="0" w:firstLine="0"/>
        <w:jc w:val="left"/>
        <w:rPr>
          <w:rFonts w:ascii="黑体" w:eastAsia="黑体" w:hint="eastAsia"/>
          <w:sz w:val="30"/>
        </w:rPr>
      </w:pPr>
      <w:r>
        <w:rPr>
          <w:rFonts w:ascii="黑体" w:eastAsia="黑体" w:hint="eastAsia"/>
          <w:sz w:val="30"/>
        </w:rPr>
        <w:t>交底内容：</w:t>
      </w:r>
    </w:p>
    <w:p>
      <w:pPr>
        <w:pStyle w:val="Heading4"/>
        <w:numPr>
          <w:ilvl w:val="0"/>
          <w:numId w:val="26"/>
        </w:numPr>
        <w:tabs>
          <w:tab w:val="left" w:pos="1375"/>
        </w:tabs>
        <w:spacing w:before="199" w:after="0" w:line="240" w:lineRule="auto"/>
        <w:ind w:left="1374" w:right="0" w:hanging="902"/>
        <w:jc w:val="left"/>
      </w:pPr>
      <w:r>
        <w:t>套管的规格选用：</w:t>
      </w:r>
    </w:p>
    <w:p>
      <w:pPr>
        <w:pStyle w:val="BodyText"/>
        <w:spacing w:before="281"/>
        <w:ind w:left="1103"/>
      </w:pPr>
      <w:r>
        <w:t>按《通风与空调工程施工质量验收规范GB50304-2012》的要求进行选用。</w:t>
      </w:r>
    </w:p>
    <w:p>
      <w:pPr>
        <w:pStyle w:val="Heading4"/>
        <w:numPr>
          <w:ilvl w:val="0"/>
          <w:numId w:val="26"/>
        </w:numPr>
        <w:tabs>
          <w:tab w:val="left" w:pos="1375"/>
        </w:tabs>
        <w:spacing w:before="174" w:after="0" w:line="240" w:lineRule="auto"/>
        <w:ind w:left="1374" w:right="0" w:hanging="902"/>
        <w:jc w:val="left"/>
      </w:pPr>
      <w:r>
        <w:t>预留洞模具制作：</w:t>
      </w:r>
    </w:p>
    <w:p>
      <w:pPr>
        <w:pStyle w:val="BodyText"/>
        <w:spacing w:before="278" w:line="372" w:lineRule="auto"/>
        <w:ind w:left="473" w:right="150"/>
      </w:pPr>
      <w:r>
        <w:rPr>
          <w:spacing w:val="-238"/>
          <w:w w:val="102"/>
        </w:rPr>
        <w:t>○</w:t>
      </w:r>
      <w:r>
        <w:rPr>
          <w:w w:val="102"/>
        </w:rPr>
        <w:t>1</w:t>
      </w:r>
      <w:r>
        <w:rPr>
          <w:spacing w:val="-76"/>
        </w:rPr>
        <w:t xml:space="preserve"> </w:t>
      </w:r>
      <w:r>
        <w:rPr>
          <w:w w:val="102"/>
        </w:rPr>
        <w:t>利用普通</w:t>
      </w:r>
      <w:r>
        <w:rPr>
          <w:spacing w:val="-73"/>
        </w:rPr>
        <w:t xml:space="preserve"> </w:t>
      </w:r>
      <w:r>
        <w:rPr>
          <w:w w:val="102"/>
        </w:rPr>
        <w:t>U-PVC</w:t>
      </w:r>
      <w:r>
        <w:rPr>
          <w:spacing w:val="-73"/>
        </w:rPr>
        <w:t xml:space="preserve"> </w:t>
      </w:r>
      <w:r>
        <w:rPr>
          <w:spacing w:val="6"/>
          <w:w w:val="102"/>
        </w:rPr>
        <w:t>做预留给排水洞口，将</w:t>
      </w:r>
      <w:r>
        <w:rPr>
          <w:w w:val="102"/>
        </w:rPr>
        <w:t>U-PVC</w:t>
      </w:r>
      <w:r>
        <w:rPr>
          <w:spacing w:val="-73"/>
        </w:rPr>
        <w:t xml:space="preserve"> </w:t>
      </w:r>
      <w:r>
        <w:rPr>
          <w:spacing w:val="9"/>
          <w:w w:val="102"/>
        </w:rPr>
        <w:t>管切割，然后再将</w:t>
      </w:r>
      <w:r>
        <w:rPr>
          <w:w w:val="102"/>
        </w:rPr>
        <w:t>U-PVC</w:t>
      </w:r>
      <w:r>
        <w:rPr>
          <w:spacing w:val="-73"/>
        </w:rPr>
        <w:t xml:space="preserve"> </w:t>
      </w:r>
      <w:r>
        <w:rPr>
          <w:spacing w:val="-1"/>
          <w:w w:val="102"/>
        </w:rPr>
        <w:t>管道中间的一边从上到下切割</w:t>
      </w:r>
      <w:r>
        <w:t>通，形成一个环形可收缩的套管筒。</w:t>
      </w:r>
    </w:p>
    <w:p>
      <w:pPr>
        <w:pStyle w:val="BodyText"/>
        <w:spacing w:line="394" w:lineRule="exact"/>
        <w:ind w:left="473"/>
      </w:pPr>
      <w:r>
        <w:rPr>
          <w:spacing w:val="-238"/>
          <w:w w:val="102"/>
        </w:rPr>
        <w:t>○</w:t>
      </w:r>
      <w:r>
        <w:rPr>
          <w:w w:val="102"/>
        </w:rPr>
        <w:t>2</w:t>
      </w:r>
      <w:r>
        <w:rPr>
          <w:spacing w:val="-76"/>
        </w:rPr>
        <w:t xml:space="preserve"> </w:t>
      </w:r>
      <w:r>
        <w:rPr>
          <w:spacing w:val="1"/>
          <w:w w:val="102"/>
        </w:rPr>
        <w:t>风管穿墙时预留孔洞尺寸应比实际风管截面尺寸每边大</w:t>
      </w:r>
      <w:r>
        <w:rPr>
          <w:w w:val="102"/>
        </w:rPr>
        <w:t>100m</w:t>
      </w:r>
      <w:r>
        <w:rPr>
          <w:spacing w:val="-8"/>
          <w:w w:val="102"/>
        </w:rPr>
        <w:t>m</w:t>
      </w:r>
      <w:r>
        <w:rPr>
          <w:w w:val="102"/>
        </w:rPr>
        <w:t>，孔洞采用预留木盒支撑。</w:t>
      </w:r>
    </w:p>
    <w:p>
      <w:pPr>
        <w:pStyle w:val="Heading4"/>
        <w:numPr>
          <w:ilvl w:val="0"/>
          <w:numId w:val="23"/>
        </w:numPr>
        <w:tabs>
          <w:tab w:val="left" w:pos="835"/>
        </w:tabs>
        <w:spacing w:before="174" w:after="0" w:line="240" w:lineRule="auto"/>
        <w:ind w:left="834" w:right="0" w:hanging="362"/>
        <w:jc w:val="left"/>
        <w:rPr>
          <w:sz w:val="34"/>
        </w:rPr>
      </w:pPr>
      <w:r>
        <w:t>劳动力与施工机具准备：</w:t>
      </w:r>
    </w:p>
    <w:p>
      <w:pPr>
        <w:pStyle w:val="BodyText"/>
        <w:spacing w:before="278" w:line="372" w:lineRule="auto"/>
        <w:ind w:left="473" w:right="153" w:firstLine="630"/>
      </w:pPr>
      <w:r>
        <w:rPr>
          <w:spacing w:val="-1"/>
        </w:rPr>
        <w:t xml:space="preserve">电工、电焊工、管道工、普工等劳动力配备齐全，套丝机、套丝板、压力案子、砂轮切割机、水平 </w:t>
      </w:r>
      <w:r>
        <w:t>尺、钢尺、线坠准备齐全</w:t>
      </w:r>
    </w:p>
    <w:p>
      <w:pPr>
        <w:spacing w:before="0" w:line="515" w:lineRule="exact"/>
        <w:ind w:left="473" w:right="0" w:firstLine="0"/>
        <w:jc w:val="left"/>
        <w:rPr>
          <w:sz w:val="42"/>
        </w:rPr>
      </w:pPr>
      <w:r>
        <w:rPr>
          <w:sz w:val="42"/>
        </w:rPr>
        <w:t>二、预留预埋施工方法及技术措施：</w:t>
      </w:r>
    </w:p>
    <w:p>
      <w:pPr>
        <w:pStyle w:val="Heading4"/>
        <w:spacing w:before="255"/>
        <w:ind w:left="473"/>
      </w:pPr>
      <w:r>
        <w:t>1、套管安装示意图：</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4"/>
        <w:rPr>
          <w:sz w:val="28"/>
        </w:rPr>
      </w:pPr>
    </w:p>
    <w:p>
      <w:pPr>
        <w:tabs>
          <w:tab w:val="left" w:pos="6309"/>
          <w:tab w:val="left" w:pos="10662"/>
        </w:tabs>
        <w:spacing w:before="0" w:line="730" w:lineRule="atLeast"/>
        <w:ind w:left="473" w:right="2722" w:firstLine="543"/>
        <w:jc w:val="left"/>
        <w:rPr>
          <w:rFonts w:ascii="黑体" w:eastAsia="黑体" w:hint="eastAsia"/>
          <w:sz w:val="30"/>
        </w:rPr>
      </w:pPr>
      <w:r>
        <w:rPr>
          <w:rFonts w:ascii="黑体" w:eastAsia="黑体" w:hint="eastAsia"/>
          <w:sz w:val="30"/>
        </w:rPr>
        <w:t>审核人</w:t>
        <w:tab/>
        <w:t>交底人</w:t>
        <w:tab/>
        <w:t>接受交底</w:t>
      </w:r>
      <w:r>
        <w:rPr>
          <w:rFonts w:ascii="黑体" w:eastAsia="黑体" w:hint="eastAsia"/>
          <w:spacing w:val="-19"/>
          <w:sz w:val="30"/>
        </w:rPr>
        <w:t>人</w:t>
      </w:r>
      <w:r>
        <w:rPr>
          <w:rFonts w:ascii="黑体" w:eastAsia="黑体" w:hint="eastAsia"/>
          <w:sz w:val="30"/>
        </w:rPr>
        <w:t>1.本表由施工单位填写，交底单位与接受交底单位各保存一份。</w:t>
      </w:r>
    </w:p>
    <w:p>
      <w:pPr>
        <w:spacing w:before="9"/>
        <w:ind w:left="473" w:right="0" w:firstLine="0"/>
        <w:jc w:val="left"/>
        <w:rPr>
          <w:rFonts w:ascii="黑体" w:eastAsia="黑体" w:hint="eastAsia"/>
          <w:sz w:val="30"/>
        </w:rPr>
      </w:pPr>
      <w:r>
        <w:rPr>
          <w:rFonts w:ascii="黑体" w:eastAsia="黑体" w:hint="eastAsia"/>
          <w:sz w:val="30"/>
        </w:rPr>
        <w:t>2.当做分项工程施工技术交底时，应填写"分项工程名称"栏，其他技术交底可不填写。</w:t>
      </w:r>
    </w:p>
    <w:p>
      <w:pPr>
        <w:spacing w:after="0"/>
        <w:jc w:val="left"/>
        <w:rPr>
          <w:rFonts w:ascii="黑体" w:eastAsia="黑体" w:hint="eastAsia"/>
          <w:sz w:val="30"/>
        </w:rPr>
        <w:sectPr>
          <w:type w:val="continuous"/>
          <w:pgSz w:w="17860" w:h="25260"/>
          <w:pgMar w:top="1860" w:right="1440" w:bottom="280" w:left="1540" w:header="708" w:footer="708"/>
          <w:pgNumType w:start="15"/>
          <w:cols w:space="708"/>
        </w:sectPr>
      </w:pPr>
    </w:p>
    <w:p>
      <w:pPr>
        <w:pStyle w:val="BodyText"/>
        <w:rPr>
          <w:rFonts w:ascii="黑体"/>
          <w:sz w:val="30"/>
        </w:rPr>
      </w:pPr>
    </w:p>
    <w:p>
      <w:pPr>
        <w:pStyle w:val="BodyText"/>
        <w:rPr>
          <w:rFonts w:ascii="黑体"/>
          <w:sz w:val="30"/>
        </w:rPr>
      </w:pPr>
    </w:p>
    <w:p>
      <w:pPr>
        <w:pStyle w:val="BodyText"/>
        <w:spacing w:before="3"/>
        <w:rPr>
          <w:rFonts w:ascii="黑体"/>
          <w:sz w:val="37"/>
        </w:rPr>
      </w:pPr>
    </w:p>
    <w:p>
      <w:pPr>
        <w:spacing w:before="0" w:line="1100" w:lineRule="atLeast"/>
        <w:ind w:left="865" w:right="0" w:firstLine="0"/>
        <w:jc w:val="left"/>
        <w:rPr>
          <w:rFonts w:ascii="黑体" w:eastAsia="黑体" w:hint="eastAsia"/>
          <w:sz w:val="30"/>
        </w:rPr>
      </w:pPr>
      <w:r>
        <w:rPr>
          <w:rFonts w:ascii="黑体" w:eastAsia="黑体" w:hint="eastAsia"/>
          <w:spacing w:val="-5"/>
          <w:sz w:val="30"/>
        </w:rPr>
        <w:t>工程名称施工单位</w:t>
      </w:r>
    </w:p>
    <w:p>
      <w:pPr>
        <w:pStyle w:val="Heading1"/>
      </w:pPr>
      <w:r>
        <w:rPr>
          <w:b w:val="0"/>
        </w:rPr>
        <w:br w:type="column"/>
      </w:r>
      <w:r>
        <w:t>技 术 交 底 记 录</w:t>
      </w:r>
    </w:p>
    <w:p>
      <w:pPr>
        <w:pStyle w:val="Heading3"/>
      </w:pPr>
      <w:r>
        <w:t>表 C2-1</w:t>
      </w:r>
    </w:p>
    <w:p>
      <w:pPr>
        <w:pStyle w:val="BodyText"/>
        <w:spacing w:before="166" w:line="247" w:lineRule="auto"/>
        <w:ind w:left="679"/>
      </w:pPr>
      <w:r>
        <w:t>医疗综合楼等 14 项（昌平区回龙观西城区旧城保护定向安置房配套医院建设工程项目）</w:t>
      </w:r>
    </w:p>
    <w:p>
      <w:pPr>
        <w:pStyle w:val="BodyText"/>
        <w:spacing w:before="8"/>
        <w:rPr>
          <w:sz w:val="23"/>
        </w:rPr>
      </w:pPr>
    </w:p>
    <w:p>
      <w:pPr>
        <w:spacing w:before="0"/>
        <w:ind w:left="679" w:right="0" w:firstLine="0"/>
        <w:jc w:val="left"/>
        <w:rPr>
          <w:sz w:val="30"/>
        </w:rPr>
      </w:pPr>
      <w:r>
        <w:rPr>
          <w:sz w:val="30"/>
        </w:rPr>
        <w:t>中国新兴建设开发总公司</w:t>
      </w:r>
    </w:p>
    <w:p>
      <w:pPr>
        <w:pStyle w:val="BodyText"/>
        <w:rPr>
          <w:sz w:val="30"/>
        </w:rPr>
      </w:pPr>
      <w:r>
        <w:br w:type="column"/>
      </w:r>
    </w:p>
    <w:p>
      <w:pPr>
        <w:spacing w:before="213"/>
        <w:ind w:left="386" w:right="0" w:firstLine="0"/>
        <w:jc w:val="left"/>
        <w:rPr>
          <w:rFonts w:ascii="黑体" w:eastAsia="黑体" w:hint="eastAsia"/>
          <w:sz w:val="30"/>
        </w:rPr>
      </w:pPr>
      <w:r>
        <w:rPr>
          <w:rFonts w:ascii="黑体" w:eastAsia="黑体" w:hint="eastAsia"/>
          <w:sz w:val="30"/>
        </w:rPr>
        <w:t>资料编号</w:t>
      </w:r>
    </w:p>
    <w:p>
      <w:pPr>
        <w:spacing w:before="264" w:line="1100" w:lineRule="atLeast"/>
        <w:ind w:left="83" w:right="0" w:firstLine="302"/>
        <w:jc w:val="left"/>
        <w:rPr>
          <w:rFonts w:ascii="黑体" w:eastAsia="黑体" w:hint="eastAsia"/>
          <w:sz w:val="30"/>
        </w:rPr>
      </w:pPr>
      <w:r>
        <w:rPr>
          <w:rFonts w:ascii="黑体" w:eastAsia="黑体" w:hint="eastAsia"/>
          <w:sz w:val="30"/>
        </w:rPr>
        <w:t>交底日期</w:t>
      </w:r>
      <w:r>
        <w:rPr>
          <w:rFonts w:ascii="黑体" w:eastAsia="黑体" w:hint="eastAsia"/>
          <w:spacing w:val="-4"/>
          <w:sz w:val="30"/>
        </w:rPr>
        <w:t>分项工程名称</w:t>
      </w:r>
    </w:p>
    <w:p>
      <w:pPr>
        <w:spacing w:before="263"/>
        <w:ind w:left="1757" w:right="0" w:firstLine="0"/>
        <w:jc w:val="left"/>
        <w:rPr>
          <w:rFonts w:ascii="Arial"/>
          <w:sz w:val="30"/>
        </w:rPr>
      </w:pPr>
      <w:r>
        <w:br w:type="column"/>
      </w:r>
      <w:r>
        <w:rPr>
          <w:rFonts w:ascii="Arial"/>
          <w:sz w:val="30"/>
        </w:rPr>
        <w:t>06-01-C2-001</w:t>
      </w:r>
    </w:p>
    <w:p>
      <w:pPr>
        <w:pStyle w:val="BodyText"/>
        <w:rPr>
          <w:rFonts w:ascii="Arial"/>
          <w:sz w:val="30"/>
        </w:rPr>
      </w:pPr>
    </w:p>
    <w:p>
      <w:pPr>
        <w:pStyle w:val="BodyText"/>
        <w:rPr>
          <w:rFonts w:ascii="Arial"/>
          <w:sz w:val="30"/>
        </w:rPr>
      </w:pPr>
    </w:p>
    <w:p>
      <w:pPr>
        <w:pStyle w:val="BodyText"/>
        <w:rPr>
          <w:rFonts w:ascii="Arial"/>
          <w:sz w:val="30"/>
        </w:rPr>
      </w:pPr>
    </w:p>
    <w:p>
      <w:pPr>
        <w:pStyle w:val="Heading4"/>
        <w:spacing w:before="228"/>
        <w:ind w:left="631" w:right="467"/>
        <w:jc w:val="center"/>
      </w:pPr>
      <w:r>
        <w:rPr>
          <w:rFonts w:ascii="Calibri" w:eastAsia="Calibri"/>
        </w:rPr>
        <w:t xml:space="preserve">2016 </w:t>
      </w:r>
      <w:r>
        <w:t xml:space="preserve">年 </w:t>
      </w:r>
      <w:r>
        <w:rPr>
          <w:rFonts w:ascii="Calibri" w:eastAsia="Calibri"/>
        </w:rPr>
        <w:t xml:space="preserve">6 </w:t>
      </w:r>
      <w:r>
        <w:rPr>
          <w:spacing w:val="-70"/>
        </w:rPr>
        <w:t xml:space="preserve">月 </w:t>
      </w:r>
      <w:r>
        <w:rPr>
          <w:rFonts w:ascii="Calibri" w:eastAsia="Calibri"/>
        </w:rPr>
        <w:t xml:space="preserve">8 </w:t>
      </w:r>
      <w:r>
        <w:t>日</w:t>
      </w:r>
    </w:p>
    <w:p>
      <w:pPr>
        <w:pStyle w:val="BodyText"/>
        <w:spacing w:before="1"/>
        <w:rPr>
          <w:sz w:val="57"/>
        </w:rPr>
      </w:pPr>
    </w:p>
    <w:p>
      <w:pPr>
        <w:spacing w:before="0"/>
        <w:ind w:left="631" w:right="486" w:firstLine="0"/>
        <w:jc w:val="center"/>
        <w:rPr>
          <w:sz w:val="30"/>
        </w:rPr>
      </w:pPr>
      <w:r>
        <w:rPr>
          <w:sz w:val="30"/>
        </w:rPr>
        <w:t>暖通专业预留预埋技术交底</w:t>
      </w:r>
    </w:p>
    <w:p>
      <w:pPr>
        <w:spacing w:after="0"/>
        <w:jc w:val="center"/>
        <w:rPr>
          <w:sz w:val="30"/>
        </w:rPr>
        <w:sectPr>
          <w:pgSz w:w="17860" w:h="25260"/>
          <w:pgMar w:top="1860" w:right="1440" w:bottom="280" w:left="1540" w:header="708" w:footer="708"/>
          <w:pgNumType w:start="16"/>
          <w:cols w:num="4" w:space="708" w:equalWidth="0">
            <w:col w:w="2061" w:space="40"/>
            <w:col w:w="6066" w:space="39"/>
            <w:col w:w="1877" w:space="40"/>
            <w:col w:w="4757" w:space="0"/>
          </w:cols>
        </w:sectPr>
      </w:pPr>
    </w:p>
    <w:p>
      <w:pPr>
        <w:pStyle w:val="BodyText"/>
        <w:rPr>
          <w:sz w:val="20"/>
        </w:rPr>
      </w:pPr>
    </w:p>
    <w:p>
      <w:pPr>
        <w:pStyle w:val="BodyText"/>
        <w:spacing w:before="6"/>
        <w:rPr>
          <w:sz w:val="16"/>
        </w:rPr>
      </w:pPr>
    </w:p>
    <w:p>
      <w:pPr>
        <w:pStyle w:val="BodyText"/>
        <w:tabs>
          <w:tab w:val="left" w:pos="2780"/>
        </w:tabs>
        <w:spacing w:before="64"/>
        <w:ind w:left="865"/>
      </w:pPr>
      <w:r>
        <w:rPr>
          <w:rFonts w:ascii="黑体" w:eastAsia="黑体" w:hint="eastAsia"/>
          <w:sz w:val="30"/>
        </w:rPr>
        <w:t>交底提要</w:t>
        <w:tab/>
      </w:r>
      <w:r>
        <w:rPr>
          <w:position w:val="1"/>
        </w:rPr>
        <w:t>柔性穿墙防水套管、普通钢套管、风管穿人防密闭墙管、孔洞预留预埋</w:t>
      </w:r>
    </w:p>
    <w:p>
      <w:pPr>
        <w:pStyle w:val="BodyText"/>
        <w:rPr>
          <w:sz w:val="20"/>
        </w:rPr>
      </w:pPr>
    </w:p>
    <w:p>
      <w:pPr>
        <w:pStyle w:val="BodyText"/>
        <w:spacing w:before="1"/>
        <w:rPr>
          <w:sz w:val="16"/>
        </w:rPr>
      </w:pPr>
    </w:p>
    <w:p>
      <w:pPr>
        <w:spacing w:after="0"/>
        <w:rPr>
          <w:sz w:val="16"/>
        </w:rPr>
        <w:sectPr>
          <w:type w:val="continuous"/>
          <w:pgSz w:w="17860" w:h="25260"/>
          <w:pgMar w:top="1860" w:right="1440" w:bottom="280" w:left="1540" w:header="708" w:footer="708"/>
          <w:pgNumType w:start="17"/>
          <w:cols w:space="708"/>
        </w:sectPr>
      </w:pPr>
    </w:p>
    <w:p>
      <w:pPr>
        <w:spacing w:before="57"/>
        <w:ind w:left="473" w:right="0" w:firstLine="0"/>
        <w:jc w:val="left"/>
        <w:rPr>
          <w:rFonts w:ascii="黑体" w:eastAsia="黑体" w:hint="eastAsia"/>
          <w:sz w:val="30"/>
        </w:rPr>
      </w:pPr>
      <w:r>
        <w:rPr>
          <w:rFonts w:ascii="黑体" w:eastAsia="黑体" w:hint="eastAsia"/>
          <w:w w:val="95"/>
          <w:sz w:val="30"/>
        </w:rPr>
        <w:t>交底内容：</w:t>
      </w:r>
    </w:p>
    <w:p>
      <w:pPr>
        <w:pStyle w:val="Heading4"/>
        <w:spacing w:before="213" w:line="242" w:lineRule="auto"/>
        <w:ind w:left="1261" w:right="75"/>
        <w:jc w:val="both"/>
      </w:pPr>
      <w:r>
        <w:rPr>
          <w:spacing w:val="-10"/>
        </w:rPr>
        <w:t>套管安装位置</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52"/>
        </w:rPr>
      </w:pPr>
    </w:p>
    <w:p>
      <w:pPr>
        <w:spacing w:before="0" w:line="364" w:lineRule="auto"/>
        <w:ind w:left="1225" w:right="38" w:firstLine="0"/>
        <w:jc w:val="both"/>
        <w:rPr>
          <w:sz w:val="36"/>
        </w:rPr>
      </w:pPr>
      <w:r>
        <w:rPr>
          <w:spacing w:val="27"/>
          <w:sz w:val="36"/>
        </w:rPr>
        <w:t>人防通信值班室超压测</w:t>
      </w:r>
      <w:r>
        <w:rPr>
          <w:sz w:val="36"/>
        </w:rPr>
        <w:t>压管</w:t>
      </w:r>
    </w:p>
    <w:p>
      <w:pPr>
        <w:pStyle w:val="BodyText"/>
        <w:rPr>
          <w:sz w:val="36"/>
        </w:rPr>
      </w:pPr>
      <w:r>
        <w:br w:type="column"/>
      </w:r>
    </w:p>
    <w:p>
      <w:pPr>
        <w:pStyle w:val="BodyText"/>
        <w:spacing w:before="8"/>
        <w:rPr>
          <w:sz w:val="51"/>
        </w:rPr>
      </w:pPr>
    </w:p>
    <w:p>
      <w:pPr>
        <w:pStyle w:val="Heading4"/>
        <w:ind w:left="473"/>
      </w:pPr>
      <w:r>
        <w:t>套管安装样图</w:t>
      </w:r>
    </w:p>
    <w:p>
      <w:pPr>
        <w:pStyle w:val="BodyText"/>
        <w:rPr>
          <w:sz w:val="36"/>
        </w:rPr>
      </w:pPr>
      <w:r>
        <w:br w:type="column"/>
      </w:r>
    </w:p>
    <w:p>
      <w:pPr>
        <w:pStyle w:val="BodyText"/>
        <w:spacing w:before="9"/>
        <w:rPr>
          <w:sz w:val="47"/>
        </w:rPr>
      </w:pPr>
    </w:p>
    <w:p>
      <w:pPr>
        <w:tabs>
          <w:tab w:val="left" w:pos="1629"/>
        </w:tabs>
        <w:spacing w:before="0" w:line="120" w:lineRule="auto"/>
        <w:ind w:left="473" w:right="1017" w:firstLine="0"/>
        <w:jc w:val="left"/>
        <w:rPr>
          <w:sz w:val="36"/>
        </w:rPr>
      </w:pPr>
      <w:r>
        <w:rPr>
          <w:position w:val="23"/>
          <w:sz w:val="36"/>
        </w:rPr>
        <w:t>符号</w:t>
        <w:tab/>
      </w:r>
      <w:r>
        <w:rPr>
          <w:sz w:val="36"/>
        </w:rPr>
        <w:t>固定方</w:t>
      </w:r>
      <w:r>
        <w:rPr>
          <w:spacing w:val="-17"/>
          <w:sz w:val="36"/>
        </w:rPr>
        <w:t>式</w:t>
      </w:r>
      <w:r>
        <w:rPr>
          <w:sz w:val="36"/>
        </w:rPr>
        <w:t>说明</w:t>
      </w:r>
    </w:p>
    <w:p>
      <w:pPr>
        <w:pStyle w:val="BodyText"/>
        <w:rPr>
          <w:sz w:val="27"/>
        </w:rPr>
      </w:pPr>
    </w:p>
    <w:p>
      <w:pPr>
        <w:pStyle w:val="BodyText"/>
        <w:spacing w:line="369" w:lineRule="auto"/>
        <w:ind w:left="1547" w:right="924"/>
        <w:jc w:val="both"/>
      </w:pPr>
      <w:r>
        <w:t>人防测压管必须预埋在混凝土结构</w:t>
      </w:r>
      <w:r>
        <w:rPr>
          <w:spacing w:val="7"/>
        </w:rPr>
        <w:t>中 ， 使用</w:t>
      </w:r>
      <w:r>
        <w:t>d15mm</w:t>
      </w:r>
      <w:r>
        <w:rPr>
          <w:spacing w:val="14"/>
        </w:rPr>
        <w:t xml:space="preserve"> 的镀</w:t>
      </w:r>
      <w:r>
        <w:rPr>
          <w:spacing w:val="-6"/>
        </w:rPr>
        <w:t>锌 钢 管 丝</w:t>
      </w:r>
      <w:r>
        <w:t>接。将钢管绑扎在结构钢筋上，钢管严禁有小</w:t>
      </w:r>
      <w:r>
        <w:rPr>
          <w:spacing w:val="13"/>
        </w:rPr>
        <w:t xml:space="preserve">于 </w:t>
      </w:r>
      <w:r>
        <w:t>90</w:t>
      </w:r>
      <w:r>
        <w:rPr>
          <w:spacing w:val="8"/>
        </w:rPr>
        <w:t xml:space="preserve"> 度的煨弯，测压管的两端在施工暂停阶段以及预埋完成之后， 必须用胶带封堵。</w:t>
      </w:r>
    </w:p>
    <w:p>
      <w:pPr>
        <w:spacing w:after="0" w:line="369" w:lineRule="auto"/>
        <w:jc w:val="both"/>
        <w:sectPr>
          <w:type w:val="continuous"/>
          <w:pgSz w:w="17860" w:h="25260"/>
          <w:pgMar w:top="1860" w:right="1440" w:bottom="280" w:left="1540" w:header="708" w:footer="708"/>
          <w:pgNumType w:start="18"/>
          <w:cols w:num="3" w:space="708" w:equalWidth="0">
            <w:col w:w="2058" w:space="3015"/>
            <w:col w:w="2674" w:space="3044"/>
            <w:col w:w="4089" w:space="0"/>
          </w:cols>
        </w:sectPr>
      </w:pPr>
    </w:p>
    <w:p>
      <w:pPr>
        <w:pStyle w:val="BodyText"/>
        <w:spacing w:before="4"/>
        <w:rPr>
          <w:sz w:val="22"/>
        </w:rPr>
      </w:pPr>
      <w:r>
        <w:pict>
          <v:group id="_x0000_s1031" style="width:893pt;height:1248pt;margin-top:0;margin-left:0;mso-position-horizontal-relative:page;mso-position-vertical-relative:page;position:absolute;z-index:-251653120" coordorigin="0,0" coordsize="17860,24960">
            <v:shape id="_x0000_s1032" type="#_x0000_t75" style="width:14800;height:20760;left:1720;position:absolute;top:1760" stroked="f">
              <v:imagedata r:id="rId11" o:title=""/>
            </v:shape>
            <v:shape id="_x0000_s1033" type="#_x0000_t75" style="width:17860;height:24960;position:absolute" stroked="f">
              <v:imagedata r:id="rId12" o:title=""/>
            </v:shape>
          </v:group>
        </w:pict>
      </w:r>
    </w:p>
    <w:p>
      <w:pPr>
        <w:tabs>
          <w:tab w:val="left" w:pos="6309"/>
          <w:tab w:val="left" w:pos="10662"/>
        </w:tabs>
        <w:spacing w:before="57"/>
        <w:ind w:left="1016" w:right="0" w:firstLine="0"/>
        <w:jc w:val="left"/>
        <w:rPr>
          <w:rFonts w:ascii="黑体" w:eastAsia="黑体" w:hint="eastAsia"/>
          <w:sz w:val="30"/>
        </w:rPr>
      </w:pPr>
      <w:r>
        <w:rPr>
          <w:rFonts w:ascii="黑体" w:eastAsia="黑体" w:hint="eastAsia"/>
          <w:sz w:val="30"/>
        </w:rPr>
        <w:t>审核人</w:t>
        <w:tab/>
        <w:t>交底人</w:t>
        <w:tab/>
        <w:t>接受交底人</w:t>
      </w:r>
    </w:p>
    <w:p>
      <w:pPr>
        <w:pStyle w:val="BodyText"/>
        <w:rPr>
          <w:rFonts w:ascii="黑体"/>
          <w:sz w:val="30"/>
        </w:rPr>
      </w:pPr>
    </w:p>
    <w:p>
      <w:pPr>
        <w:pStyle w:val="BodyText"/>
        <w:spacing w:before="11"/>
        <w:rPr>
          <w:rFonts w:ascii="黑体"/>
          <w:sz w:val="24"/>
        </w:rPr>
      </w:pPr>
    </w:p>
    <w:p>
      <w:pPr>
        <w:pStyle w:val="ListParagraph"/>
        <w:numPr>
          <w:ilvl w:val="0"/>
          <w:numId w:val="22"/>
        </w:numPr>
        <w:tabs>
          <w:tab w:val="left" w:pos="776"/>
        </w:tabs>
        <w:spacing w:before="0" w:after="0" w:line="240" w:lineRule="auto"/>
        <w:ind w:left="775" w:right="0" w:hanging="303"/>
        <w:jc w:val="left"/>
        <w:rPr>
          <w:rFonts w:ascii="黑体" w:eastAsia="黑体" w:hint="eastAsia"/>
          <w:sz w:val="30"/>
        </w:rPr>
      </w:pPr>
      <w:r>
        <w:rPr>
          <w:rFonts w:ascii="黑体" w:eastAsia="黑体" w:hint="eastAsia"/>
          <w:sz w:val="30"/>
        </w:rPr>
        <w:t>本表由施工单位填写，交底单位与接受交底单位各保存一份。</w:t>
      </w:r>
    </w:p>
    <w:p>
      <w:pPr>
        <w:pStyle w:val="ListParagraph"/>
        <w:numPr>
          <w:ilvl w:val="0"/>
          <w:numId w:val="22"/>
        </w:numPr>
        <w:tabs>
          <w:tab w:val="left" w:pos="776"/>
        </w:tabs>
        <w:spacing w:before="4" w:after="0" w:line="240" w:lineRule="auto"/>
        <w:ind w:left="775" w:right="0" w:hanging="303"/>
        <w:jc w:val="left"/>
        <w:rPr>
          <w:rFonts w:ascii="黑体" w:eastAsia="黑体" w:hint="eastAsia"/>
          <w:sz w:val="30"/>
        </w:rPr>
      </w:pPr>
      <w:r>
        <w:rPr>
          <w:rFonts w:ascii="黑体" w:eastAsia="黑体" w:hint="eastAsia"/>
          <w:sz w:val="30"/>
        </w:rPr>
        <w:t>当做分项工程施工技术交底时，应填写"分项工程名称"栏，其他技术交底可不填写。</w:t>
      </w:r>
    </w:p>
    <w:p>
      <w:pPr>
        <w:spacing w:after="0" w:line="240" w:lineRule="auto"/>
        <w:jc w:val="left"/>
        <w:rPr>
          <w:rFonts w:ascii="黑体" w:eastAsia="黑体" w:hint="eastAsia"/>
          <w:sz w:val="30"/>
        </w:rPr>
        <w:sectPr>
          <w:type w:val="continuous"/>
          <w:pgSz w:w="17860" w:h="25260"/>
          <w:pgMar w:top="1860" w:right="1440" w:bottom="280" w:left="1540" w:header="708" w:footer="708"/>
          <w:pgNumType w:start="19"/>
          <w:cols w:space="708"/>
        </w:sectPr>
      </w:pPr>
    </w:p>
    <w:p>
      <w:pPr>
        <w:pStyle w:val="BodyText"/>
        <w:rPr>
          <w:rFonts w:ascii="黑体"/>
          <w:sz w:val="30"/>
        </w:rPr>
      </w:pPr>
    </w:p>
    <w:p>
      <w:pPr>
        <w:pStyle w:val="BodyText"/>
        <w:rPr>
          <w:rFonts w:ascii="黑体"/>
          <w:sz w:val="30"/>
        </w:rPr>
      </w:pPr>
    </w:p>
    <w:p>
      <w:pPr>
        <w:pStyle w:val="BodyText"/>
        <w:spacing w:before="10"/>
        <w:rPr>
          <w:rFonts w:ascii="黑体"/>
          <w:sz w:val="38"/>
        </w:rPr>
      </w:pPr>
    </w:p>
    <w:p>
      <w:pPr>
        <w:spacing w:before="0" w:line="1100" w:lineRule="atLeast"/>
        <w:ind w:left="865" w:right="0" w:firstLine="0"/>
        <w:jc w:val="left"/>
        <w:rPr>
          <w:rFonts w:ascii="黑体" w:eastAsia="黑体" w:hint="eastAsia"/>
          <w:sz w:val="30"/>
        </w:rPr>
      </w:pPr>
      <w:r>
        <w:rPr>
          <w:rFonts w:ascii="黑体" w:eastAsia="黑体" w:hint="eastAsia"/>
          <w:spacing w:val="-5"/>
          <w:sz w:val="30"/>
        </w:rPr>
        <w:t>工程名称施工单位</w:t>
      </w:r>
    </w:p>
    <w:p>
      <w:pPr>
        <w:pStyle w:val="Heading1"/>
        <w:spacing w:before="42"/>
      </w:pPr>
      <w:r>
        <w:rPr>
          <w:b w:val="0"/>
        </w:rPr>
        <w:br w:type="column"/>
      </w:r>
      <w:r>
        <w:t>技 术 交 底 记 录</w:t>
      </w:r>
    </w:p>
    <w:p>
      <w:pPr>
        <w:pStyle w:val="Heading3"/>
      </w:pPr>
      <w:r>
        <w:drawing>
          <wp:anchor distT="0" distB="0" distL="0" distR="0" simplePos="0" relativeHeight="251664384" behindDoc="1" locked="0" layoutInCell="1" allowOverlap="1">
            <wp:simplePos x="0" y="0"/>
            <wp:positionH relativeFrom="page">
              <wp:posOffset>1155700</wp:posOffset>
            </wp:positionH>
            <wp:positionV relativeFrom="paragraph">
              <wp:posOffset>-391668</wp:posOffset>
            </wp:positionV>
            <wp:extent cx="9283700" cy="12839700"/>
            <wp:effectExtent l="0" t="0" r="0" b="0"/>
            <wp:wrapNone/>
            <wp:docPr id="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0.png"/>
                    <pic:cNvPicPr/>
                  </pic:nvPicPr>
                  <pic:blipFill>
                    <a:blip xmlns:r="http://schemas.openxmlformats.org/officeDocument/2006/relationships" r:embed="rId13" cstate="print"/>
                    <a:stretch>
                      <a:fillRect/>
                    </a:stretch>
                  </pic:blipFill>
                  <pic:spPr>
                    <a:xfrm>
                      <a:off x="0" y="0"/>
                      <a:ext cx="9283700" cy="12839700"/>
                    </a:xfrm>
                    <a:prstGeom prst="rect">
                      <a:avLst/>
                    </a:prstGeom>
                  </pic:spPr>
                </pic:pic>
              </a:graphicData>
            </a:graphic>
          </wp:anchor>
        </w:drawing>
      </w:r>
      <w:r>
        <w:t>表 C2-1</w:t>
      </w:r>
    </w:p>
    <w:p>
      <w:pPr>
        <w:pStyle w:val="BodyText"/>
        <w:spacing w:before="166" w:line="247" w:lineRule="auto"/>
        <w:ind w:left="679"/>
      </w:pPr>
      <w:r>
        <w:t>医疗综合楼等 14 项（昌平区回龙观西城区旧城保护定向安置房配套医院建设工程项目）</w:t>
      </w:r>
    </w:p>
    <w:p>
      <w:pPr>
        <w:pStyle w:val="BodyText"/>
        <w:spacing w:before="8"/>
        <w:rPr>
          <w:sz w:val="23"/>
        </w:rPr>
      </w:pPr>
    </w:p>
    <w:p>
      <w:pPr>
        <w:spacing w:before="0"/>
        <w:ind w:left="679" w:right="0" w:firstLine="0"/>
        <w:jc w:val="left"/>
        <w:rPr>
          <w:sz w:val="30"/>
        </w:rPr>
      </w:pPr>
      <w:r>
        <w:rPr>
          <w:sz w:val="30"/>
        </w:rPr>
        <w:t>中国新兴建设开发总公司</w:t>
      </w:r>
    </w:p>
    <w:p>
      <w:pPr>
        <w:pStyle w:val="BodyText"/>
        <w:rPr>
          <w:sz w:val="30"/>
        </w:rPr>
      </w:pPr>
      <w:r>
        <w:br w:type="column"/>
      </w:r>
    </w:p>
    <w:p>
      <w:pPr>
        <w:spacing w:before="233"/>
        <w:ind w:left="386" w:right="0" w:firstLine="0"/>
        <w:jc w:val="left"/>
        <w:rPr>
          <w:rFonts w:ascii="黑体" w:eastAsia="黑体" w:hint="eastAsia"/>
          <w:sz w:val="30"/>
        </w:rPr>
      </w:pPr>
      <w:r>
        <w:rPr>
          <w:rFonts w:ascii="黑体" w:eastAsia="黑体" w:hint="eastAsia"/>
          <w:sz w:val="30"/>
        </w:rPr>
        <w:t>资料编号</w:t>
      </w:r>
    </w:p>
    <w:p>
      <w:pPr>
        <w:spacing w:before="264" w:line="1100" w:lineRule="atLeast"/>
        <w:ind w:left="83" w:right="0" w:firstLine="302"/>
        <w:jc w:val="left"/>
        <w:rPr>
          <w:rFonts w:ascii="黑体" w:eastAsia="黑体" w:hint="eastAsia"/>
          <w:sz w:val="30"/>
        </w:rPr>
      </w:pPr>
      <w:r>
        <w:rPr>
          <w:rFonts w:ascii="黑体" w:eastAsia="黑体" w:hint="eastAsia"/>
          <w:sz w:val="30"/>
        </w:rPr>
        <w:t>交底日期</w:t>
      </w:r>
      <w:r>
        <w:rPr>
          <w:rFonts w:ascii="黑体" w:eastAsia="黑体" w:hint="eastAsia"/>
          <w:spacing w:val="-4"/>
          <w:sz w:val="30"/>
        </w:rPr>
        <w:t>分项工程名称</w:t>
      </w:r>
    </w:p>
    <w:p>
      <w:pPr>
        <w:pStyle w:val="BodyText"/>
        <w:spacing w:before="2"/>
        <w:rPr>
          <w:rFonts w:ascii="黑体"/>
          <w:sz w:val="22"/>
        </w:rPr>
      </w:pPr>
      <w:r>
        <w:br w:type="column"/>
      </w:r>
    </w:p>
    <w:p>
      <w:pPr>
        <w:spacing w:before="1"/>
        <w:ind w:left="1757" w:right="0" w:firstLine="0"/>
        <w:jc w:val="left"/>
        <w:rPr>
          <w:rFonts w:ascii="Times New Roman"/>
          <w:sz w:val="30"/>
        </w:rPr>
      </w:pPr>
      <w:r>
        <w:rPr>
          <w:rFonts w:ascii="Times New Roman"/>
          <w:sz w:val="30"/>
        </w:rPr>
        <w:t>06-01-C2-001</w:t>
      </w: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Heading4"/>
        <w:spacing w:before="226"/>
        <w:ind w:left="631" w:right="467"/>
        <w:jc w:val="center"/>
      </w:pPr>
      <w:r>
        <w:rPr>
          <w:rFonts w:ascii="Calibri" w:eastAsia="Calibri"/>
        </w:rPr>
        <w:t xml:space="preserve">2016 </w:t>
      </w:r>
      <w:r>
        <w:t xml:space="preserve">年 </w:t>
      </w:r>
      <w:r>
        <w:rPr>
          <w:rFonts w:ascii="Calibri" w:eastAsia="Calibri"/>
        </w:rPr>
        <w:t xml:space="preserve">6 </w:t>
      </w:r>
      <w:r>
        <w:rPr>
          <w:spacing w:val="-70"/>
        </w:rPr>
        <w:t xml:space="preserve">月 </w:t>
      </w:r>
      <w:r>
        <w:rPr>
          <w:rFonts w:ascii="Calibri" w:eastAsia="Calibri"/>
        </w:rPr>
        <w:t xml:space="preserve">8 </w:t>
      </w:r>
      <w:r>
        <w:t>日</w:t>
      </w:r>
    </w:p>
    <w:p>
      <w:pPr>
        <w:pStyle w:val="BodyText"/>
        <w:spacing w:before="1"/>
        <w:rPr>
          <w:sz w:val="57"/>
        </w:rPr>
      </w:pPr>
    </w:p>
    <w:p>
      <w:pPr>
        <w:spacing w:before="0"/>
        <w:ind w:left="631" w:right="486" w:firstLine="0"/>
        <w:jc w:val="center"/>
        <w:rPr>
          <w:sz w:val="30"/>
        </w:rPr>
      </w:pPr>
      <w:r>
        <w:rPr>
          <w:sz w:val="30"/>
        </w:rPr>
        <w:t>暖通专业预留预埋技术交底</w:t>
      </w:r>
    </w:p>
    <w:p>
      <w:pPr>
        <w:spacing w:after="0"/>
        <w:jc w:val="center"/>
        <w:rPr>
          <w:sz w:val="30"/>
        </w:rPr>
        <w:sectPr>
          <w:pgSz w:w="17860" w:h="25260"/>
          <w:pgMar w:top="1840" w:right="1440" w:bottom="280" w:left="1540" w:header="708" w:footer="708"/>
          <w:pgNumType w:start="20"/>
          <w:cols w:num="4" w:space="708" w:equalWidth="0">
            <w:col w:w="2061" w:space="40"/>
            <w:col w:w="6066" w:space="39"/>
            <w:col w:w="1877" w:space="40"/>
            <w:col w:w="4757" w:space="0"/>
          </w:cols>
        </w:sectPr>
      </w:pPr>
    </w:p>
    <w:p>
      <w:pPr>
        <w:pStyle w:val="BodyText"/>
        <w:rPr>
          <w:sz w:val="20"/>
        </w:rPr>
      </w:pPr>
    </w:p>
    <w:p>
      <w:pPr>
        <w:pStyle w:val="BodyText"/>
        <w:spacing w:before="6"/>
        <w:rPr>
          <w:sz w:val="16"/>
        </w:rPr>
      </w:pPr>
    </w:p>
    <w:p>
      <w:pPr>
        <w:pStyle w:val="BodyText"/>
        <w:tabs>
          <w:tab w:val="left" w:pos="2780"/>
        </w:tabs>
        <w:spacing w:before="64"/>
        <w:ind w:left="865"/>
      </w:pPr>
      <w:r>
        <w:rPr>
          <w:rFonts w:ascii="黑体" w:eastAsia="黑体" w:hint="eastAsia"/>
          <w:sz w:val="30"/>
        </w:rPr>
        <w:t>交底提要</w:t>
        <w:tab/>
      </w:r>
      <w:r>
        <w:rPr>
          <w:position w:val="1"/>
        </w:rPr>
        <w:t>柔性穿墙防水套管、普通钢套管、风管穿人防密闭墙管、孔洞预留预埋</w:t>
      </w:r>
    </w:p>
    <w:p>
      <w:pPr>
        <w:pStyle w:val="BodyText"/>
        <w:rPr>
          <w:sz w:val="20"/>
        </w:rPr>
      </w:pPr>
    </w:p>
    <w:p>
      <w:pPr>
        <w:pStyle w:val="BodyText"/>
        <w:spacing w:before="1"/>
        <w:rPr>
          <w:sz w:val="16"/>
        </w:rPr>
      </w:pPr>
    </w:p>
    <w:p>
      <w:pPr>
        <w:spacing w:after="0"/>
        <w:rPr>
          <w:sz w:val="16"/>
        </w:rPr>
        <w:sectPr>
          <w:type w:val="continuous"/>
          <w:pgSz w:w="17860" w:h="25260"/>
          <w:pgMar w:top="1860" w:right="1440" w:bottom="280" w:left="1540" w:header="708" w:footer="708"/>
          <w:pgNumType w:start="21"/>
          <w:cols w:space="708"/>
        </w:sectPr>
      </w:pPr>
    </w:p>
    <w:p>
      <w:pPr>
        <w:spacing w:before="57"/>
        <w:ind w:left="473" w:right="0" w:firstLine="0"/>
        <w:jc w:val="left"/>
        <w:rPr>
          <w:rFonts w:ascii="黑体" w:eastAsia="黑体" w:hint="eastAsia"/>
          <w:sz w:val="30"/>
        </w:rPr>
      </w:pPr>
      <w:r>
        <w:rPr>
          <w:rFonts w:ascii="黑体" w:eastAsia="黑体" w:hint="eastAsia"/>
          <w:w w:val="95"/>
          <w:sz w:val="30"/>
        </w:rPr>
        <w:t>交底内容：</w:t>
      </w:r>
    </w:p>
    <w:p>
      <w:pPr>
        <w:pStyle w:val="Heading4"/>
        <w:spacing w:before="213" w:line="242" w:lineRule="auto"/>
        <w:ind w:left="1261" w:right="38"/>
        <w:jc w:val="both"/>
      </w:pPr>
      <w:r>
        <w:rPr>
          <w:spacing w:val="-9"/>
        </w:rPr>
        <w:t>套管安装位置</w:t>
      </w:r>
    </w:p>
    <w:p>
      <w:pPr>
        <w:pStyle w:val="BodyText"/>
        <w:rPr>
          <w:sz w:val="36"/>
        </w:rPr>
      </w:pPr>
      <w:r>
        <w:br w:type="column"/>
      </w:r>
    </w:p>
    <w:p>
      <w:pPr>
        <w:pStyle w:val="BodyText"/>
        <w:spacing w:before="8"/>
        <w:rPr>
          <w:sz w:val="51"/>
        </w:rPr>
      </w:pPr>
    </w:p>
    <w:p>
      <w:pPr>
        <w:spacing w:before="0"/>
        <w:ind w:left="473" w:right="0" w:firstLine="0"/>
        <w:jc w:val="left"/>
        <w:rPr>
          <w:sz w:val="36"/>
        </w:rPr>
      </w:pPr>
      <w:r>
        <w:rPr>
          <w:sz w:val="36"/>
        </w:rPr>
        <w:t>套管安装样图</w:t>
      </w:r>
    </w:p>
    <w:p>
      <w:pPr>
        <w:pStyle w:val="BodyText"/>
        <w:rPr>
          <w:sz w:val="36"/>
        </w:rPr>
      </w:pPr>
      <w:r>
        <w:br w:type="column"/>
      </w:r>
    </w:p>
    <w:p>
      <w:pPr>
        <w:pStyle w:val="BodyText"/>
        <w:spacing w:before="4"/>
        <w:rPr>
          <w:sz w:val="33"/>
        </w:rPr>
      </w:pPr>
    </w:p>
    <w:p>
      <w:pPr>
        <w:pStyle w:val="Heading4"/>
        <w:spacing w:before="1" w:line="242" w:lineRule="auto"/>
        <w:ind w:left="2064" w:right="28"/>
      </w:pPr>
      <w:r>
        <w:t>符号说明</w:t>
      </w:r>
    </w:p>
    <w:p>
      <w:pPr>
        <w:spacing w:before="249" w:line="364" w:lineRule="auto"/>
        <w:ind w:left="2039" w:right="0" w:firstLine="0"/>
        <w:jc w:val="left"/>
        <w:rPr>
          <w:sz w:val="36"/>
        </w:rPr>
      </w:pPr>
      <w:r>
        <w:rPr>
          <w:sz w:val="36"/>
        </w:rPr>
        <w:t>1-</w:t>
      </w:r>
      <w:r>
        <w:rPr>
          <w:spacing w:val="-73"/>
          <w:sz w:val="36"/>
        </w:rPr>
        <w:t xml:space="preserve"> 钢</w:t>
      </w:r>
      <w:r>
        <w:rPr>
          <w:sz w:val="36"/>
        </w:rPr>
        <w:t>管</w:t>
      </w:r>
    </w:p>
    <w:p>
      <w:pPr>
        <w:tabs>
          <w:tab w:val="left" w:pos="2039"/>
        </w:tabs>
        <w:spacing w:before="0" w:line="459" w:lineRule="exact"/>
        <w:ind w:left="473" w:right="0" w:firstLine="0"/>
        <w:jc w:val="left"/>
        <w:rPr>
          <w:sz w:val="36"/>
        </w:rPr>
      </w:pPr>
      <w:r>
        <w:rPr>
          <w:rFonts w:ascii="Times New Roman" w:eastAsia="Times New Roman"/>
          <w:position w:val="3"/>
          <w:sz w:val="35"/>
        </w:rPr>
        <w:t>3</w:t>
        <w:tab/>
      </w:r>
      <w:r>
        <w:rPr>
          <w:sz w:val="36"/>
        </w:rPr>
        <w:t>2-</w:t>
      </w:r>
      <w:r>
        <w:rPr>
          <w:spacing w:val="-73"/>
          <w:sz w:val="36"/>
        </w:rPr>
        <w:t xml:space="preserve"> 装</w:t>
      </w:r>
    </w:p>
    <w:p>
      <w:pPr>
        <w:pStyle w:val="BodyText"/>
        <w:rPr>
          <w:sz w:val="36"/>
        </w:rPr>
      </w:pPr>
      <w:r>
        <w:br w:type="column"/>
      </w:r>
    </w:p>
    <w:p>
      <w:pPr>
        <w:pStyle w:val="BodyText"/>
        <w:spacing w:before="8"/>
        <w:rPr>
          <w:sz w:val="51"/>
        </w:rPr>
      </w:pPr>
    </w:p>
    <w:p>
      <w:pPr>
        <w:pStyle w:val="Heading4"/>
        <w:ind w:left="367"/>
      </w:pPr>
      <w:r>
        <w:t>固定方式</w:t>
      </w:r>
    </w:p>
    <w:p>
      <w:pPr>
        <w:spacing w:after="0"/>
        <w:sectPr>
          <w:type w:val="continuous"/>
          <w:pgSz w:w="17860" w:h="25260"/>
          <w:pgMar w:top="1860" w:right="1440" w:bottom="280" w:left="1540" w:header="708" w:footer="708"/>
          <w:pgNumType w:start="22"/>
          <w:cols w:num="4" w:space="708" w:equalWidth="0">
            <w:col w:w="2022" w:space="3051"/>
            <w:col w:w="2674" w:space="1452"/>
            <w:col w:w="2814" w:space="40"/>
            <w:col w:w="2827" w:space="0"/>
          </w:cols>
        </w:sectPr>
      </w:pPr>
    </w:p>
    <w:p>
      <w:pPr>
        <w:pStyle w:val="BodyText"/>
        <w:spacing w:before="12"/>
        <w:rPr>
          <w:sz w:val="14"/>
        </w:rPr>
      </w:pPr>
    </w:p>
    <w:p>
      <w:pPr>
        <w:tabs>
          <w:tab w:val="left" w:pos="1098"/>
        </w:tabs>
        <w:spacing w:before="49"/>
        <w:ind w:left="0" w:right="927" w:firstLine="0"/>
        <w:jc w:val="right"/>
        <w:rPr>
          <w:sz w:val="36"/>
        </w:rPr>
      </w:pPr>
      <w:r>
        <w:rPr>
          <w:spacing w:val="54"/>
          <w:sz w:val="36"/>
        </w:rPr>
        <w:t>饰</w:t>
      </w:r>
      <w:r>
        <w:rPr>
          <w:sz w:val="36"/>
        </w:rPr>
        <w:t>盖</w:t>
        <w:tab/>
      </w:r>
      <w:r>
        <w:rPr>
          <w:spacing w:val="57"/>
          <w:sz w:val="36"/>
        </w:rPr>
        <w:t>套管配</w:t>
      </w:r>
      <w:r>
        <w:rPr>
          <w:sz w:val="36"/>
        </w:rPr>
        <w:t>合</w:t>
      </w:r>
    </w:p>
    <w:p>
      <w:pPr>
        <w:tabs>
          <w:tab w:val="left" w:pos="2637"/>
          <w:tab w:val="left" w:pos="9707"/>
          <w:tab w:val="left" w:pos="11238"/>
          <w:tab w:val="left" w:pos="12337"/>
        </w:tabs>
        <w:spacing w:before="144"/>
        <w:ind w:left="1225" w:right="0" w:firstLine="0"/>
        <w:jc w:val="left"/>
        <w:rPr>
          <w:sz w:val="36"/>
        </w:rPr>
      </w:pPr>
      <w:r>
        <w:rPr>
          <w:spacing w:val="72"/>
          <w:sz w:val="36"/>
        </w:rPr>
        <w:t>穿</w:t>
      </w:r>
      <w:r>
        <w:rPr>
          <w:sz w:val="36"/>
        </w:rPr>
        <w:t>建</w:t>
        <w:tab/>
      </w:r>
      <w:r>
        <w:rPr>
          <w:rFonts w:ascii="Times New Roman" w:eastAsia="Times New Roman"/>
          <w:position w:val="13"/>
          <w:sz w:val="35"/>
        </w:rPr>
        <w:t>1</w:t>
        <w:tab/>
      </w:r>
      <w:r>
        <w:rPr>
          <w:rFonts w:ascii="Times New Roman" w:eastAsia="Times New Roman"/>
          <w:position w:val="-8"/>
          <w:sz w:val="35"/>
        </w:rPr>
        <w:t>4</w:t>
        <w:tab/>
      </w:r>
      <w:r>
        <w:rPr>
          <w:sz w:val="36"/>
        </w:rPr>
        <w:t>板</w:t>
        <w:tab/>
      </w:r>
      <w:r>
        <w:rPr>
          <w:spacing w:val="57"/>
          <w:sz w:val="36"/>
        </w:rPr>
        <w:t>墙体施</w:t>
      </w:r>
      <w:r>
        <w:rPr>
          <w:sz w:val="36"/>
        </w:rPr>
        <w:t>工</w:t>
      </w:r>
    </w:p>
    <w:p>
      <w:pPr>
        <w:pStyle w:val="Heading4"/>
        <w:tabs>
          <w:tab w:val="left" w:pos="10012"/>
          <w:tab w:val="left" w:pos="11111"/>
        </w:tabs>
        <w:spacing w:before="173"/>
        <w:ind w:left="0" w:right="927"/>
        <w:jc w:val="right"/>
      </w:pPr>
      <w:r>
        <w:rPr>
          <w:spacing w:val="72"/>
        </w:rPr>
        <w:t>筑</w:t>
      </w:r>
      <w:r>
        <w:t>内</w:t>
        <w:tab/>
        <w:t>3-</w:t>
      </w:r>
      <w:r>
        <w:rPr>
          <w:spacing w:val="-126"/>
        </w:rPr>
        <w:t xml:space="preserve"> </w:t>
      </w:r>
      <w:r>
        <w:t>隔</w:t>
        <w:tab/>
      </w:r>
      <w:r>
        <w:rPr>
          <w:spacing w:val="57"/>
        </w:rPr>
        <w:t>或使用</w:t>
      </w:r>
      <w:r>
        <w:t>机</w:t>
      </w:r>
    </w:p>
    <w:p>
      <w:pPr>
        <w:pStyle w:val="BodyText"/>
        <w:spacing w:before="12"/>
        <w:rPr>
          <w:sz w:val="14"/>
        </w:rPr>
      </w:pPr>
    </w:p>
    <w:p>
      <w:pPr>
        <w:tabs>
          <w:tab w:val="left" w:pos="11238"/>
          <w:tab w:val="left" w:pos="12337"/>
        </w:tabs>
        <w:spacing w:before="50"/>
        <w:ind w:left="1225" w:right="0" w:firstLine="0"/>
        <w:jc w:val="left"/>
        <w:rPr>
          <w:sz w:val="36"/>
        </w:rPr>
      </w:pPr>
      <w:r>
        <w:rPr>
          <w:spacing w:val="72"/>
          <w:sz w:val="36"/>
        </w:rPr>
        <w:t>隔</w:t>
      </w:r>
      <w:r>
        <w:rPr>
          <w:sz w:val="36"/>
        </w:rPr>
        <w:t>墙</w:t>
        <w:tab/>
        <w:t>墙</w:t>
        <w:tab/>
      </w:r>
      <w:r>
        <w:rPr>
          <w:spacing w:val="57"/>
          <w:sz w:val="36"/>
        </w:rPr>
        <w:t>械开洞</w:t>
      </w:r>
      <w:r>
        <w:rPr>
          <w:sz w:val="36"/>
        </w:rPr>
        <w:t>后</w:t>
      </w:r>
    </w:p>
    <w:p>
      <w:pPr>
        <w:pStyle w:val="BodyText"/>
        <w:spacing w:before="8"/>
        <w:rPr>
          <w:sz w:val="14"/>
        </w:rPr>
      </w:pPr>
    </w:p>
    <w:p>
      <w:pPr>
        <w:pStyle w:val="Heading4"/>
        <w:tabs>
          <w:tab w:val="left" w:pos="11238"/>
          <w:tab w:val="left" w:pos="12337"/>
        </w:tabs>
        <w:spacing w:before="50"/>
      </w:pPr>
      <w:r>
        <w:t>套管</w:t>
        <w:tab/>
        <w:t>4-</w:t>
      </w:r>
      <w:r>
        <w:rPr>
          <w:spacing w:val="-126"/>
        </w:rPr>
        <w:t xml:space="preserve"> </w:t>
      </w:r>
      <w:r>
        <w:t>密</w:t>
        <w:tab/>
      </w:r>
      <w:r>
        <w:rPr>
          <w:spacing w:val="57"/>
        </w:rPr>
        <w:t>用水泥</w:t>
      </w:r>
      <w:r>
        <w:t>砂</w:t>
      </w:r>
    </w:p>
    <w:p>
      <w:pPr>
        <w:tabs>
          <w:tab w:val="left" w:pos="9622"/>
          <w:tab w:val="left" w:pos="11238"/>
          <w:tab w:val="left" w:pos="12337"/>
        </w:tabs>
        <w:spacing w:before="124"/>
        <w:ind w:left="3121" w:right="0" w:firstLine="0"/>
        <w:jc w:val="left"/>
        <w:rPr>
          <w:sz w:val="36"/>
        </w:rPr>
      </w:pPr>
      <w:r>
        <w:rPr>
          <w:rFonts w:ascii="Times New Roman" w:eastAsia="Times New Roman"/>
          <w:position w:val="15"/>
          <w:sz w:val="35"/>
        </w:rPr>
        <w:t>2</w:t>
        <w:tab/>
      </w:r>
      <w:r>
        <w:rPr>
          <w:rFonts w:ascii="Times New Roman" w:eastAsia="Times New Roman"/>
          <w:position w:val="-8"/>
          <w:sz w:val="35"/>
        </w:rPr>
        <w:t>5</w:t>
        <w:tab/>
      </w:r>
      <w:r>
        <w:rPr>
          <w:spacing w:val="54"/>
          <w:sz w:val="36"/>
        </w:rPr>
        <w:t>封</w:t>
      </w:r>
      <w:r>
        <w:rPr>
          <w:sz w:val="36"/>
        </w:rPr>
        <w:t>填</w:t>
        <w:tab/>
        <w:t>浆固定</w:t>
      </w:r>
    </w:p>
    <w:p>
      <w:pPr>
        <w:pStyle w:val="Heading4"/>
        <w:spacing w:before="172"/>
        <w:ind w:left="11238"/>
      </w:pPr>
      <w:r>
        <w:t>料</w:t>
      </w:r>
    </w:p>
    <w:p>
      <w:pPr>
        <w:spacing w:before="241" w:line="362" w:lineRule="auto"/>
        <w:ind w:left="11238" w:right="2866" w:firstLine="0"/>
        <w:jc w:val="left"/>
        <w:rPr>
          <w:sz w:val="36"/>
        </w:rPr>
      </w:pPr>
      <w:r>
        <w:rPr>
          <w:sz w:val="36"/>
        </w:rPr>
        <w:t>5-</w:t>
      </w:r>
      <w:r>
        <w:rPr>
          <w:spacing w:val="-73"/>
          <w:sz w:val="36"/>
        </w:rPr>
        <w:t xml:space="preserve"> 钢</w:t>
      </w:r>
      <w:r>
        <w:rPr>
          <w:sz w:val="36"/>
        </w:rPr>
        <w:t>套管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7"/>
        </w:rPr>
      </w:pPr>
    </w:p>
    <w:p>
      <w:pPr>
        <w:tabs>
          <w:tab w:val="left" w:pos="6309"/>
          <w:tab w:val="left" w:pos="10662"/>
        </w:tabs>
        <w:spacing w:before="57"/>
        <w:ind w:left="1016" w:right="0" w:firstLine="0"/>
        <w:jc w:val="left"/>
        <w:rPr>
          <w:rFonts w:ascii="黑体" w:eastAsia="黑体" w:hint="eastAsia"/>
          <w:sz w:val="30"/>
        </w:rPr>
      </w:pPr>
      <w:r>
        <w:rPr>
          <w:rFonts w:ascii="黑体" w:eastAsia="黑体" w:hint="eastAsia"/>
          <w:sz w:val="30"/>
        </w:rPr>
        <w:t>审核人</w:t>
        <w:tab/>
        <w:t>交底人</w:t>
        <w:tab/>
        <w:t>接受交底人</w:t>
      </w:r>
    </w:p>
    <w:p>
      <w:pPr>
        <w:pStyle w:val="BodyText"/>
        <w:spacing w:before="4"/>
        <w:rPr>
          <w:rFonts w:ascii="黑体"/>
          <w:sz w:val="27"/>
        </w:rPr>
      </w:pPr>
    </w:p>
    <w:p>
      <w:pPr>
        <w:pStyle w:val="ListParagraph"/>
        <w:numPr>
          <w:ilvl w:val="0"/>
          <w:numId w:val="21"/>
        </w:numPr>
        <w:tabs>
          <w:tab w:val="left" w:pos="776"/>
        </w:tabs>
        <w:spacing w:before="0" w:after="0" w:line="240" w:lineRule="auto"/>
        <w:ind w:left="775" w:right="0" w:hanging="303"/>
        <w:jc w:val="left"/>
        <w:rPr>
          <w:rFonts w:ascii="黑体" w:eastAsia="黑体" w:hint="eastAsia"/>
          <w:sz w:val="30"/>
        </w:rPr>
      </w:pPr>
      <w:r>
        <w:rPr>
          <w:rFonts w:ascii="黑体" w:eastAsia="黑体" w:hint="eastAsia"/>
          <w:sz w:val="30"/>
        </w:rPr>
        <w:t>本表由施工单位填写，交底单位与接受交底单位各保存一份。</w:t>
      </w:r>
    </w:p>
    <w:p>
      <w:pPr>
        <w:pStyle w:val="ListParagraph"/>
        <w:numPr>
          <w:ilvl w:val="0"/>
          <w:numId w:val="21"/>
        </w:numPr>
        <w:tabs>
          <w:tab w:val="left" w:pos="776"/>
        </w:tabs>
        <w:spacing w:before="5" w:after="0" w:line="240" w:lineRule="auto"/>
        <w:ind w:left="775" w:right="0" w:hanging="303"/>
        <w:jc w:val="left"/>
        <w:rPr>
          <w:rFonts w:ascii="黑体" w:eastAsia="黑体" w:hint="eastAsia"/>
          <w:sz w:val="30"/>
        </w:rPr>
      </w:pPr>
      <w:r>
        <w:rPr>
          <w:rFonts w:ascii="黑体" w:eastAsia="黑体" w:hint="eastAsia"/>
          <w:sz w:val="30"/>
        </w:rPr>
        <w:t>当做分项工程施工技术交底时，应填写"分项工程名称"栏，其他技术交底可不填写。</w:t>
      </w:r>
    </w:p>
    <w:p>
      <w:pPr>
        <w:spacing w:after="0" w:line="240" w:lineRule="auto"/>
        <w:jc w:val="left"/>
        <w:rPr>
          <w:rFonts w:ascii="黑体" w:eastAsia="黑体" w:hint="eastAsia"/>
          <w:sz w:val="30"/>
        </w:rPr>
        <w:sectPr>
          <w:type w:val="continuous"/>
          <w:pgSz w:w="17860" w:h="25260"/>
          <w:pgMar w:top="1860" w:right="1440" w:bottom="280" w:left="1540" w:header="708" w:footer="708"/>
          <w:pgNumType w:start="23"/>
          <w:cols w:space="708"/>
        </w:sectPr>
      </w:pPr>
    </w:p>
    <w:p>
      <w:pPr>
        <w:pStyle w:val="BodyText"/>
        <w:rPr>
          <w:rFonts w:ascii="黑体"/>
          <w:sz w:val="30"/>
        </w:rPr>
      </w:pPr>
    </w:p>
    <w:p>
      <w:pPr>
        <w:pStyle w:val="BodyText"/>
        <w:rPr>
          <w:rFonts w:ascii="黑体"/>
          <w:sz w:val="30"/>
        </w:rPr>
      </w:pPr>
    </w:p>
    <w:p>
      <w:pPr>
        <w:pStyle w:val="BodyText"/>
        <w:spacing w:before="3"/>
        <w:rPr>
          <w:rFonts w:ascii="黑体"/>
          <w:sz w:val="37"/>
        </w:rPr>
      </w:pPr>
    </w:p>
    <w:p>
      <w:pPr>
        <w:spacing w:before="0" w:line="1100" w:lineRule="atLeast"/>
        <w:ind w:left="865" w:right="0" w:firstLine="0"/>
        <w:jc w:val="left"/>
        <w:rPr>
          <w:rFonts w:ascii="黑体" w:eastAsia="黑体" w:hint="eastAsia"/>
          <w:sz w:val="30"/>
        </w:rPr>
      </w:pPr>
      <w:r>
        <w:rPr>
          <w:rFonts w:ascii="黑体" w:eastAsia="黑体" w:hint="eastAsia"/>
          <w:spacing w:val="-5"/>
          <w:sz w:val="30"/>
        </w:rPr>
        <w:t>工程名称施工单位</w:t>
      </w:r>
    </w:p>
    <w:p>
      <w:pPr>
        <w:pStyle w:val="Heading1"/>
      </w:pPr>
      <w:r>
        <w:rPr>
          <w:b w:val="0"/>
        </w:rPr>
        <w:br w:type="column"/>
      </w:r>
      <w:r>
        <w:t>技 术 交 底 记 录</w:t>
      </w:r>
    </w:p>
    <w:p>
      <w:pPr>
        <w:pStyle w:val="Heading3"/>
      </w:pPr>
      <w:r>
        <w:t>表 C2-1</w:t>
      </w:r>
    </w:p>
    <w:p>
      <w:pPr>
        <w:pStyle w:val="BodyText"/>
        <w:spacing w:before="166" w:line="247" w:lineRule="auto"/>
        <w:ind w:left="679"/>
      </w:pPr>
      <w:r>
        <w:t>医疗综合楼等 14 项（昌平区回龙观西城区旧城保护定向安置房配套医院建设工程项目）</w:t>
      </w:r>
    </w:p>
    <w:p>
      <w:pPr>
        <w:pStyle w:val="BodyText"/>
        <w:spacing w:before="8"/>
        <w:rPr>
          <w:sz w:val="23"/>
        </w:rPr>
      </w:pPr>
    </w:p>
    <w:p>
      <w:pPr>
        <w:spacing w:before="0"/>
        <w:ind w:left="679" w:right="0" w:firstLine="0"/>
        <w:jc w:val="left"/>
        <w:rPr>
          <w:sz w:val="30"/>
        </w:rPr>
      </w:pPr>
      <w:r>
        <w:rPr>
          <w:sz w:val="30"/>
        </w:rPr>
        <w:t>中国新兴建设开发总公司</w:t>
      </w:r>
    </w:p>
    <w:p>
      <w:pPr>
        <w:pStyle w:val="BodyText"/>
        <w:rPr>
          <w:sz w:val="30"/>
        </w:rPr>
      </w:pPr>
      <w:r>
        <w:br w:type="column"/>
      </w:r>
    </w:p>
    <w:p>
      <w:pPr>
        <w:spacing w:before="213"/>
        <w:ind w:left="386" w:right="0" w:firstLine="0"/>
        <w:jc w:val="left"/>
        <w:rPr>
          <w:rFonts w:ascii="黑体" w:eastAsia="黑体" w:hint="eastAsia"/>
          <w:sz w:val="30"/>
        </w:rPr>
      </w:pPr>
      <w:r>
        <w:rPr>
          <w:rFonts w:ascii="黑体" w:eastAsia="黑体" w:hint="eastAsia"/>
          <w:sz w:val="30"/>
        </w:rPr>
        <w:t>资料编号</w:t>
      </w:r>
    </w:p>
    <w:p>
      <w:pPr>
        <w:spacing w:before="264" w:line="1100" w:lineRule="atLeast"/>
        <w:ind w:left="83" w:right="0" w:firstLine="302"/>
        <w:jc w:val="left"/>
        <w:rPr>
          <w:rFonts w:ascii="黑体" w:eastAsia="黑体" w:hint="eastAsia"/>
          <w:sz w:val="30"/>
        </w:rPr>
      </w:pPr>
      <w:r>
        <w:rPr>
          <w:rFonts w:ascii="黑体" w:eastAsia="黑体" w:hint="eastAsia"/>
          <w:sz w:val="30"/>
        </w:rPr>
        <w:t>交底日期</w:t>
      </w:r>
      <w:r>
        <w:rPr>
          <w:rFonts w:ascii="黑体" w:eastAsia="黑体" w:hint="eastAsia"/>
          <w:spacing w:val="-4"/>
          <w:sz w:val="30"/>
        </w:rPr>
        <w:t>分项工程名称</w:t>
      </w:r>
    </w:p>
    <w:p>
      <w:pPr>
        <w:spacing w:before="263"/>
        <w:ind w:left="1757" w:right="0" w:firstLine="0"/>
        <w:jc w:val="left"/>
        <w:rPr>
          <w:rFonts w:ascii="Arial"/>
          <w:sz w:val="30"/>
        </w:rPr>
      </w:pPr>
      <w:r>
        <w:br w:type="column"/>
      </w:r>
      <w:r>
        <w:rPr>
          <w:rFonts w:ascii="Arial"/>
          <w:sz w:val="30"/>
        </w:rPr>
        <w:t>06-01-C2-001</w:t>
      </w:r>
    </w:p>
    <w:p>
      <w:pPr>
        <w:pStyle w:val="BodyText"/>
        <w:rPr>
          <w:rFonts w:ascii="Arial"/>
          <w:sz w:val="30"/>
        </w:rPr>
      </w:pPr>
    </w:p>
    <w:p>
      <w:pPr>
        <w:pStyle w:val="BodyText"/>
        <w:rPr>
          <w:rFonts w:ascii="Arial"/>
          <w:sz w:val="30"/>
        </w:rPr>
      </w:pPr>
    </w:p>
    <w:p>
      <w:pPr>
        <w:pStyle w:val="BodyText"/>
        <w:rPr>
          <w:rFonts w:ascii="Arial"/>
          <w:sz w:val="30"/>
        </w:rPr>
      </w:pPr>
    </w:p>
    <w:p>
      <w:pPr>
        <w:pStyle w:val="Heading4"/>
        <w:spacing w:before="228"/>
        <w:ind w:left="631" w:right="467"/>
        <w:jc w:val="center"/>
      </w:pPr>
      <w:r>
        <w:rPr>
          <w:rFonts w:ascii="Calibri" w:eastAsia="Calibri"/>
        </w:rPr>
        <w:t xml:space="preserve">2016 </w:t>
      </w:r>
      <w:r>
        <w:t xml:space="preserve">年 </w:t>
      </w:r>
      <w:r>
        <w:rPr>
          <w:rFonts w:ascii="Calibri" w:eastAsia="Calibri"/>
        </w:rPr>
        <w:t xml:space="preserve">6 </w:t>
      </w:r>
      <w:r>
        <w:rPr>
          <w:spacing w:val="-70"/>
        </w:rPr>
        <w:t xml:space="preserve">月 </w:t>
      </w:r>
      <w:r>
        <w:rPr>
          <w:rFonts w:ascii="Calibri" w:eastAsia="Calibri"/>
        </w:rPr>
        <w:t xml:space="preserve">8 </w:t>
      </w:r>
      <w:r>
        <w:t>日</w:t>
      </w:r>
    </w:p>
    <w:p>
      <w:pPr>
        <w:pStyle w:val="BodyText"/>
        <w:spacing w:before="1"/>
        <w:rPr>
          <w:sz w:val="57"/>
        </w:rPr>
      </w:pPr>
    </w:p>
    <w:p>
      <w:pPr>
        <w:spacing w:before="0"/>
        <w:ind w:left="631" w:right="486" w:firstLine="0"/>
        <w:jc w:val="center"/>
        <w:rPr>
          <w:sz w:val="30"/>
        </w:rPr>
      </w:pPr>
      <w:r>
        <w:rPr>
          <w:sz w:val="30"/>
        </w:rPr>
        <w:t>暖通专业预留预埋技术交底</w:t>
      </w:r>
    </w:p>
    <w:p>
      <w:pPr>
        <w:spacing w:after="0"/>
        <w:jc w:val="center"/>
        <w:rPr>
          <w:sz w:val="30"/>
        </w:rPr>
        <w:sectPr>
          <w:pgSz w:w="17860" w:h="25260"/>
          <w:pgMar w:top="1860" w:right="1440" w:bottom="280" w:left="1540" w:header="708" w:footer="708"/>
          <w:pgNumType w:start="24"/>
          <w:cols w:num="4" w:space="708" w:equalWidth="0">
            <w:col w:w="2061" w:space="40"/>
            <w:col w:w="6066" w:space="39"/>
            <w:col w:w="1877" w:space="40"/>
            <w:col w:w="4757" w:space="0"/>
          </w:cols>
        </w:sectPr>
      </w:pPr>
    </w:p>
    <w:p>
      <w:pPr>
        <w:pStyle w:val="BodyText"/>
        <w:rPr>
          <w:sz w:val="20"/>
        </w:rPr>
      </w:pPr>
    </w:p>
    <w:p>
      <w:pPr>
        <w:pStyle w:val="BodyText"/>
        <w:spacing w:before="6"/>
        <w:rPr>
          <w:sz w:val="16"/>
        </w:rPr>
      </w:pPr>
    </w:p>
    <w:p>
      <w:pPr>
        <w:pStyle w:val="BodyText"/>
        <w:tabs>
          <w:tab w:val="left" w:pos="2780"/>
        </w:tabs>
        <w:spacing w:before="64"/>
        <w:ind w:left="865"/>
      </w:pPr>
      <w:r>
        <w:rPr>
          <w:rFonts w:ascii="黑体" w:eastAsia="黑体" w:hint="eastAsia"/>
          <w:sz w:val="30"/>
        </w:rPr>
        <w:t>交底提要</w:t>
        <w:tab/>
      </w:r>
      <w:r>
        <w:rPr>
          <w:position w:val="1"/>
        </w:rPr>
        <w:t>柔性穿墙防水套管、普通钢套管、风管穿人防密闭墙管、孔洞预留预埋</w:t>
      </w:r>
    </w:p>
    <w:p>
      <w:pPr>
        <w:pStyle w:val="BodyText"/>
        <w:rPr>
          <w:sz w:val="20"/>
        </w:rPr>
      </w:pPr>
    </w:p>
    <w:p>
      <w:pPr>
        <w:pStyle w:val="BodyText"/>
        <w:spacing w:before="1"/>
        <w:rPr>
          <w:sz w:val="16"/>
        </w:rPr>
      </w:pPr>
    </w:p>
    <w:p>
      <w:pPr>
        <w:spacing w:after="0"/>
        <w:rPr>
          <w:sz w:val="16"/>
        </w:rPr>
        <w:sectPr>
          <w:type w:val="continuous"/>
          <w:pgSz w:w="17860" w:h="25260"/>
          <w:pgMar w:top="1860" w:right="1440" w:bottom="280" w:left="1540" w:header="708" w:footer="708"/>
          <w:pgNumType w:start="25"/>
          <w:cols w:space="708"/>
        </w:sectPr>
      </w:pPr>
    </w:p>
    <w:p>
      <w:pPr>
        <w:spacing w:before="57"/>
        <w:ind w:left="473" w:right="0" w:firstLine="0"/>
        <w:jc w:val="left"/>
        <w:rPr>
          <w:rFonts w:ascii="黑体" w:eastAsia="黑体" w:hint="eastAsia"/>
          <w:sz w:val="30"/>
        </w:rPr>
      </w:pPr>
      <w:r>
        <w:rPr>
          <w:rFonts w:ascii="黑体" w:eastAsia="黑体" w:hint="eastAsia"/>
          <w:w w:val="95"/>
          <w:sz w:val="30"/>
        </w:rPr>
        <w:t>交底内容：</w:t>
      </w:r>
    </w:p>
    <w:p>
      <w:pPr>
        <w:pStyle w:val="Heading4"/>
        <w:spacing w:before="213" w:line="242" w:lineRule="auto"/>
        <w:ind w:left="1261" w:right="75"/>
        <w:jc w:val="both"/>
      </w:pPr>
      <w:r>
        <w:rPr>
          <w:spacing w:val="-10"/>
        </w:rPr>
        <w:t>套管安装位置</w:t>
      </w:r>
    </w:p>
    <w:p>
      <w:pPr>
        <w:pStyle w:val="BodyText"/>
        <w:rPr>
          <w:sz w:val="36"/>
        </w:rPr>
      </w:pPr>
    </w:p>
    <w:p>
      <w:pPr>
        <w:pStyle w:val="BodyText"/>
        <w:rPr>
          <w:sz w:val="36"/>
        </w:rPr>
      </w:pPr>
    </w:p>
    <w:p>
      <w:pPr>
        <w:pStyle w:val="BodyText"/>
        <w:rPr>
          <w:sz w:val="36"/>
        </w:rPr>
      </w:pPr>
    </w:p>
    <w:p>
      <w:pPr>
        <w:pStyle w:val="BodyText"/>
        <w:spacing w:before="2"/>
        <w:rPr>
          <w:sz w:val="30"/>
        </w:rPr>
      </w:pPr>
    </w:p>
    <w:p>
      <w:pPr>
        <w:spacing w:before="1" w:line="364" w:lineRule="auto"/>
        <w:ind w:left="1225" w:right="38" w:firstLine="0"/>
        <w:jc w:val="both"/>
        <w:rPr>
          <w:sz w:val="36"/>
        </w:rPr>
      </w:pPr>
      <w:r>
        <w:rPr>
          <w:sz w:val="36"/>
        </w:rPr>
        <w:t>穿无防水要求的楼板</w:t>
      </w:r>
    </w:p>
    <w:p>
      <w:pPr>
        <w:pStyle w:val="BodyText"/>
        <w:rPr>
          <w:sz w:val="36"/>
        </w:rPr>
      </w:pPr>
      <w:r>
        <w:br w:type="column"/>
      </w:r>
    </w:p>
    <w:p>
      <w:pPr>
        <w:pStyle w:val="BodyText"/>
        <w:spacing w:before="8"/>
        <w:rPr>
          <w:sz w:val="51"/>
        </w:rPr>
      </w:pPr>
    </w:p>
    <w:p>
      <w:pPr>
        <w:pStyle w:val="Heading4"/>
        <w:ind w:left="473"/>
      </w:pPr>
      <w:r>
        <w:t>套管安装样图</w:t>
      </w:r>
    </w:p>
    <w:p>
      <w:pPr>
        <w:pStyle w:val="BodyText"/>
        <w:rPr>
          <w:sz w:val="36"/>
        </w:rPr>
      </w:pPr>
      <w:r>
        <w:br w:type="column"/>
      </w:r>
    </w:p>
    <w:p>
      <w:pPr>
        <w:pStyle w:val="BodyText"/>
        <w:spacing w:before="4"/>
        <w:rPr>
          <w:sz w:val="33"/>
        </w:rPr>
      </w:pPr>
    </w:p>
    <w:p>
      <w:pPr>
        <w:spacing w:before="1" w:line="242" w:lineRule="auto"/>
        <w:ind w:left="498" w:right="28" w:firstLine="0"/>
        <w:jc w:val="left"/>
        <w:rPr>
          <w:sz w:val="36"/>
        </w:rPr>
      </w:pPr>
      <w:r>
        <w:rPr>
          <w:sz w:val="36"/>
        </w:rPr>
        <w:t>符号说明</w:t>
      </w:r>
    </w:p>
    <w:p>
      <w:pPr>
        <w:pStyle w:val="Heading4"/>
        <w:spacing w:before="249" w:line="364" w:lineRule="auto"/>
        <w:ind w:left="473"/>
      </w:pPr>
      <w:r>
        <w:t>1-</w:t>
      </w:r>
      <w:r>
        <w:rPr>
          <w:spacing w:val="-73"/>
        </w:rPr>
        <w:t xml:space="preserve"> 钢</w:t>
      </w:r>
      <w:r>
        <w:t>管； 2-</w:t>
      </w:r>
      <w:r>
        <w:rPr>
          <w:spacing w:val="-73"/>
        </w:rPr>
        <w:t xml:space="preserve"> 钢</w:t>
      </w:r>
      <w:r>
        <w:t>套 管； 3-</w:t>
      </w:r>
      <w:r>
        <w:rPr>
          <w:spacing w:val="-73"/>
        </w:rPr>
        <w:t xml:space="preserve"> 密</w:t>
      </w:r>
      <w:r>
        <w:rPr>
          <w:spacing w:val="17"/>
        </w:rPr>
        <w:t>封填</w:t>
      </w:r>
      <w:r>
        <w:t>料； 4-</w:t>
      </w:r>
      <w:r>
        <w:rPr>
          <w:spacing w:val="-73"/>
        </w:rPr>
        <w:t xml:space="preserve"> 楼</w:t>
      </w:r>
      <w:r>
        <w:t>板</w:t>
      </w:r>
    </w:p>
    <w:p>
      <w:pPr>
        <w:pStyle w:val="BodyText"/>
        <w:rPr>
          <w:sz w:val="36"/>
        </w:rPr>
      </w:pPr>
      <w:r>
        <w:br w:type="column"/>
      </w:r>
    </w:p>
    <w:p>
      <w:pPr>
        <w:pStyle w:val="BodyText"/>
        <w:spacing w:before="8"/>
        <w:rPr>
          <w:sz w:val="51"/>
        </w:rPr>
      </w:pPr>
    </w:p>
    <w:p>
      <w:pPr>
        <w:spacing w:before="0"/>
        <w:ind w:left="284" w:right="0" w:firstLine="82"/>
        <w:jc w:val="left"/>
        <w:rPr>
          <w:sz w:val="36"/>
        </w:rPr>
      </w:pPr>
      <w:r>
        <w:rPr>
          <w:sz w:val="36"/>
        </w:rPr>
        <w:t>固定方式</w:t>
      </w:r>
    </w:p>
    <w:p>
      <w:pPr>
        <w:pStyle w:val="BodyText"/>
        <w:rPr>
          <w:sz w:val="36"/>
        </w:rPr>
      </w:pPr>
    </w:p>
    <w:p>
      <w:pPr>
        <w:pStyle w:val="BodyText"/>
        <w:spacing w:before="5"/>
        <w:rPr>
          <w:sz w:val="29"/>
        </w:rPr>
      </w:pPr>
    </w:p>
    <w:p>
      <w:pPr>
        <w:pStyle w:val="Heading4"/>
        <w:spacing w:line="364" w:lineRule="auto"/>
        <w:ind w:left="284" w:right="927"/>
        <w:jc w:val="both"/>
      </w:pPr>
      <w:r>
        <w:rPr>
          <w:spacing w:val="39"/>
        </w:rPr>
        <w:t>套管中部架设钢筋</w:t>
      </w:r>
      <w:r>
        <w:rPr>
          <w:spacing w:val="-5"/>
        </w:rPr>
        <w:t>于 楼 板</w:t>
      </w:r>
      <w:r>
        <w:rPr>
          <w:spacing w:val="-6"/>
        </w:rPr>
        <w:t>上， 套管</w:t>
      </w:r>
      <w:r>
        <w:rPr>
          <w:spacing w:val="39"/>
        </w:rPr>
        <w:t>下部与楼板底面齐</w:t>
      </w:r>
      <w:r>
        <w:rPr>
          <w:spacing w:val="-6"/>
        </w:rPr>
        <w:t>平， 用水</w:t>
      </w:r>
      <w:r>
        <w:rPr>
          <w:spacing w:val="39"/>
        </w:rPr>
        <w:t>泥砂浆吊</w:t>
      </w:r>
      <w:r>
        <w:t>模固定。</w:t>
      </w:r>
    </w:p>
    <w:p>
      <w:pPr>
        <w:spacing w:after="0" w:line="364" w:lineRule="auto"/>
        <w:jc w:val="both"/>
        <w:sectPr>
          <w:type w:val="continuous"/>
          <w:pgSz w:w="17860" w:h="25260"/>
          <w:pgMar w:top="1860" w:right="1440" w:bottom="280" w:left="1540" w:header="708" w:footer="708"/>
          <w:pgNumType w:start="26"/>
          <w:cols w:num="4" w:space="708" w:equalWidth="0">
            <w:col w:w="2058" w:space="3015"/>
            <w:col w:w="2674" w:space="3018"/>
            <w:col w:w="1248" w:space="40"/>
            <w:col w:w="2827" w:space="0"/>
          </w:cols>
        </w:sectPr>
      </w:pPr>
    </w:p>
    <w:p>
      <w:pPr>
        <w:pStyle w:val="BodyText"/>
        <w:rPr>
          <w:sz w:val="20"/>
        </w:rPr>
      </w:pPr>
      <w:r>
        <w:pict>
          <v:group id="_x0000_s1034" style="width:893pt;height:1248pt;margin-top:0;margin-left:0;mso-position-horizontal-relative:page;mso-position-vertical-relative:page;position:absolute;z-index:-251651072" coordorigin="0,0" coordsize="17860,24960">
            <v:shape id="_x0000_s1035" type="#_x0000_t75" style="width:14800;height:18920;left:1720;position:absolute;top:1760" stroked="f">
              <v:imagedata r:id="rId14" o:title=""/>
            </v:shape>
            <v:shape id="_x0000_s1036" type="#_x0000_t75" style="width:17860;height:24960;position:absolute" stroked="f">
              <v:imagedata r:id="rId15" o:title=""/>
            </v:shape>
            <v:shape id="_x0000_s1037" type="#_x0000_t75" style="width:14620;height:20560;left:1820;position:absolute;top:1860" stroked="f">
              <v:imagedata r:id="rId16"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tabs>
          <w:tab w:val="left" w:pos="6309"/>
          <w:tab w:val="left" w:pos="10662"/>
        </w:tabs>
        <w:spacing w:before="215"/>
        <w:ind w:left="1016" w:right="0" w:firstLine="0"/>
        <w:jc w:val="left"/>
        <w:rPr>
          <w:rFonts w:ascii="黑体" w:eastAsia="黑体" w:hint="eastAsia"/>
          <w:sz w:val="30"/>
        </w:rPr>
      </w:pPr>
      <w:r>
        <w:rPr>
          <w:rFonts w:ascii="黑体" w:eastAsia="黑体" w:hint="eastAsia"/>
          <w:sz w:val="30"/>
        </w:rPr>
        <w:t>审核人</w:t>
        <w:tab/>
        <w:t>交底人</w:t>
        <w:tab/>
        <w:t>接受交底人</w:t>
      </w:r>
    </w:p>
    <w:p>
      <w:pPr>
        <w:pStyle w:val="BodyText"/>
        <w:spacing w:before="4"/>
        <w:rPr>
          <w:rFonts w:ascii="黑体"/>
          <w:sz w:val="27"/>
        </w:rPr>
      </w:pPr>
    </w:p>
    <w:p>
      <w:pPr>
        <w:pStyle w:val="ListParagraph"/>
        <w:numPr>
          <w:ilvl w:val="0"/>
          <w:numId w:val="20"/>
        </w:numPr>
        <w:tabs>
          <w:tab w:val="left" w:pos="776"/>
        </w:tabs>
        <w:spacing w:before="0" w:after="0" w:line="240" w:lineRule="auto"/>
        <w:ind w:left="775" w:right="0" w:hanging="303"/>
        <w:jc w:val="left"/>
        <w:rPr>
          <w:rFonts w:ascii="黑体" w:eastAsia="黑体" w:hint="eastAsia"/>
          <w:sz w:val="30"/>
        </w:rPr>
      </w:pPr>
      <w:r>
        <w:rPr>
          <w:rFonts w:ascii="黑体" w:eastAsia="黑体" w:hint="eastAsia"/>
          <w:sz w:val="30"/>
        </w:rPr>
        <w:t>本表由施工单位填写，交底单位与接受交底单位各保存一份。</w:t>
      </w:r>
    </w:p>
    <w:p>
      <w:pPr>
        <w:pStyle w:val="ListParagraph"/>
        <w:numPr>
          <w:ilvl w:val="0"/>
          <w:numId w:val="20"/>
        </w:numPr>
        <w:tabs>
          <w:tab w:val="left" w:pos="776"/>
        </w:tabs>
        <w:spacing w:before="4" w:after="0" w:line="240" w:lineRule="auto"/>
        <w:ind w:left="775" w:right="0" w:hanging="303"/>
        <w:jc w:val="left"/>
        <w:rPr>
          <w:rFonts w:ascii="黑体" w:eastAsia="黑体" w:hint="eastAsia"/>
          <w:sz w:val="30"/>
        </w:rPr>
      </w:pPr>
      <w:r>
        <w:rPr>
          <w:rFonts w:ascii="黑体" w:eastAsia="黑体" w:hint="eastAsia"/>
          <w:sz w:val="30"/>
        </w:rPr>
        <w:t>当做分项工程施工技术交底时，应填写"分项工程名称"栏，其他技术交底可不填写。</w:t>
      </w:r>
    </w:p>
    <w:p>
      <w:pPr>
        <w:spacing w:after="0" w:line="240" w:lineRule="auto"/>
        <w:jc w:val="left"/>
        <w:rPr>
          <w:rFonts w:ascii="黑体" w:eastAsia="黑体" w:hint="eastAsia"/>
          <w:sz w:val="30"/>
        </w:rPr>
        <w:sectPr>
          <w:type w:val="continuous"/>
          <w:pgSz w:w="17860" w:h="25260"/>
          <w:pgMar w:top="1860" w:right="1440" w:bottom="280" w:left="1540" w:header="708" w:footer="708"/>
          <w:pgNumType w:start="27"/>
          <w:cols w:space="708"/>
        </w:sectPr>
      </w:pPr>
    </w:p>
    <w:p>
      <w:pPr>
        <w:pStyle w:val="BodyText"/>
        <w:rPr>
          <w:rFonts w:ascii="黑体"/>
          <w:sz w:val="30"/>
        </w:rPr>
      </w:pPr>
    </w:p>
    <w:p>
      <w:pPr>
        <w:pStyle w:val="BodyText"/>
        <w:rPr>
          <w:rFonts w:ascii="黑体"/>
          <w:sz w:val="30"/>
        </w:rPr>
      </w:pPr>
    </w:p>
    <w:p>
      <w:pPr>
        <w:pStyle w:val="BodyText"/>
        <w:spacing w:before="10"/>
        <w:rPr>
          <w:rFonts w:ascii="黑体"/>
          <w:sz w:val="38"/>
        </w:rPr>
      </w:pPr>
    </w:p>
    <w:p>
      <w:pPr>
        <w:spacing w:before="0" w:line="1100" w:lineRule="atLeast"/>
        <w:ind w:left="865" w:right="0" w:firstLine="0"/>
        <w:jc w:val="left"/>
        <w:rPr>
          <w:rFonts w:ascii="黑体" w:eastAsia="黑体" w:hint="eastAsia"/>
          <w:sz w:val="30"/>
        </w:rPr>
      </w:pPr>
      <w:r>
        <w:rPr>
          <w:rFonts w:ascii="黑体" w:eastAsia="黑体" w:hint="eastAsia"/>
          <w:spacing w:val="-5"/>
          <w:sz w:val="30"/>
        </w:rPr>
        <w:t>工程名称施工单位</w:t>
      </w:r>
    </w:p>
    <w:p>
      <w:pPr>
        <w:pStyle w:val="Heading1"/>
        <w:spacing w:before="42"/>
      </w:pPr>
      <w:r>
        <w:rPr>
          <w:b w:val="0"/>
        </w:rPr>
        <w:br w:type="column"/>
      </w:r>
      <w:r>
        <w:t>技 术 交 底 记 录</w:t>
      </w:r>
    </w:p>
    <w:p>
      <w:pPr>
        <w:pStyle w:val="Heading3"/>
      </w:pPr>
      <w:r>
        <w:drawing>
          <wp:anchor distT="0" distB="0" distL="0" distR="0" simplePos="0" relativeHeight="251666432" behindDoc="1" locked="0" layoutInCell="1" allowOverlap="1">
            <wp:simplePos x="0" y="0"/>
            <wp:positionH relativeFrom="page">
              <wp:posOffset>1155700</wp:posOffset>
            </wp:positionH>
            <wp:positionV relativeFrom="paragraph">
              <wp:posOffset>-391668</wp:posOffset>
            </wp:positionV>
            <wp:extent cx="9283700" cy="13131800"/>
            <wp:effectExtent l="0" t="0" r="0" b="0"/>
            <wp:wrapNone/>
            <wp:docPr id="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4.png"/>
                    <pic:cNvPicPr/>
                  </pic:nvPicPr>
                  <pic:blipFill>
                    <a:blip xmlns:r="http://schemas.openxmlformats.org/officeDocument/2006/relationships" r:embed="rId17" cstate="print"/>
                    <a:stretch>
                      <a:fillRect/>
                    </a:stretch>
                  </pic:blipFill>
                  <pic:spPr>
                    <a:xfrm>
                      <a:off x="0" y="0"/>
                      <a:ext cx="9283700" cy="13131800"/>
                    </a:xfrm>
                    <a:prstGeom prst="rect">
                      <a:avLst/>
                    </a:prstGeom>
                  </pic:spPr>
                </pic:pic>
              </a:graphicData>
            </a:graphic>
          </wp:anchor>
        </w:drawing>
      </w:r>
      <w:r>
        <w:t>表 C2-1</w:t>
      </w:r>
    </w:p>
    <w:p>
      <w:pPr>
        <w:pStyle w:val="BodyText"/>
        <w:spacing w:before="166" w:line="247" w:lineRule="auto"/>
        <w:ind w:left="679"/>
      </w:pPr>
      <w:r>
        <w:t>医疗综合楼等 14 项（昌平区回龙观西城区旧城保护定向安置房配套医院建设工程项目）</w:t>
      </w:r>
    </w:p>
    <w:p>
      <w:pPr>
        <w:pStyle w:val="BodyText"/>
        <w:spacing w:before="8"/>
        <w:rPr>
          <w:sz w:val="23"/>
        </w:rPr>
      </w:pPr>
    </w:p>
    <w:p>
      <w:pPr>
        <w:spacing w:before="0"/>
        <w:ind w:left="679" w:right="0" w:firstLine="0"/>
        <w:jc w:val="left"/>
        <w:rPr>
          <w:sz w:val="30"/>
        </w:rPr>
      </w:pPr>
      <w:r>
        <w:rPr>
          <w:sz w:val="30"/>
        </w:rPr>
        <w:t>中国新兴建设开发总公司</w:t>
      </w:r>
    </w:p>
    <w:p>
      <w:pPr>
        <w:pStyle w:val="BodyText"/>
        <w:rPr>
          <w:sz w:val="30"/>
        </w:rPr>
      </w:pPr>
      <w:r>
        <w:br w:type="column"/>
      </w:r>
    </w:p>
    <w:p>
      <w:pPr>
        <w:spacing w:before="233"/>
        <w:ind w:left="386" w:right="0" w:firstLine="0"/>
        <w:jc w:val="left"/>
        <w:rPr>
          <w:rFonts w:ascii="黑体" w:eastAsia="黑体" w:hint="eastAsia"/>
          <w:sz w:val="30"/>
        </w:rPr>
      </w:pPr>
      <w:r>
        <w:rPr>
          <w:rFonts w:ascii="黑体" w:eastAsia="黑体" w:hint="eastAsia"/>
          <w:sz w:val="30"/>
        </w:rPr>
        <w:t>资料编号</w:t>
      </w:r>
    </w:p>
    <w:p>
      <w:pPr>
        <w:spacing w:before="264" w:line="1100" w:lineRule="atLeast"/>
        <w:ind w:left="83" w:right="0" w:firstLine="302"/>
        <w:jc w:val="left"/>
        <w:rPr>
          <w:rFonts w:ascii="黑体" w:eastAsia="黑体" w:hint="eastAsia"/>
          <w:sz w:val="30"/>
        </w:rPr>
      </w:pPr>
      <w:r>
        <w:rPr>
          <w:rFonts w:ascii="黑体" w:eastAsia="黑体" w:hint="eastAsia"/>
          <w:sz w:val="30"/>
        </w:rPr>
        <w:t>交底日期</w:t>
      </w:r>
      <w:r>
        <w:rPr>
          <w:rFonts w:ascii="黑体" w:eastAsia="黑体" w:hint="eastAsia"/>
          <w:spacing w:val="-4"/>
          <w:sz w:val="30"/>
        </w:rPr>
        <w:t>分项工程名称</w:t>
      </w:r>
    </w:p>
    <w:p>
      <w:pPr>
        <w:pStyle w:val="BodyText"/>
        <w:spacing w:before="1"/>
        <w:rPr>
          <w:rFonts w:ascii="黑体"/>
          <w:sz w:val="22"/>
        </w:rPr>
      </w:pPr>
      <w:r>
        <w:br w:type="column"/>
      </w:r>
    </w:p>
    <w:p>
      <w:pPr>
        <w:spacing w:before="0"/>
        <w:ind w:left="1757" w:right="0" w:firstLine="0"/>
        <w:jc w:val="left"/>
        <w:rPr>
          <w:rFonts w:ascii="Arial"/>
          <w:sz w:val="30"/>
        </w:rPr>
      </w:pPr>
      <w:r>
        <w:rPr>
          <w:rFonts w:ascii="Arial"/>
          <w:sz w:val="30"/>
        </w:rPr>
        <w:t>06-01-C2-001</w:t>
      </w:r>
    </w:p>
    <w:p>
      <w:pPr>
        <w:pStyle w:val="BodyText"/>
        <w:rPr>
          <w:rFonts w:ascii="Arial"/>
          <w:sz w:val="30"/>
        </w:rPr>
      </w:pPr>
    </w:p>
    <w:p>
      <w:pPr>
        <w:pStyle w:val="BodyText"/>
        <w:rPr>
          <w:rFonts w:ascii="Arial"/>
          <w:sz w:val="30"/>
        </w:rPr>
      </w:pPr>
    </w:p>
    <w:p>
      <w:pPr>
        <w:pStyle w:val="BodyText"/>
        <w:rPr>
          <w:rFonts w:ascii="Arial"/>
          <w:sz w:val="30"/>
        </w:rPr>
      </w:pPr>
    </w:p>
    <w:p>
      <w:pPr>
        <w:pStyle w:val="Heading4"/>
        <w:spacing w:before="228"/>
        <w:ind w:left="631" w:right="467"/>
        <w:jc w:val="center"/>
      </w:pPr>
      <w:r>
        <w:rPr>
          <w:rFonts w:ascii="Calibri" w:eastAsia="Calibri"/>
        </w:rPr>
        <w:t xml:space="preserve">2016 </w:t>
      </w:r>
      <w:r>
        <w:t xml:space="preserve">年 </w:t>
      </w:r>
      <w:r>
        <w:rPr>
          <w:rFonts w:ascii="Calibri" w:eastAsia="Calibri"/>
        </w:rPr>
        <w:t xml:space="preserve">6 </w:t>
      </w:r>
      <w:r>
        <w:rPr>
          <w:spacing w:val="-70"/>
        </w:rPr>
        <w:t xml:space="preserve">月 </w:t>
      </w:r>
      <w:r>
        <w:rPr>
          <w:rFonts w:ascii="Calibri" w:eastAsia="Calibri"/>
        </w:rPr>
        <w:t xml:space="preserve">8 </w:t>
      </w:r>
      <w:r>
        <w:t>日</w:t>
      </w:r>
    </w:p>
    <w:p>
      <w:pPr>
        <w:pStyle w:val="BodyText"/>
        <w:spacing w:before="1"/>
        <w:rPr>
          <w:sz w:val="57"/>
        </w:rPr>
      </w:pPr>
    </w:p>
    <w:p>
      <w:pPr>
        <w:spacing w:before="0"/>
        <w:ind w:left="631" w:right="486" w:firstLine="0"/>
        <w:jc w:val="center"/>
        <w:rPr>
          <w:sz w:val="30"/>
        </w:rPr>
      </w:pPr>
      <w:r>
        <w:rPr>
          <w:sz w:val="30"/>
        </w:rPr>
        <w:t>暖通专业预留预埋技术交底</w:t>
      </w:r>
    </w:p>
    <w:p>
      <w:pPr>
        <w:spacing w:after="0"/>
        <w:jc w:val="center"/>
        <w:rPr>
          <w:sz w:val="30"/>
        </w:rPr>
        <w:sectPr>
          <w:pgSz w:w="17860" w:h="25260"/>
          <w:pgMar w:top="1840" w:right="1440" w:bottom="280" w:left="1540" w:header="708" w:footer="708"/>
          <w:pgNumType w:start="28"/>
          <w:cols w:num="4" w:space="708" w:equalWidth="0">
            <w:col w:w="2061" w:space="40"/>
            <w:col w:w="6066" w:space="39"/>
            <w:col w:w="1877" w:space="40"/>
            <w:col w:w="4757" w:space="0"/>
          </w:cols>
        </w:sectPr>
      </w:pPr>
    </w:p>
    <w:p>
      <w:pPr>
        <w:pStyle w:val="BodyText"/>
        <w:rPr>
          <w:sz w:val="20"/>
        </w:rPr>
      </w:pPr>
    </w:p>
    <w:p>
      <w:pPr>
        <w:pStyle w:val="BodyText"/>
        <w:spacing w:before="6"/>
        <w:rPr>
          <w:sz w:val="16"/>
        </w:rPr>
      </w:pPr>
    </w:p>
    <w:p>
      <w:pPr>
        <w:pStyle w:val="BodyText"/>
        <w:tabs>
          <w:tab w:val="left" w:pos="2780"/>
        </w:tabs>
        <w:spacing w:before="64"/>
        <w:ind w:left="865"/>
      </w:pPr>
      <w:r>
        <w:rPr>
          <w:rFonts w:ascii="黑体" w:eastAsia="黑体" w:hint="eastAsia"/>
          <w:sz w:val="30"/>
        </w:rPr>
        <w:t>交底提要</w:t>
        <w:tab/>
      </w:r>
      <w:r>
        <w:rPr>
          <w:position w:val="1"/>
        </w:rPr>
        <w:t>柔性穿墙防水套管、普通钢套管、风管穿人防密闭墙管、孔洞预留预埋</w:t>
      </w:r>
    </w:p>
    <w:p>
      <w:pPr>
        <w:pStyle w:val="BodyText"/>
        <w:rPr>
          <w:sz w:val="20"/>
        </w:rPr>
      </w:pPr>
    </w:p>
    <w:p>
      <w:pPr>
        <w:pStyle w:val="BodyText"/>
        <w:spacing w:before="1"/>
        <w:rPr>
          <w:sz w:val="16"/>
        </w:rPr>
      </w:pPr>
    </w:p>
    <w:p>
      <w:pPr>
        <w:spacing w:after="0"/>
        <w:rPr>
          <w:sz w:val="16"/>
        </w:rPr>
        <w:sectPr>
          <w:type w:val="continuous"/>
          <w:pgSz w:w="17860" w:h="25260"/>
          <w:pgMar w:top="1860" w:right="1440" w:bottom="280" w:left="1540" w:header="708" w:footer="708"/>
          <w:pgNumType w:start="29"/>
          <w:cols w:space="708"/>
        </w:sectPr>
      </w:pPr>
    </w:p>
    <w:p>
      <w:pPr>
        <w:spacing w:before="57"/>
        <w:ind w:left="473" w:right="0" w:firstLine="0"/>
        <w:jc w:val="left"/>
        <w:rPr>
          <w:rFonts w:ascii="黑体" w:eastAsia="黑体" w:hint="eastAsia"/>
          <w:sz w:val="30"/>
        </w:rPr>
      </w:pPr>
      <w:r>
        <w:rPr>
          <w:rFonts w:ascii="黑体" w:eastAsia="黑体" w:hint="eastAsia"/>
          <w:w w:val="95"/>
          <w:sz w:val="30"/>
        </w:rPr>
        <w:t>交底内容：</w:t>
      </w:r>
    </w:p>
    <w:p>
      <w:pPr>
        <w:pStyle w:val="Heading4"/>
        <w:spacing w:before="213" w:line="244" w:lineRule="auto"/>
        <w:ind w:right="38" w:firstLine="36"/>
        <w:jc w:val="both"/>
      </w:pPr>
      <w:r>
        <w:t>套管安装位置</w:t>
      </w:r>
      <w:r>
        <w:rPr>
          <w:spacing w:val="27"/>
        </w:rPr>
        <w:t>穿有</w:t>
      </w:r>
    </w:p>
    <w:p>
      <w:pPr>
        <w:spacing w:before="235" w:line="364" w:lineRule="auto"/>
        <w:ind w:left="1225" w:right="38" w:firstLine="0"/>
        <w:jc w:val="both"/>
        <w:rPr>
          <w:sz w:val="36"/>
        </w:rPr>
      </w:pPr>
      <w:r>
        <w:rPr>
          <w:sz w:val="36"/>
        </w:rPr>
        <w:t>防水要求的楼板</w:t>
      </w:r>
    </w:p>
    <w:p>
      <w:pPr>
        <w:pStyle w:val="Heading4"/>
        <w:spacing w:line="364" w:lineRule="auto"/>
        <w:ind w:right="38"/>
      </w:pPr>
      <w:r>
        <w:t>（</w:t>
      </w:r>
      <w:r>
        <w:rPr>
          <w:spacing w:val="-64"/>
        </w:rPr>
        <w:t xml:space="preserve"> 如</w:t>
      </w:r>
      <w:r>
        <w:t xml:space="preserve">厨 </w:t>
      </w:r>
      <w:r>
        <w:rPr>
          <w:spacing w:val="27"/>
        </w:rPr>
        <w:t>房、卫生</w:t>
      </w:r>
      <w:r>
        <w:t>间 等）</w:t>
      </w:r>
    </w:p>
    <w:p>
      <w:pPr>
        <w:pStyle w:val="BodyText"/>
        <w:rPr>
          <w:sz w:val="36"/>
        </w:rPr>
      </w:pPr>
      <w:r>
        <w:br w:type="column"/>
      </w:r>
    </w:p>
    <w:p>
      <w:pPr>
        <w:pStyle w:val="BodyText"/>
        <w:spacing w:before="8"/>
        <w:rPr>
          <w:sz w:val="51"/>
        </w:rPr>
      </w:pPr>
    </w:p>
    <w:p>
      <w:pPr>
        <w:spacing w:before="0"/>
        <w:ind w:left="473" w:right="0" w:firstLine="0"/>
        <w:jc w:val="left"/>
        <w:rPr>
          <w:sz w:val="36"/>
        </w:rPr>
      </w:pPr>
      <w:r>
        <w:rPr>
          <w:sz w:val="36"/>
        </w:rPr>
        <w:t>套管安装样图</w:t>
      </w:r>
    </w:p>
    <w:p>
      <w:pPr>
        <w:pStyle w:val="BodyText"/>
        <w:rPr>
          <w:sz w:val="36"/>
        </w:rPr>
      </w:pPr>
      <w:r>
        <w:br w:type="column"/>
      </w:r>
    </w:p>
    <w:p>
      <w:pPr>
        <w:pStyle w:val="BodyText"/>
        <w:spacing w:before="4"/>
        <w:rPr>
          <w:sz w:val="33"/>
        </w:rPr>
      </w:pPr>
    </w:p>
    <w:p>
      <w:pPr>
        <w:pStyle w:val="Heading4"/>
        <w:spacing w:before="1" w:line="242" w:lineRule="auto"/>
        <w:ind w:left="498" w:right="28"/>
      </w:pPr>
      <w:r>
        <w:t>符号说明</w:t>
      </w:r>
    </w:p>
    <w:p>
      <w:pPr>
        <w:pStyle w:val="BodyText"/>
        <w:spacing w:before="4"/>
        <w:rPr>
          <w:sz w:val="50"/>
        </w:rPr>
      </w:pPr>
    </w:p>
    <w:p>
      <w:pPr>
        <w:spacing w:before="0" w:line="364" w:lineRule="auto"/>
        <w:ind w:left="473" w:right="0" w:firstLine="0"/>
        <w:jc w:val="left"/>
        <w:rPr>
          <w:sz w:val="36"/>
        </w:rPr>
      </w:pPr>
      <w:r>
        <w:rPr>
          <w:sz w:val="36"/>
        </w:rPr>
        <w:t>1-</w:t>
      </w:r>
      <w:r>
        <w:rPr>
          <w:spacing w:val="-73"/>
          <w:sz w:val="36"/>
        </w:rPr>
        <w:t xml:space="preserve"> 钢</w:t>
      </w:r>
      <w:r>
        <w:rPr>
          <w:sz w:val="36"/>
        </w:rPr>
        <w:t>管； 2-</w:t>
      </w:r>
      <w:r>
        <w:rPr>
          <w:spacing w:val="-73"/>
          <w:sz w:val="36"/>
        </w:rPr>
        <w:t xml:space="preserve"> 钢</w:t>
      </w:r>
      <w:r>
        <w:rPr>
          <w:sz w:val="36"/>
        </w:rPr>
        <w:t>套 管； 3-</w:t>
      </w:r>
      <w:r>
        <w:rPr>
          <w:spacing w:val="-73"/>
          <w:sz w:val="36"/>
        </w:rPr>
        <w:t xml:space="preserve"> 挡</w:t>
      </w:r>
      <w:r>
        <w:rPr>
          <w:sz w:val="36"/>
        </w:rPr>
        <w:t>圈</w:t>
      </w:r>
    </w:p>
    <w:p>
      <w:pPr>
        <w:pStyle w:val="Heading4"/>
        <w:spacing w:line="362" w:lineRule="auto"/>
        <w:ind w:left="473"/>
      </w:pPr>
      <w:r>
        <w:t>4-</w:t>
      </w:r>
      <w:r>
        <w:rPr>
          <w:spacing w:val="-73"/>
        </w:rPr>
        <w:t xml:space="preserve"> 油</w:t>
      </w:r>
      <w:r>
        <w:t>麻</w:t>
      </w:r>
    </w:p>
    <w:p>
      <w:pPr>
        <w:pStyle w:val="BodyText"/>
        <w:rPr>
          <w:sz w:val="36"/>
        </w:rPr>
      </w:pPr>
      <w:r>
        <w:br w:type="column"/>
      </w:r>
    </w:p>
    <w:p>
      <w:pPr>
        <w:pStyle w:val="BodyText"/>
        <w:spacing w:before="8"/>
        <w:rPr>
          <w:sz w:val="51"/>
        </w:rPr>
      </w:pPr>
    </w:p>
    <w:p>
      <w:pPr>
        <w:spacing w:before="0"/>
        <w:ind w:left="367" w:right="0" w:firstLine="0"/>
        <w:jc w:val="left"/>
        <w:rPr>
          <w:sz w:val="36"/>
        </w:rPr>
      </w:pPr>
      <w:r>
        <w:rPr>
          <w:sz w:val="36"/>
        </w:rPr>
        <w:t>固定方式</w:t>
      </w:r>
    </w:p>
    <w:p>
      <w:pPr>
        <w:pStyle w:val="BodyText"/>
        <w:rPr>
          <w:sz w:val="36"/>
        </w:rPr>
      </w:pPr>
    </w:p>
    <w:p>
      <w:pPr>
        <w:pStyle w:val="BodyText"/>
        <w:rPr>
          <w:sz w:val="36"/>
        </w:rPr>
      </w:pPr>
    </w:p>
    <w:p>
      <w:pPr>
        <w:pStyle w:val="BodyText"/>
        <w:rPr>
          <w:sz w:val="36"/>
        </w:rPr>
      </w:pPr>
    </w:p>
    <w:p>
      <w:pPr>
        <w:pStyle w:val="BodyText"/>
        <w:spacing w:before="2"/>
        <w:rPr>
          <w:sz w:val="39"/>
        </w:rPr>
      </w:pPr>
    </w:p>
    <w:p>
      <w:pPr>
        <w:pStyle w:val="Heading4"/>
        <w:spacing w:before="1" w:line="364" w:lineRule="auto"/>
        <w:ind w:left="284" w:right="927"/>
        <w:jc w:val="both"/>
      </w:pPr>
      <w:r>
        <w:rPr>
          <w:spacing w:val="39"/>
        </w:rPr>
        <w:t>套管中部架设钢筋</w:t>
      </w:r>
      <w:r>
        <w:rPr>
          <w:spacing w:val="-5"/>
        </w:rPr>
        <w:t>于 楼 板</w:t>
      </w:r>
      <w:r>
        <w:rPr>
          <w:spacing w:val="-6"/>
        </w:rPr>
        <w:t>上， 套管</w:t>
      </w:r>
      <w:r>
        <w:rPr>
          <w:spacing w:val="39"/>
        </w:rPr>
        <w:t>下部水泥砂浆吊模</w:t>
      </w:r>
      <w:r>
        <w:t>固定。</w:t>
      </w:r>
    </w:p>
    <w:p>
      <w:pPr>
        <w:spacing w:after="0" w:line="364" w:lineRule="auto"/>
        <w:jc w:val="both"/>
        <w:sectPr>
          <w:type w:val="continuous"/>
          <w:pgSz w:w="17860" w:h="25260"/>
          <w:pgMar w:top="1860" w:right="1440" w:bottom="280" w:left="1540" w:header="708" w:footer="708"/>
          <w:pgNumType w:start="30"/>
          <w:cols w:num="4" w:space="708" w:equalWidth="0">
            <w:col w:w="2058" w:space="3015"/>
            <w:col w:w="2674" w:space="3018"/>
            <w:col w:w="1248" w:space="40"/>
            <w:col w:w="2827"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6"/>
        </w:rPr>
      </w:pPr>
    </w:p>
    <w:p>
      <w:pPr>
        <w:tabs>
          <w:tab w:val="left" w:pos="6309"/>
          <w:tab w:val="left" w:pos="10662"/>
        </w:tabs>
        <w:spacing w:before="57"/>
        <w:ind w:left="1016" w:right="0" w:firstLine="0"/>
        <w:jc w:val="left"/>
        <w:rPr>
          <w:rFonts w:ascii="黑体" w:eastAsia="黑体" w:hint="eastAsia"/>
          <w:sz w:val="30"/>
        </w:rPr>
      </w:pPr>
      <w:r>
        <w:rPr>
          <w:rFonts w:ascii="黑体" w:eastAsia="黑体" w:hint="eastAsia"/>
          <w:sz w:val="30"/>
        </w:rPr>
        <w:t>审核人</w:t>
        <w:tab/>
        <w:t>交底人</w:t>
        <w:tab/>
        <w:t>接受交底人</w:t>
      </w:r>
    </w:p>
    <w:p>
      <w:pPr>
        <w:pStyle w:val="BodyText"/>
        <w:spacing w:before="2"/>
        <w:rPr>
          <w:rFonts w:ascii="黑体"/>
          <w:sz w:val="23"/>
        </w:rPr>
      </w:pPr>
    </w:p>
    <w:p>
      <w:pPr>
        <w:pStyle w:val="ListParagraph"/>
        <w:numPr>
          <w:ilvl w:val="0"/>
          <w:numId w:val="19"/>
        </w:numPr>
        <w:tabs>
          <w:tab w:val="left" w:pos="776"/>
        </w:tabs>
        <w:spacing w:before="57" w:after="0" w:line="240" w:lineRule="auto"/>
        <w:ind w:left="775" w:right="0" w:hanging="303"/>
        <w:jc w:val="left"/>
        <w:rPr>
          <w:rFonts w:ascii="黑体" w:eastAsia="黑体" w:hint="eastAsia"/>
          <w:sz w:val="30"/>
        </w:rPr>
      </w:pPr>
      <w:r>
        <w:rPr>
          <w:rFonts w:ascii="黑体" w:eastAsia="黑体" w:hint="eastAsia"/>
          <w:sz w:val="30"/>
        </w:rPr>
        <w:t>本表由施工单位填写，交底单位与接受交底单位各保存一份。</w:t>
      </w:r>
    </w:p>
    <w:p>
      <w:pPr>
        <w:pStyle w:val="ListParagraph"/>
        <w:numPr>
          <w:ilvl w:val="0"/>
          <w:numId w:val="19"/>
        </w:numPr>
        <w:tabs>
          <w:tab w:val="left" w:pos="776"/>
        </w:tabs>
        <w:spacing w:before="4" w:after="0" w:line="240" w:lineRule="auto"/>
        <w:ind w:left="775" w:right="0" w:hanging="303"/>
        <w:jc w:val="left"/>
        <w:rPr>
          <w:rFonts w:ascii="黑体" w:eastAsia="黑体" w:hint="eastAsia"/>
          <w:sz w:val="30"/>
        </w:rPr>
      </w:pPr>
      <w:r>
        <w:rPr>
          <w:rFonts w:ascii="黑体" w:eastAsia="黑体" w:hint="eastAsia"/>
          <w:sz w:val="30"/>
        </w:rPr>
        <w:t>当做分项工程施工技术交底时，应填写"分项工程名称"栏，其他技术交底可不填写。</w:t>
      </w:r>
    </w:p>
    <w:p>
      <w:pPr>
        <w:spacing w:after="0" w:line="240" w:lineRule="auto"/>
        <w:jc w:val="left"/>
        <w:rPr>
          <w:rFonts w:ascii="黑体" w:eastAsia="黑体" w:hint="eastAsia"/>
          <w:sz w:val="30"/>
        </w:rPr>
      </w:pPr>
      <w:r>
        <w:rPr>
          <w:rFonts w:ascii="黑体" w:eastAsia="黑体" w:hint="eastAsia"/>
          <w:sz w:val="30"/>
        </w:rPr>
        <w:br/>
      </w:r>
      <w:r>
        <w:rPr>
          <w:rFonts w:ascii="黑体" w:eastAsia="黑体" w:hint="eastAsia"/>
          <w:sz w:val="3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https://d.book118.com/475012340024011111</w:t>
        </w:r>
      </w:hyperlink>
    </w:p>
    <w:p>
      <w:pPr>
        <w:spacing w:after="0" w:line="240" w:lineRule="auto"/>
        <w:jc w:val="left"/>
        <w:rPr>
          <w:rFonts w:ascii="黑体" w:eastAsia="黑体" w:hint="eastAsia"/>
          <w:sz w:val="30"/>
        </w:rPr>
      </w:pPr>
    </w:p>
    <w:sectPr>
      <w:type w:val="continuous"/>
      <w:pgSz w:w="17860" w:h="25260"/>
      <w:pgMar w:top="1860" w:right="1440" w:bottom="280" w:left="1540" w:header="708" w:footer="708"/>
      <w:pgNumType w:start="3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DEAD4"/>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1">
    <w:nsid w:val="0698F36C"/>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2">
    <w:nsid w:val="0D571D43"/>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3">
    <w:nsid w:val="122DA73E"/>
    <w:multiLevelType w:val="hybridMultilevel"/>
    <w:tmpl w:val="00000000"/>
    <w:lvl w:ilvl="0">
      <w:start w:val="1"/>
      <w:numFmt w:val="decimal"/>
      <w:lvlText w:val="（%1）"/>
      <w:lvlJc w:val="left"/>
      <w:pPr>
        <w:ind w:left="473" w:hanging="808"/>
        <w:jc w:val="left"/>
      </w:pPr>
      <w:rPr>
        <w:rFonts w:ascii="宋体" w:eastAsia="宋体" w:hAnsi="宋体" w:cs="宋体" w:hint="default"/>
        <w:spacing w:val="0"/>
        <w:w w:val="102"/>
        <w:sz w:val="29"/>
        <w:szCs w:val="29"/>
      </w:rPr>
    </w:lvl>
    <w:lvl w:ilvl="1">
      <w:start w:val="1"/>
      <w:numFmt w:val="upperLetter"/>
      <w:lvlText w:val="%2"/>
      <w:lvlJc w:val="left"/>
      <w:pPr>
        <w:ind w:left="3962" w:hanging="1241"/>
        <w:jc w:val="left"/>
      </w:pPr>
      <w:rPr>
        <w:rFonts w:ascii="宋体" w:eastAsia="宋体" w:hAnsi="宋体" w:cs="宋体" w:hint="default"/>
        <w:w w:val="102"/>
        <w:position w:val="-2"/>
        <w:sz w:val="22"/>
        <w:szCs w:val="22"/>
      </w:rPr>
    </w:lvl>
    <w:lvl w:ilvl="2">
      <w:start w:val="0"/>
      <w:numFmt w:val="bullet"/>
      <w:lvlText w:val="•"/>
      <w:lvlJc w:val="left"/>
      <w:pPr>
        <w:ind w:left="4134" w:hanging="1241"/>
      </w:pPr>
      <w:rPr>
        <w:rFonts w:hint="default"/>
      </w:rPr>
    </w:lvl>
    <w:lvl w:ilvl="3">
      <w:start w:val="0"/>
      <w:numFmt w:val="bullet"/>
      <w:lvlText w:val="•"/>
      <w:lvlJc w:val="left"/>
      <w:pPr>
        <w:ind w:left="4309" w:hanging="1241"/>
      </w:pPr>
      <w:rPr>
        <w:rFonts w:hint="default"/>
      </w:rPr>
    </w:lvl>
    <w:lvl w:ilvl="4">
      <w:start w:val="0"/>
      <w:numFmt w:val="bullet"/>
      <w:lvlText w:val="•"/>
      <w:lvlJc w:val="left"/>
      <w:pPr>
        <w:ind w:left="4483" w:hanging="1241"/>
      </w:pPr>
      <w:rPr>
        <w:rFonts w:hint="default"/>
      </w:rPr>
    </w:lvl>
    <w:lvl w:ilvl="5">
      <w:start w:val="0"/>
      <w:numFmt w:val="bullet"/>
      <w:lvlText w:val="•"/>
      <w:lvlJc w:val="left"/>
      <w:pPr>
        <w:ind w:left="4658" w:hanging="1241"/>
      </w:pPr>
      <w:rPr>
        <w:rFonts w:hint="default"/>
      </w:rPr>
    </w:lvl>
    <w:lvl w:ilvl="6">
      <w:start w:val="0"/>
      <w:numFmt w:val="bullet"/>
      <w:lvlText w:val="•"/>
      <w:lvlJc w:val="left"/>
      <w:pPr>
        <w:ind w:left="4832" w:hanging="1241"/>
      </w:pPr>
      <w:rPr>
        <w:rFonts w:hint="default"/>
      </w:rPr>
    </w:lvl>
    <w:lvl w:ilvl="7">
      <w:start w:val="0"/>
      <w:numFmt w:val="bullet"/>
      <w:lvlText w:val="•"/>
      <w:lvlJc w:val="left"/>
      <w:pPr>
        <w:ind w:left="5007" w:hanging="1241"/>
      </w:pPr>
      <w:rPr>
        <w:rFonts w:hint="default"/>
      </w:rPr>
    </w:lvl>
    <w:lvl w:ilvl="8">
      <w:start w:val="0"/>
      <w:numFmt w:val="bullet"/>
      <w:lvlText w:val="•"/>
      <w:lvlJc w:val="left"/>
      <w:pPr>
        <w:ind w:left="5181" w:hanging="1241"/>
      </w:pPr>
      <w:rPr>
        <w:rFonts w:hint="default"/>
      </w:rPr>
    </w:lvl>
  </w:abstractNum>
  <w:abstractNum w:abstractNumId="4">
    <w:nsid w:val="124E7097"/>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5">
    <w:nsid w:val="193D39B6"/>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040" w:hanging="303"/>
      </w:pPr>
      <w:rPr>
        <w:rFonts w:hint="default"/>
      </w:rPr>
    </w:lvl>
    <w:lvl w:ilvl="2">
      <w:start w:val="0"/>
      <w:numFmt w:val="bullet"/>
      <w:lvlText w:val="•"/>
      <w:lvlJc w:val="left"/>
      <w:pPr>
        <w:ind w:left="9620" w:hanging="303"/>
      </w:pPr>
      <w:rPr>
        <w:rFonts w:hint="default"/>
      </w:rPr>
    </w:lvl>
    <w:lvl w:ilvl="3">
      <w:start w:val="0"/>
      <w:numFmt w:val="bullet"/>
      <w:lvlText w:val="•"/>
      <w:lvlJc w:val="left"/>
      <w:pPr>
        <w:ind w:left="11240" w:hanging="303"/>
      </w:pPr>
      <w:rPr>
        <w:rFonts w:hint="default"/>
      </w:rPr>
    </w:lvl>
    <w:lvl w:ilvl="4">
      <w:start w:val="0"/>
      <w:numFmt w:val="bullet"/>
      <w:lvlText w:val="•"/>
      <w:lvlJc w:val="left"/>
      <w:pPr>
        <w:ind w:left="10036" w:hanging="303"/>
      </w:pPr>
      <w:rPr>
        <w:rFonts w:hint="default"/>
      </w:rPr>
    </w:lvl>
    <w:lvl w:ilvl="5">
      <w:start w:val="0"/>
      <w:numFmt w:val="bullet"/>
      <w:lvlText w:val="•"/>
      <w:lvlJc w:val="left"/>
      <w:pPr>
        <w:ind w:left="8832" w:hanging="303"/>
      </w:pPr>
      <w:rPr>
        <w:rFonts w:hint="default"/>
      </w:rPr>
    </w:lvl>
    <w:lvl w:ilvl="6">
      <w:start w:val="0"/>
      <w:numFmt w:val="bullet"/>
      <w:lvlText w:val="•"/>
      <w:lvlJc w:val="left"/>
      <w:pPr>
        <w:ind w:left="7628" w:hanging="303"/>
      </w:pPr>
      <w:rPr>
        <w:rFonts w:hint="default"/>
      </w:rPr>
    </w:lvl>
    <w:lvl w:ilvl="7">
      <w:start w:val="0"/>
      <w:numFmt w:val="bullet"/>
      <w:lvlText w:val="•"/>
      <w:lvlJc w:val="left"/>
      <w:pPr>
        <w:ind w:left="6424" w:hanging="303"/>
      </w:pPr>
      <w:rPr>
        <w:rFonts w:hint="default"/>
      </w:rPr>
    </w:lvl>
    <w:lvl w:ilvl="8">
      <w:start w:val="0"/>
      <w:numFmt w:val="bullet"/>
      <w:lvlText w:val="•"/>
      <w:lvlJc w:val="left"/>
      <w:pPr>
        <w:ind w:left="5221" w:hanging="303"/>
      </w:pPr>
      <w:rPr>
        <w:rFonts w:hint="default"/>
      </w:rPr>
    </w:lvl>
  </w:abstractNum>
  <w:abstractNum w:abstractNumId="6">
    <w:nsid w:val="20E0B807"/>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7">
    <w:nsid w:val="2BA25485"/>
    <w:multiLevelType w:val="hybridMultilevel"/>
    <w:tmpl w:val="00000000"/>
    <w:lvl w:ilvl="0">
      <w:start w:val="1"/>
      <w:numFmt w:val="decimal"/>
      <w:lvlText w:val="（%1）"/>
      <w:lvlJc w:val="left"/>
      <w:pPr>
        <w:ind w:left="473" w:hanging="801"/>
        <w:jc w:val="left"/>
      </w:pPr>
      <w:rPr>
        <w:rFonts w:ascii="宋体" w:eastAsia="宋体" w:hAnsi="宋体" w:cs="宋体" w:hint="default"/>
        <w:spacing w:val="0"/>
        <w:w w:val="102"/>
        <w:sz w:val="29"/>
        <w:szCs w:val="29"/>
      </w:rPr>
    </w:lvl>
    <w:lvl w:ilvl="1">
      <w:start w:val="0"/>
      <w:numFmt w:val="bullet"/>
      <w:lvlText w:val="•"/>
      <w:lvlJc w:val="left"/>
      <w:pPr>
        <w:ind w:left="1919" w:hanging="801"/>
      </w:pPr>
      <w:rPr>
        <w:rFonts w:hint="default"/>
      </w:rPr>
    </w:lvl>
    <w:lvl w:ilvl="2">
      <w:start w:val="0"/>
      <w:numFmt w:val="bullet"/>
      <w:lvlText w:val="•"/>
      <w:lvlJc w:val="left"/>
      <w:pPr>
        <w:ind w:left="3359" w:hanging="801"/>
      </w:pPr>
      <w:rPr>
        <w:rFonts w:hint="default"/>
      </w:rPr>
    </w:lvl>
    <w:lvl w:ilvl="3">
      <w:start w:val="0"/>
      <w:numFmt w:val="bullet"/>
      <w:lvlText w:val="•"/>
      <w:lvlJc w:val="left"/>
      <w:pPr>
        <w:ind w:left="4799" w:hanging="801"/>
      </w:pPr>
      <w:rPr>
        <w:rFonts w:hint="default"/>
      </w:rPr>
    </w:lvl>
    <w:lvl w:ilvl="4">
      <w:start w:val="0"/>
      <w:numFmt w:val="bullet"/>
      <w:lvlText w:val="•"/>
      <w:lvlJc w:val="left"/>
      <w:pPr>
        <w:ind w:left="6239" w:hanging="801"/>
      </w:pPr>
      <w:rPr>
        <w:rFonts w:hint="default"/>
      </w:rPr>
    </w:lvl>
    <w:lvl w:ilvl="5">
      <w:start w:val="0"/>
      <w:numFmt w:val="bullet"/>
      <w:lvlText w:val="•"/>
      <w:lvlJc w:val="left"/>
      <w:pPr>
        <w:ind w:left="7679" w:hanging="801"/>
      </w:pPr>
      <w:rPr>
        <w:rFonts w:hint="default"/>
      </w:rPr>
    </w:lvl>
    <w:lvl w:ilvl="6">
      <w:start w:val="0"/>
      <w:numFmt w:val="bullet"/>
      <w:lvlText w:val="•"/>
      <w:lvlJc w:val="left"/>
      <w:pPr>
        <w:ind w:left="9119" w:hanging="801"/>
      </w:pPr>
      <w:rPr>
        <w:rFonts w:hint="default"/>
      </w:rPr>
    </w:lvl>
    <w:lvl w:ilvl="7">
      <w:start w:val="0"/>
      <w:numFmt w:val="bullet"/>
      <w:lvlText w:val="•"/>
      <w:lvlJc w:val="left"/>
      <w:pPr>
        <w:ind w:left="10559" w:hanging="801"/>
      </w:pPr>
      <w:rPr>
        <w:rFonts w:hint="default"/>
      </w:rPr>
    </w:lvl>
    <w:lvl w:ilvl="8">
      <w:start w:val="0"/>
      <w:numFmt w:val="bullet"/>
      <w:lvlText w:val="•"/>
      <w:lvlJc w:val="left"/>
      <w:pPr>
        <w:ind w:left="11999" w:hanging="801"/>
      </w:pPr>
      <w:rPr>
        <w:rFonts w:hint="default"/>
      </w:rPr>
    </w:lvl>
  </w:abstractNum>
  <w:abstractNum w:abstractNumId="8">
    <w:nsid w:val="34AD75C1"/>
    <w:multiLevelType w:val="hybridMultilevel"/>
    <w:tmpl w:val="00000000"/>
    <w:lvl w:ilvl="0">
      <w:start w:val="1"/>
      <w:numFmt w:val="decimal"/>
      <w:lvlText w:val="（%1）"/>
      <w:lvlJc w:val="left"/>
      <w:pPr>
        <w:ind w:left="1266" w:hanging="793"/>
        <w:jc w:val="left"/>
      </w:pPr>
      <w:rPr>
        <w:rFonts w:ascii="宋体" w:eastAsia="宋体" w:hAnsi="宋体" w:cs="宋体" w:hint="default"/>
        <w:w w:val="102"/>
        <w:sz w:val="29"/>
        <w:szCs w:val="29"/>
      </w:rPr>
    </w:lvl>
    <w:lvl w:ilvl="1">
      <w:start w:val="0"/>
      <w:numFmt w:val="bullet"/>
      <w:lvlText w:val="•"/>
      <w:lvlJc w:val="left"/>
      <w:pPr>
        <w:ind w:left="2621" w:hanging="793"/>
      </w:pPr>
      <w:rPr>
        <w:rFonts w:hint="default"/>
      </w:rPr>
    </w:lvl>
    <w:lvl w:ilvl="2">
      <w:start w:val="0"/>
      <w:numFmt w:val="bullet"/>
      <w:lvlText w:val="•"/>
      <w:lvlJc w:val="left"/>
      <w:pPr>
        <w:ind w:left="3983" w:hanging="793"/>
      </w:pPr>
      <w:rPr>
        <w:rFonts w:hint="default"/>
      </w:rPr>
    </w:lvl>
    <w:lvl w:ilvl="3">
      <w:start w:val="0"/>
      <w:numFmt w:val="bullet"/>
      <w:lvlText w:val="•"/>
      <w:lvlJc w:val="left"/>
      <w:pPr>
        <w:ind w:left="5345" w:hanging="793"/>
      </w:pPr>
      <w:rPr>
        <w:rFonts w:hint="default"/>
      </w:rPr>
    </w:lvl>
    <w:lvl w:ilvl="4">
      <w:start w:val="0"/>
      <w:numFmt w:val="bullet"/>
      <w:lvlText w:val="•"/>
      <w:lvlJc w:val="left"/>
      <w:pPr>
        <w:ind w:left="6707" w:hanging="793"/>
      </w:pPr>
      <w:rPr>
        <w:rFonts w:hint="default"/>
      </w:rPr>
    </w:lvl>
    <w:lvl w:ilvl="5">
      <w:start w:val="0"/>
      <w:numFmt w:val="bullet"/>
      <w:lvlText w:val="•"/>
      <w:lvlJc w:val="left"/>
      <w:pPr>
        <w:ind w:left="8069" w:hanging="793"/>
      </w:pPr>
      <w:rPr>
        <w:rFonts w:hint="default"/>
      </w:rPr>
    </w:lvl>
    <w:lvl w:ilvl="6">
      <w:start w:val="0"/>
      <w:numFmt w:val="bullet"/>
      <w:lvlText w:val="•"/>
      <w:lvlJc w:val="left"/>
      <w:pPr>
        <w:ind w:left="9431" w:hanging="793"/>
      </w:pPr>
      <w:rPr>
        <w:rFonts w:hint="default"/>
      </w:rPr>
    </w:lvl>
    <w:lvl w:ilvl="7">
      <w:start w:val="0"/>
      <w:numFmt w:val="bullet"/>
      <w:lvlText w:val="•"/>
      <w:lvlJc w:val="left"/>
      <w:pPr>
        <w:ind w:left="10793" w:hanging="793"/>
      </w:pPr>
      <w:rPr>
        <w:rFonts w:hint="default"/>
      </w:rPr>
    </w:lvl>
    <w:lvl w:ilvl="8">
      <w:start w:val="0"/>
      <w:numFmt w:val="bullet"/>
      <w:lvlText w:val="•"/>
      <w:lvlJc w:val="left"/>
      <w:pPr>
        <w:ind w:left="12155" w:hanging="793"/>
      </w:pPr>
      <w:rPr>
        <w:rFonts w:hint="default"/>
      </w:rPr>
    </w:lvl>
  </w:abstractNum>
  <w:abstractNum w:abstractNumId="9">
    <w:nsid w:val="36F657AB"/>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10">
    <w:nsid w:val="380FD92E"/>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11">
    <w:nsid w:val="3FA2EBD3"/>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1220" w:hanging="303"/>
      </w:pPr>
      <w:rPr>
        <w:rFonts w:hint="default"/>
      </w:rPr>
    </w:lvl>
    <w:lvl w:ilvl="2">
      <w:start w:val="0"/>
      <w:numFmt w:val="bullet"/>
      <w:lvlText w:val="•"/>
      <w:lvlJc w:val="left"/>
      <w:pPr>
        <w:ind w:left="1306" w:hanging="303"/>
      </w:pPr>
      <w:rPr>
        <w:rFonts w:hint="default"/>
      </w:rPr>
    </w:lvl>
    <w:lvl w:ilvl="3">
      <w:start w:val="0"/>
      <w:numFmt w:val="bullet"/>
      <w:lvlText w:val="•"/>
      <w:lvlJc w:val="left"/>
      <w:pPr>
        <w:ind w:left="1393" w:hanging="303"/>
      </w:pPr>
      <w:rPr>
        <w:rFonts w:hint="default"/>
      </w:rPr>
    </w:lvl>
    <w:lvl w:ilvl="4">
      <w:start w:val="0"/>
      <w:numFmt w:val="bullet"/>
      <w:lvlText w:val="•"/>
      <w:lvlJc w:val="left"/>
      <w:pPr>
        <w:ind w:left="1479" w:hanging="303"/>
      </w:pPr>
      <w:rPr>
        <w:rFonts w:hint="default"/>
      </w:rPr>
    </w:lvl>
    <w:lvl w:ilvl="5">
      <w:start w:val="0"/>
      <w:numFmt w:val="bullet"/>
      <w:lvlText w:val="•"/>
      <w:lvlJc w:val="left"/>
      <w:pPr>
        <w:ind w:left="1566" w:hanging="303"/>
      </w:pPr>
      <w:rPr>
        <w:rFonts w:hint="default"/>
      </w:rPr>
    </w:lvl>
    <w:lvl w:ilvl="6">
      <w:start w:val="0"/>
      <w:numFmt w:val="bullet"/>
      <w:lvlText w:val="•"/>
      <w:lvlJc w:val="left"/>
      <w:pPr>
        <w:ind w:left="1653" w:hanging="303"/>
      </w:pPr>
      <w:rPr>
        <w:rFonts w:hint="default"/>
      </w:rPr>
    </w:lvl>
    <w:lvl w:ilvl="7">
      <w:start w:val="0"/>
      <w:numFmt w:val="bullet"/>
      <w:lvlText w:val="•"/>
      <w:lvlJc w:val="left"/>
      <w:pPr>
        <w:ind w:left="1739" w:hanging="303"/>
      </w:pPr>
      <w:rPr>
        <w:rFonts w:hint="default"/>
      </w:rPr>
    </w:lvl>
    <w:lvl w:ilvl="8">
      <w:start w:val="0"/>
      <w:numFmt w:val="bullet"/>
      <w:lvlText w:val="•"/>
      <w:lvlJc w:val="left"/>
      <w:pPr>
        <w:ind w:left="1826" w:hanging="303"/>
      </w:pPr>
      <w:rPr>
        <w:rFonts w:hint="default"/>
      </w:rPr>
    </w:lvl>
  </w:abstractNum>
  <w:abstractNum w:abstractNumId="12">
    <w:nsid w:val="43991D06"/>
    <w:multiLevelType w:val="hybridMultilevel"/>
    <w:tmpl w:val="00000000"/>
    <w:lvl w:ilvl="0">
      <w:start w:val="1"/>
      <w:numFmt w:val="decimal"/>
      <w:lvlText w:val="（%1）"/>
      <w:lvlJc w:val="left"/>
      <w:pPr>
        <w:ind w:left="473" w:hanging="793"/>
        <w:jc w:val="left"/>
      </w:pPr>
      <w:rPr>
        <w:rFonts w:ascii="宋体" w:eastAsia="宋体" w:hAnsi="宋体" w:cs="宋体" w:hint="default"/>
        <w:w w:val="102"/>
        <w:sz w:val="29"/>
        <w:szCs w:val="29"/>
      </w:rPr>
    </w:lvl>
    <w:lvl w:ilvl="1">
      <w:start w:val="0"/>
      <w:numFmt w:val="bullet"/>
      <w:lvlText w:val="•"/>
      <w:lvlJc w:val="left"/>
      <w:pPr>
        <w:ind w:left="1919" w:hanging="793"/>
      </w:pPr>
      <w:rPr>
        <w:rFonts w:hint="default"/>
      </w:rPr>
    </w:lvl>
    <w:lvl w:ilvl="2">
      <w:start w:val="0"/>
      <w:numFmt w:val="bullet"/>
      <w:lvlText w:val="•"/>
      <w:lvlJc w:val="left"/>
      <w:pPr>
        <w:ind w:left="3359" w:hanging="793"/>
      </w:pPr>
      <w:rPr>
        <w:rFonts w:hint="default"/>
      </w:rPr>
    </w:lvl>
    <w:lvl w:ilvl="3">
      <w:start w:val="0"/>
      <w:numFmt w:val="bullet"/>
      <w:lvlText w:val="•"/>
      <w:lvlJc w:val="left"/>
      <w:pPr>
        <w:ind w:left="4799" w:hanging="793"/>
      </w:pPr>
      <w:rPr>
        <w:rFonts w:hint="default"/>
      </w:rPr>
    </w:lvl>
    <w:lvl w:ilvl="4">
      <w:start w:val="0"/>
      <w:numFmt w:val="bullet"/>
      <w:lvlText w:val="•"/>
      <w:lvlJc w:val="left"/>
      <w:pPr>
        <w:ind w:left="6239" w:hanging="793"/>
      </w:pPr>
      <w:rPr>
        <w:rFonts w:hint="default"/>
      </w:rPr>
    </w:lvl>
    <w:lvl w:ilvl="5">
      <w:start w:val="0"/>
      <w:numFmt w:val="bullet"/>
      <w:lvlText w:val="•"/>
      <w:lvlJc w:val="left"/>
      <w:pPr>
        <w:ind w:left="7679" w:hanging="793"/>
      </w:pPr>
      <w:rPr>
        <w:rFonts w:hint="default"/>
      </w:rPr>
    </w:lvl>
    <w:lvl w:ilvl="6">
      <w:start w:val="0"/>
      <w:numFmt w:val="bullet"/>
      <w:lvlText w:val="•"/>
      <w:lvlJc w:val="left"/>
      <w:pPr>
        <w:ind w:left="9119" w:hanging="793"/>
      </w:pPr>
      <w:rPr>
        <w:rFonts w:hint="default"/>
      </w:rPr>
    </w:lvl>
    <w:lvl w:ilvl="7">
      <w:start w:val="0"/>
      <w:numFmt w:val="bullet"/>
      <w:lvlText w:val="•"/>
      <w:lvlJc w:val="left"/>
      <w:pPr>
        <w:ind w:left="10559" w:hanging="793"/>
      </w:pPr>
      <w:rPr>
        <w:rFonts w:hint="default"/>
      </w:rPr>
    </w:lvl>
    <w:lvl w:ilvl="8">
      <w:start w:val="0"/>
      <w:numFmt w:val="bullet"/>
      <w:lvlText w:val="•"/>
      <w:lvlJc w:val="left"/>
      <w:pPr>
        <w:ind w:left="11999" w:hanging="793"/>
      </w:pPr>
      <w:rPr>
        <w:rFonts w:hint="default"/>
      </w:rPr>
    </w:lvl>
  </w:abstractNum>
  <w:abstractNum w:abstractNumId="13">
    <w:nsid w:val="44D89F93"/>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14">
    <w:nsid w:val="47311FE7"/>
    <w:multiLevelType w:val="hybridMultilevel"/>
    <w:tmpl w:val="00000000"/>
    <w:lvl w:ilvl="0">
      <w:start w:val="1"/>
      <w:numFmt w:val="decimal"/>
      <w:lvlText w:val="%1-"/>
      <w:lvlJc w:val="left"/>
      <w:pPr>
        <w:ind w:left="473" w:hanging="462"/>
        <w:jc w:val="left"/>
      </w:pPr>
      <w:rPr>
        <w:rFonts w:ascii="宋体" w:eastAsia="宋体" w:hAnsi="宋体" w:cs="宋体" w:hint="default"/>
        <w:w w:val="102"/>
        <w:sz w:val="31"/>
        <w:szCs w:val="31"/>
      </w:rPr>
    </w:lvl>
    <w:lvl w:ilvl="1">
      <w:start w:val="0"/>
      <w:numFmt w:val="bullet"/>
      <w:lvlText w:val="•"/>
      <w:lvlJc w:val="left"/>
      <w:pPr>
        <w:ind w:left="557" w:hanging="462"/>
      </w:pPr>
      <w:rPr>
        <w:rFonts w:hint="default"/>
      </w:rPr>
    </w:lvl>
    <w:lvl w:ilvl="2">
      <w:start w:val="0"/>
      <w:numFmt w:val="bullet"/>
      <w:lvlText w:val="•"/>
      <w:lvlJc w:val="left"/>
      <w:pPr>
        <w:ind w:left="634" w:hanging="462"/>
      </w:pPr>
      <w:rPr>
        <w:rFonts w:hint="default"/>
      </w:rPr>
    </w:lvl>
    <w:lvl w:ilvl="3">
      <w:start w:val="0"/>
      <w:numFmt w:val="bullet"/>
      <w:lvlText w:val="•"/>
      <w:lvlJc w:val="left"/>
      <w:pPr>
        <w:ind w:left="711" w:hanging="462"/>
      </w:pPr>
      <w:rPr>
        <w:rFonts w:hint="default"/>
      </w:rPr>
    </w:lvl>
    <w:lvl w:ilvl="4">
      <w:start w:val="0"/>
      <w:numFmt w:val="bullet"/>
      <w:lvlText w:val="•"/>
      <w:lvlJc w:val="left"/>
      <w:pPr>
        <w:ind w:left="788" w:hanging="462"/>
      </w:pPr>
      <w:rPr>
        <w:rFonts w:hint="default"/>
      </w:rPr>
    </w:lvl>
    <w:lvl w:ilvl="5">
      <w:start w:val="0"/>
      <w:numFmt w:val="bullet"/>
      <w:lvlText w:val="•"/>
      <w:lvlJc w:val="left"/>
      <w:pPr>
        <w:ind w:left="865" w:hanging="462"/>
      </w:pPr>
      <w:rPr>
        <w:rFonts w:hint="default"/>
      </w:rPr>
    </w:lvl>
    <w:lvl w:ilvl="6">
      <w:start w:val="0"/>
      <w:numFmt w:val="bullet"/>
      <w:lvlText w:val="•"/>
      <w:lvlJc w:val="left"/>
      <w:pPr>
        <w:ind w:left="943" w:hanging="462"/>
      </w:pPr>
      <w:rPr>
        <w:rFonts w:hint="default"/>
      </w:rPr>
    </w:lvl>
    <w:lvl w:ilvl="7">
      <w:start w:val="0"/>
      <w:numFmt w:val="bullet"/>
      <w:lvlText w:val="•"/>
      <w:lvlJc w:val="left"/>
      <w:pPr>
        <w:ind w:left="1020" w:hanging="462"/>
      </w:pPr>
      <w:rPr>
        <w:rFonts w:hint="default"/>
      </w:rPr>
    </w:lvl>
    <w:lvl w:ilvl="8">
      <w:start w:val="0"/>
      <w:numFmt w:val="bullet"/>
      <w:lvlText w:val="•"/>
      <w:lvlJc w:val="left"/>
      <w:pPr>
        <w:ind w:left="1097" w:hanging="462"/>
      </w:pPr>
      <w:rPr>
        <w:rFonts w:hint="default"/>
      </w:rPr>
    </w:lvl>
  </w:abstractNum>
  <w:abstractNum w:abstractNumId="15">
    <w:nsid w:val="49C96E54"/>
    <w:multiLevelType w:val="hybridMultilevel"/>
    <w:tmpl w:val="00000000"/>
    <w:lvl w:ilvl="0">
      <w:start w:val="1"/>
      <w:numFmt w:val="decimal"/>
      <w:lvlText w:val="%1."/>
      <w:lvlJc w:val="left"/>
      <w:pPr>
        <w:ind w:left="1013" w:hanging="540"/>
        <w:jc w:val="right"/>
      </w:pPr>
      <w:rPr>
        <w:rFonts w:ascii="黑体" w:eastAsia="黑体" w:hAnsi="黑体" w:cs="黑体" w:hint="default"/>
        <w:w w:val="99"/>
        <w:sz w:val="30"/>
        <w:szCs w:val="30"/>
      </w:rPr>
    </w:lvl>
    <w:lvl w:ilvl="1">
      <w:start w:val="0"/>
      <w:numFmt w:val="bullet"/>
      <w:lvlText w:val="•"/>
      <w:lvlJc w:val="left"/>
      <w:pPr>
        <w:ind w:left="2405" w:hanging="540"/>
      </w:pPr>
      <w:rPr>
        <w:rFonts w:hint="default"/>
      </w:rPr>
    </w:lvl>
    <w:lvl w:ilvl="2">
      <w:start w:val="0"/>
      <w:numFmt w:val="bullet"/>
      <w:lvlText w:val="•"/>
      <w:lvlJc w:val="left"/>
      <w:pPr>
        <w:ind w:left="3791" w:hanging="540"/>
      </w:pPr>
      <w:rPr>
        <w:rFonts w:hint="default"/>
      </w:rPr>
    </w:lvl>
    <w:lvl w:ilvl="3">
      <w:start w:val="0"/>
      <w:numFmt w:val="bullet"/>
      <w:lvlText w:val="•"/>
      <w:lvlJc w:val="left"/>
      <w:pPr>
        <w:ind w:left="5177" w:hanging="540"/>
      </w:pPr>
      <w:rPr>
        <w:rFonts w:hint="default"/>
      </w:rPr>
    </w:lvl>
    <w:lvl w:ilvl="4">
      <w:start w:val="0"/>
      <w:numFmt w:val="bullet"/>
      <w:lvlText w:val="•"/>
      <w:lvlJc w:val="left"/>
      <w:pPr>
        <w:ind w:left="6563" w:hanging="540"/>
      </w:pPr>
      <w:rPr>
        <w:rFonts w:hint="default"/>
      </w:rPr>
    </w:lvl>
    <w:lvl w:ilvl="5">
      <w:start w:val="0"/>
      <w:numFmt w:val="bullet"/>
      <w:lvlText w:val="•"/>
      <w:lvlJc w:val="left"/>
      <w:pPr>
        <w:ind w:left="7949" w:hanging="540"/>
      </w:pPr>
      <w:rPr>
        <w:rFonts w:hint="default"/>
      </w:rPr>
    </w:lvl>
    <w:lvl w:ilvl="6">
      <w:start w:val="0"/>
      <w:numFmt w:val="bullet"/>
      <w:lvlText w:val="•"/>
      <w:lvlJc w:val="left"/>
      <w:pPr>
        <w:ind w:left="9335" w:hanging="540"/>
      </w:pPr>
      <w:rPr>
        <w:rFonts w:hint="default"/>
      </w:rPr>
    </w:lvl>
    <w:lvl w:ilvl="7">
      <w:start w:val="0"/>
      <w:numFmt w:val="bullet"/>
      <w:lvlText w:val="•"/>
      <w:lvlJc w:val="left"/>
      <w:pPr>
        <w:ind w:left="10721" w:hanging="540"/>
      </w:pPr>
      <w:rPr>
        <w:rFonts w:hint="default"/>
      </w:rPr>
    </w:lvl>
    <w:lvl w:ilvl="8">
      <w:start w:val="0"/>
      <w:numFmt w:val="bullet"/>
      <w:lvlText w:val="•"/>
      <w:lvlJc w:val="left"/>
      <w:pPr>
        <w:ind w:left="12107" w:hanging="540"/>
      </w:pPr>
      <w:rPr>
        <w:rFonts w:hint="default"/>
      </w:rPr>
    </w:lvl>
  </w:abstractNum>
  <w:abstractNum w:abstractNumId="16">
    <w:nsid w:val="4DEAC10B"/>
    <w:multiLevelType w:val="hybridMultilevel"/>
    <w:tmpl w:val="00000000"/>
    <w:lvl w:ilvl="0">
      <w:start w:val="1"/>
      <w:numFmt w:val="decimal"/>
      <w:lvlText w:val="%1."/>
      <w:lvlJc w:val="left"/>
      <w:pPr>
        <w:ind w:left="834" w:hanging="361"/>
        <w:jc w:val="left"/>
      </w:pPr>
      <w:rPr>
        <w:rFonts w:ascii="宋体" w:eastAsia="宋体" w:hAnsi="宋体" w:cs="宋体" w:hint="default"/>
        <w:w w:val="100"/>
        <w:sz w:val="34"/>
        <w:szCs w:val="34"/>
      </w:rPr>
    </w:lvl>
    <w:lvl w:ilvl="1">
      <w:start w:val="0"/>
      <w:numFmt w:val="bullet"/>
      <w:lvlText w:val="•"/>
      <w:lvlJc w:val="left"/>
      <w:pPr>
        <w:ind w:left="2243" w:hanging="361"/>
      </w:pPr>
      <w:rPr>
        <w:rFonts w:hint="default"/>
      </w:rPr>
    </w:lvl>
    <w:lvl w:ilvl="2">
      <w:start w:val="0"/>
      <w:numFmt w:val="bullet"/>
      <w:lvlText w:val="•"/>
      <w:lvlJc w:val="left"/>
      <w:pPr>
        <w:ind w:left="3647" w:hanging="361"/>
      </w:pPr>
      <w:rPr>
        <w:rFonts w:hint="default"/>
      </w:rPr>
    </w:lvl>
    <w:lvl w:ilvl="3">
      <w:start w:val="0"/>
      <w:numFmt w:val="bullet"/>
      <w:lvlText w:val="•"/>
      <w:lvlJc w:val="left"/>
      <w:pPr>
        <w:ind w:left="5051" w:hanging="361"/>
      </w:pPr>
      <w:rPr>
        <w:rFonts w:hint="default"/>
      </w:rPr>
    </w:lvl>
    <w:lvl w:ilvl="4">
      <w:start w:val="0"/>
      <w:numFmt w:val="bullet"/>
      <w:lvlText w:val="•"/>
      <w:lvlJc w:val="left"/>
      <w:pPr>
        <w:ind w:left="6455" w:hanging="361"/>
      </w:pPr>
      <w:rPr>
        <w:rFonts w:hint="default"/>
      </w:rPr>
    </w:lvl>
    <w:lvl w:ilvl="5">
      <w:start w:val="0"/>
      <w:numFmt w:val="bullet"/>
      <w:lvlText w:val="•"/>
      <w:lvlJc w:val="left"/>
      <w:pPr>
        <w:ind w:left="7859" w:hanging="361"/>
      </w:pPr>
      <w:rPr>
        <w:rFonts w:hint="default"/>
      </w:rPr>
    </w:lvl>
    <w:lvl w:ilvl="6">
      <w:start w:val="0"/>
      <w:numFmt w:val="bullet"/>
      <w:lvlText w:val="•"/>
      <w:lvlJc w:val="left"/>
      <w:pPr>
        <w:ind w:left="9263" w:hanging="361"/>
      </w:pPr>
      <w:rPr>
        <w:rFonts w:hint="default"/>
      </w:rPr>
    </w:lvl>
    <w:lvl w:ilvl="7">
      <w:start w:val="0"/>
      <w:numFmt w:val="bullet"/>
      <w:lvlText w:val="•"/>
      <w:lvlJc w:val="left"/>
      <w:pPr>
        <w:ind w:left="10667" w:hanging="361"/>
      </w:pPr>
      <w:rPr>
        <w:rFonts w:hint="default"/>
      </w:rPr>
    </w:lvl>
    <w:lvl w:ilvl="8">
      <w:start w:val="0"/>
      <w:numFmt w:val="bullet"/>
      <w:lvlText w:val="•"/>
      <w:lvlJc w:val="left"/>
      <w:pPr>
        <w:ind w:left="12071" w:hanging="361"/>
      </w:pPr>
      <w:rPr>
        <w:rFonts w:hint="default"/>
      </w:rPr>
    </w:lvl>
  </w:abstractNum>
  <w:abstractNum w:abstractNumId="17">
    <w:nsid w:val="4E2E7493"/>
    <w:multiLevelType w:val="hybridMultilevel"/>
    <w:tmpl w:val="00000000"/>
    <w:lvl w:ilvl="0">
      <w:start w:val="1"/>
      <w:numFmt w:val="decimal"/>
      <w:lvlText w:val="（%1）"/>
      <w:lvlJc w:val="left"/>
      <w:pPr>
        <w:ind w:left="913" w:hanging="794"/>
        <w:jc w:val="left"/>
      </w:pPr>
      <w:rPr>
        <w:rFonts w:ascii="宋体" w:eastAsia="宋体" w:hAnsi="宋体" w:cs="宋体" w:hint="default"/>
        <w:w w:val="102"/>
        <w:sz w:val="29"/>
        <w:szCs w:val="29"/>
      </w:rPr>
    </w:lvl>
    <w:lvl w:ilvl="1">
      <w:start w:val="0"/>
      <w:numFmt w:val="bullet"/>
      <w:lvlText w:val="•"/>
      <w:lvlJc w:val="left"/>
      <w:pPr>
        <w:ind w:left="2315" w:hanging="794"/>
      </w:pPr>
      <w:rPr>
        <w:rFonts w:hint="default"/>
      </w:rPr>
    </w:lvl>
    <w:lvl w:ilvl="2">
      <w:start w:val="0"/>
      <w:numFmt w:val="bullet"/>
      <w:lvlText w:val="•"/>
      <w:lvlJc w:val="left"/>
      <w:pPr>
        <w:ind w:left="3711" w:hanging="794"/>
      </w:pPr>
      <w:rPr>
        <w:rFonts w:hint="default"/>
      </w:rPr>
    </w:lvl>
    <w:lvl w:ilvl="3">
      <w:start w:val="0"/>
      <w:numFmt w:val="bullet"/>
      <w:lvlText w:val="•"/>
      <w:lvlJc w:val="left"/>
      <w:pPr>
        <w:ind w:left="5107" w:hanging="794"/>
      </w:pPr>
      <w:rPr>
        <w:rFonts w:hint="default"/>
      </w:rPr>
    </w:lvl>
    <w:lvl w:ilvl="4">
      <w:start w:val="0"/>
      <w:numFmt w:val="bullet"/>
      <w:lvlText w:val="•"/>
      <w:lvlJc w:val="left"/>
      <w:pPr>
        <w:ind w:left="6503" w:hanging="794"/>
      </w:pPr>
      <w:rPr>
        <w:rFonts w:hint="default"/>
      </w:rPr>
    </w:lvl>
    <w:lvl w:ilvl="5">
      <w:start w:val="0"/>
      <w:numFmt w:val="bullet"/>
      <w:lvlText w:val="•"/>
      <w:lvlJc w:val="left"/>
      <w:pPr>
        <w:ind w:left="7899" w:hanging="794"/>
      </w:pPr>
      <w:rPr>
        <w:rFonts w:hint="default"/>
      </w:rPr>
    </w:lvl>
    <w:lvl w:ilvl="6">
      <w:start w:val="0"/>
      <w:numFmt w:val="bullet"/>
      <w:lvlText w:val="•"/>
      <w:lvlJc w:val="left"/>
      <w:pPr>
        <w:ind w:left="9295" w:hanging="794"/>
      </w:pPr>
      <w:rPr>
        <w:rFonts w:hint="default"/>
      </w:rPr>
    </w:lvl>
    <w:lvl w:ilvl="7">
      <w:start w:val="0"/>
      <w:numFmt w:val="bullet"/>
      <w:lvlText w:val="•"/>
      <w:lvlJc w:val="left"/>
      <w:pPr>
        <w:ind w:left="10691" w:hanging="794"/>
      </w:pPr>
      <w:rPr>
        <w:rFonts w:hint="default"/>
      </w:rPr>
    </w:lvl>
    <w:lvl w:ilvl="8">
      <w:start w:val="0"/>
      <w:numFmt w:val="bullet"/>
      <w:lvlText w:val="•"/>
      <w:lvlJc w:val="left"/>
      <w:pPr>
        <w:ind w:left="12087" w:hanging="794"/>
      </w:pPr>
      <w:rPr>
        <w:rFonts w:hint="default"/>
      </w:rPr>
    </w:lvl>
  </w:abstractNum>
  <w:abstractNum w:abstractNumId="18">
    <w:nsid w:val="501DA2B8"/>
    <w:multiLevelType w:val="hybridMultilevel"/>
    <w:tmpl w:val="00000000"/>
    <w:lvl w:ilvl="0">
      <w:start w:val="1"/>
      <w:numFmt w:val="decimal"/>
      <w:lvlText w:val="（%1）"/>
      <w:lvlJc w:val="left"/>
      <w:pPr>
        <w:ind w:left="1374" w:hanging="901"/>
        <w:jc w:val="left"/>
      </w:pPr>
      <w:rPr>
        <w:rFonts w:ascii="宋体" w:eastAsia="宋体" w:hAnsi="宋体" w:cs="宋体" w:hint="default"/>
        <w:w w:val="100"/>
        <w:sz w:val="34"/>
        <w:szCs w:val="34"/>
      </w:rPr>
    </w:lvl>
    <w:lvl w:ilvl="1">
      <w:start w:val="0"/>
      <w:numFmt w:val="bullet"/>
      <w:lvlText w:val="•"/>
      <w:lvlJc w:val="left"/>
      <w:pPr>
        <w:ind w:left="2729" w:hanging="901"/>
      </w:pPr>
      <w:rPr>
        <w:rFonts w:hint="default"/>
      </w:rPr>
    </w:lvl>
    <w:lvl w:ilvl="2">
      <w:start w:val="0"/>
      <w:numFmt w:val="bullet"/>
      <w:lvlText w:val="•"/>
      <w:lvlJc w:val="left"/>
      <w:pPr>
        <w:ind w:left="4079" w:hanging="901"/>
      </w:pPr>
      <w:rPr>
        <w:rFonts w:hint="default"/>
      </w:rPr>
    </w:lvl>
    <w:lvl w:ilvl="3">
      <w:start w:val="0"/>
      <w:numFmt w:val="bullet"/>
      <w:lvlText w:val="•"/>
      <w:lvlJc w:val="left"/>
      <w:pPr>
        <w:ind w:left="5429" w:hanging="901"/>
      </w:pPr>
      <w:rPr>
        <w:rFonts w:hint="default"/>
      </w:rPr>
    </w:lvl>
    <w:lvl w:ilvl="4">
      <w:start w:val="0"/>
      <w:numFmt w:val="bullet"/>
      <w:lvlText w:val="•"/>
      <w:lvlJc w:val="left"/>
      <w:pPr>
        <w:ind w:left="6779" w:hanging="901"/>
      </w:pPr>
      <w:rPr>
        <w:rFonts w:hint="default"/>
      </w:rPr>
    </w:lvl>
    <w:lvl w:ilvl="5">
      <w:start w:val="0"/>
      <w:numFmt w:val="bullet"/>
      <w:lvlText w:val="•"/>
      <w:lvlJc w:val="left"/>
      <w:pPr>
        <w:ind w:left="8129" w:hanging="901"/>
      </w:pPr>
      <w:rPr>
        <w:rFonts w:hint="default"/>
      </w:rPr>
    </w:lvl>
    <w:lvl w:ilvl="6">
      <w:start w:val="0"/>
      <w:numFmt w:val="bullet"/>
      <w:lvlText w:val="•"/>
      <w:lvlJc w:val="left"/>
      <w:pPr>
        <w:ind w:left="9479" w:hanging="901"/>
      </w:pPr>
      <w:rPr>
        <w:rFonts w:hint="default"/>
      </w:rPr>
    </w:lvl>
    <w:lvl w:ilvl="7">
      <w:start w:val="0"/>
      <w:numFmt w:val="bullet"/>
      <w:lvlText w:val="•"/>
      <w:lvlJc w:val="left"/>
      <w:pPr>
        <w:ind w:left="10829" w:hanging="901"/>
      </w:pPr>
      <w:rPr>
        <w:rFonts w:hint="default"/>
      </w:rPr>
    </w:lvl>
    <w:lvl w:ilvl="8">
      <w:start w:val="0"/>
      <w:numFmt w:val="bullet"/>
      <w:lvlText w:val="•"/>
      <w:lvlJc w:val="left"/>
      <w:pPr>
        <w:ind w:left="12179" w:hanging="901"/>
      </w:pPr>
      <w:rPr>
        <w:rFonts w:hint="default"/>
      </w:rPr>
    </w:lvl>
  </w:abstractNum>
  <w:abstractNum w:abstractNumId="19">
    <w:nsid w:val="58913909"/>
    <w:multiLevelType w:val="hybridMultilevel"/>
    <w:tmpl w:val="00000000"/>
    <w:lvl w:ilvl="0">
      <w:start w:val="1"/>
      <w:numFmt w:val="decimal"/>
      <w:lvlText w:val="%1."/>
      <w:lvlJc w:val="left"/>
      <w:pPr>
        <w:ind w:left="1013" w:hanging="540"/>
        <w:jc w:val="right"/>
      </w:pPr>
      <w:rPr>
        <w:rFonts w:ascii="黑体" w:eastAsia="黑体" w:hAnsi="黑体" w:cs="黑体" w:hint="default"/>
        <w:w w:val="99"/>
        <w:sz w:val="30"/>
        <w:szCs w:val="30"/>
      </w:rPr>
    </w:lvl>
    <w:lvl w:ilvl="1">
      <w:start w:val="0"/>
      <w:numFmt w:val="bullet"/>
      <w:lvlText w:val="•"/>
      <w:lvlJc w:val="left"/>
      <w:pPr>
        <w:ind w:left="2405" w:hanging="540"/>
      </w:pPr>
      <w:rPr>
        <w:rFonts w:hint="default"/>
      </w:rPr>
    </w:lvl>
    <w:lvl w:ilvl="2">
      <w:start w:val="0"/>
      <w:numFmt w:val="bullet"/>
      <w:lvlText w:val="•"/>
      <w:lvlJc w:val="left"/>
      <w:pPr>
        <w:ind w:left="3791" w:hanging="540"/>
      </w:pPr>
      <w:rPr>
        <w:rFonts w:hint="default"/>
      </w:rPr>
    </w:lvl>
    <w:lvl w:ilvl="3">
      <w:start w:val="0"/>
      <w:numFmt w:val="bullet"/>
      <w:lvlText w:val="•"/>
      <w:lvlJc w:val="left"/>
      <w:pPr>
        <w:ind w:left="5177" w:hanging="540"/>
      </w:pPr>
      <w:rPr>
        <w:rFonts w:hint="default"/>
      </w:rPr>
    </w:lvl>
    <w:lvl w:ilvl="4">
      <w:start w:val="0"/>
      <w:numFmt w:val="bullet"/>
      <w:lvlText w:val="•"/>
      <w:lvlJc w:val="left"/>
      <w:pPr>
        <w:ind w:left="6563" w:hanging="540"/>
      </w:pPr>
      <w:rPr>
        <w:rFonts w:hint="default"/>
      </w:rPr>
    </w:lvl>
    <w:lvl w:ilvl="5">
      <w:start w:val="0"/>
      <w:numFmt w:val="bullet"/>
      <w:lvlText w:val="•"/>
      <w:lvlJc w:val="left"/>
      <w:pPr>
        <w:ind w:left="7949" w:hanging="540"/>
      </w:pPr>
      <w:rPr>
        <w:rFonts w:hint="default"/>
      </w:rPr>
    </w:lvl>
    <w:lvl w:ilvl="6">
      <w:start w:val="0"/>
      <w:numFmt w:val="bullet"/>
      <w:lvlText w:val="•"/>
      <w:lvlJc w:val="left"/>
      <w:pPr>
        <w:ind w:left="9335" w:hanging="540"/>
      </w:pPr>
      <w:rPr>
        <w:rFonts w:hint="default"/>
      </w:rPr>
    </w:lvl>
    <w:lvl w:ilvl="7">
      <w:start w:val="0"/>
      <w:numFmt w:val="bullet"/>
      <w:lvlText w:val="•"/>
      <w:lvlJc w:val="left"/>
      <w:pPr>
        <w:ind w:left="10721" w:hanging="540"/>
      </w:pPr>
      <w:rPr>
        <w:rFonts w:hint="default"/>
      </w:rPr>
    </w:lvl>
    <w:lvl w:ilvl="8">
      <w:start w:val="0"/>
      <w:numFmt w:val="bullet"/>
      <w:lvlText w:val="•"/>
      <w:lvlJc w:val="left"/>
      <w:pPr>
        <w:ind w:left="12107" w:hanging="540"/>
      </w:pPr>
      <w:rPr>
        <w:rFonts w:hint="default"/>
      </w:rPr>
    </w:lvl>
  </w:abstractNum>
  <w:abstractNum w:abstractNumId="20">
    <w:nsid w:val="5903A4CD"/>
    <w:multiLevelType w:val="hybridMultilevel"/>
    <w:tmpl w:val="00000000"/>
    <w:lvl w:ilvl="0">
      <w:start w:val="1"/>
      <w:numFmt w:val="decimal"/>
      <w:lvlText w:val="（%1）"/>
      <w:lvlJc w:val="left"/>
      <w:pPr>
        <w:ind w:left="956" w:hanging="837"/>
        <w:jc w:val="left"/>
      </w:pPr>
      <w:rPr>
        <w:rFonts w:hint="default"/>
        <w:w w:val="93"/>
        <w:position w:val="4"/>
      </w:rPr>
    </w:lvl>
    <w:lvl w:ilvl="1">
      <w:start w:val="0"/>
      <w:numFmt w:val="bullet"/>
      <w:lvlText w:val="•"/>
      <w:lvlJc w:val="left"/>
      <w:pPr>
        <w:ind w:left="2351" w:hanging="837"/>
      </w:pPr>
      <w:rPr>
        <w:rFonts w:hint="default"/>
      </w:rPr>
    </w:lvl>
    <w:lvl w:ilvl="2">
      <w:start w:val="0"/>
      <w:numFmt w:val="bullet"/>
      <w:lvlText w:val="•"/>
      <w:lvlJc w:val="left"/>
      <w:pPr>
        <w:ind w:left="3743" w:hanging="837"/>
      </w:pPr>
      <w:rPr>
        <w:rFonts w:hint="default"/>
      </w:rPr>
    </w:lvl>
    <w:lvl w:ilvl="3">
      <w:start w:val="0"/>
      <w:numFmt w:val="bullet"/>
      <w:lvlText w:val="•"/>
      <w:lvlJc w:val="left"/>
      <w:pPr>
        <w:ind w:left="5135" w:hanging="837"/>
      </w:pPr>
      <w:rPr>
        <w:rFonts w:hint="default"/>
      </w:rPr>
    </w:lvl>
    <w:lvl w:ilvl="4">
      <w:start w:val="0"/>
      <w:numFmt w:val="bullet"/>
      <w:lvlText w:val="•"/>
      <w:lvlJc w:val="left"/>
      <w:pPr>
        <w:ind w:left="6527" w:hanging="837"/>
      </w:pPr>
      <w:rPr>
        <w:rFonts w:hint="default"/>
      </w:rPr>
    </w:lvl>
    <w:lvl w:ilvl="5">
      <w:start w:val="0"/>
      <w:numFmt w:val="bullet"/>
      <w:lvlText w:val="•"/>
      <w:lvlJc w:val="left"/>
      <w:pPr>
        <w:ind w:left="7919" w:hanging="837"/>
      </w:pPr>
      <w:rPr>
        <w:rFonts w:hint="default"/>
      </w:rPr>
    </w:lvl>
    <w:lvl w:ilvl="6">
      <w:start w:val="0"/>
      <w:numFmt w:val="bullet"/>
      <w:lvlText w:val="•"/>
      <w:lvlJc w:val="left"/>
      <w:pPr>
        <w:ind w:left="9311" w:hanging="837"/>
      </w:pPr>
      <w:rPr>
        <w:rFonts w:hint="default"/>
      </w:rPr>
    </w:lvl>
    <w:lvl w:ilvl="7">
      <w:start w:val="0"/>
      <w:numFmt w:val="bullet"/>
      <w:lvlText w:val="•"/>
      <w:lvlJc w:val="left"/>
      <w:pPr>
        <w:ind w:left="10703" w:hanging="837"/>
      </w:pPr>
      <w:rPr>
        <w:rFonts w:hint="default"/>
      </w:rPr>
    </w:lvl>
    <w:lvl w:ilvl="8">
      <w:start w:val="0"/>
      <w:numFmt w:val="bullet"/>
      <w:lvlText w:val="•"/>
      <w:lvlJc w:val="left"/>
      <w:pPr>
        <w:ind w:left="12095" w:hanging="837"/>
      </w:pPr>
      <w:rPr>
        <w:rFonts w:hint="default"/>
      </w:rPr>
    </w:lvl>
  </w:abstractNum>
  <w:abstractNum w:abstractNumId="21">
    <w:nsid w:val="5B442744"/>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22">
    <w:nsid w:val="5E841371"/>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23">
    <w:nsid w:val="5F29AC84"/>
    <w:multiLevelType w:val="hybridMultilevel"/>
    <w:tmpl w:val="00000000"/>
    <w:lvl w:ilvl="0">
      <w:start w:val="1"/>
      <w:numFmt w:val="decimal"/>
      <w:lvlText w:val="%1."/>
      <w:lvlJc w:val="left"/>
      <w:pPr>
        <w:ind w:left="1013" w:hanging="540"/>
        <w:jc w:val="left"/>
      </w:pPr>
      <w:rPr>
        <w:rFonts w:ascii="黑体" w:eastAsia="黑体" w:hAnsi="黑体" w:cs="黑体" w:hint="default"/>
        <w:w w:val="99"/>
        <w:sz w:val="30"/>
        <w:szCs w:val="30"/>
      </w:rPr>
    </w:lvl>
    <w:lvl w:ilvl="1">
      <w:start w:val="1"/>
      <w:numFmt w:val="decimal"/>
      <w:lvlText w:val="%2-"/>
      <w:lvlJc w:val="left"/>
      <w:pPr>
        <w:ind w:left="11652" w:hanging="415"/>
        <w:jc w:val="left"/>
      </w:pPr>
      <w:rPr>
        <w:rFonts w:ascii="宋体" w:eastAsia="宋体" w:hAnsi="宋体" w:cs="宋体" w:hint="default"/>
        <w:w w:val="100"/>
        <w:sz w:val="36"/>
        <w:szCs w:val="36"/>
      </w:rPr>
    </w:lvl>
    <w:lvl w:ilvl="2">
      <w:start w:val="0"/>
      <w:numFmt w:val="bullet"/>
      <w:lvlText w:val="•"/>
      <w:lvlJc w:val="left"/>
      <w:pPr>
        <w:ind w:left="12017" w:hanging="415"/>
      </w:pPr>
      <w:rPr>
        <w:rFonts w:hint="default"/>
      </w:rPr>
    </w:lvl>
    <w:lvl w:ilvl="3">
      <w:start w:val="0"/>
      <w:numFmt w:val="bullet"/>
      <w:lvlText w:val="•"/>
      <w:lvlJc w:val="left"/>
      <w:pPr>
        <w:ind w:left="12375" w:hanging="415"/>
      </w:pPr>
      <w:rPr>
        <w:rFonts w:hint="default"/>
      </w:rPr>
    </w:lvl>
    <w:lvl w:ilvl="4">
      <w:start w:val="0"/>
      <w:numFmt w:val="bullet"/>
      <w:lvlText w:val="•"/>
      <w:lvlJc w:val="left"/>
      <w:pPr>
        <w:ind w:left="12733" w:hanging="415"/>
      </w:pPr>
      <w:rPr>
        <w:rFonts w:hint="default"/>
      </w:rPr>
    </w:lvl>
    <w:lvl w:ilvl="5">
      <w:start w:val="0"/>
      <w:numFmt w:val="bullet"/>
      <w:lvlText w:val="•"/>
      <w:lvlJc w:val="left"/>
      <w:pPr>
        <w:ind w:left="13090" w:hanging="415"/>
      </w:pPr>
      <w:rPr>
        <w:rFonts w:hint="default"/>
      </w:rPr>
    </w:lvl>
    <w:lvl w:ilvl="6">
      <w:start w:val="0"/>
      <w:numFmt w:val="bullet"/>
      <w:lvlText w:val="•"/>
      <w:lvlJc w:val="left"/>
      <w:pPr>
        <w:ind w:left="13448" w:hanging="415"/>
      </w:pPr>
      <w:rPr>
        <w:rFonts w:hint="default"/>
      </w:rPr>
    </w:lvl>
    <w:lvl w:ilvl="7">
      <w:start w:val="0"/>
      <w:numFmt w:val="bullet"/>
      <w:lvlText w:val="•"/>
      <w:lvlJc w:val="left"/>
      <w:pPr>
        <w:ind w:left="13806" w:hanging="415"/>
      </w:pPr>
      <w:rPr>
        <w:rFonts w:hint="default"/>
      </w:rPr>
    </w:lvl>
    <w:lvl w:ilvl="8">
      <w:start w:val="0"/>
      <w:numFmt w:val="bullet"/>
      <w:lvlText w:val="•"/>
      <w:lvlJc w:val="left"/>
      <w:pPr>
        <w:ind w:left="14164" w:hanging="415"/>
      </w:pPr>
      <w:rPr>
        <w:rFonts w:hint="default"/>
      </w:rPr>
    </w:lvl>
  </w:abstractNum>
  <w:abstractNum w:abstractNumId="24">
    <w:nsid w:val="62FBFED1"/>
    <w:multiLevelType w:val="hybridMultilevel"/>
    <w:tmpl w:val="00000000"/>
    <w:lvl w:ilvl="0">
      <w:start w:val="1"/>
      <w:numFmt w:val="decimal"/>
      <w:lvlText w:val="（%1）"/>
      <w:lvlJc w:val="left"/>
      <w:pPr>
        <w:ind w:left="473" w:hanging="804"/>
        <w:jc w:val="left"/>
      </w:pPr>
      <w:rPr>
        <w:rFonts w:ascii="宋体" w:eastAsia="宋体" w:hAnsi="宋体" w:cs="宋体" w:hint="default"/>
        <w:spacing w:val="0"/>
        <w:w w:val="102"/>
        <w:sz w:val="29"/>
        <w:szCs w:val="29"/>
      </w:rPr>
    </w:lvl>
    <w:lvl w:ilvl="1">
      <w:start w:val="0"/>
      <w:numFmt w:val="bullet"/>
      <w:lvlText w:val="•"/>
      <w:lvlJc w:val="left"/>
      <w:pPr>
        <w:ind w:left="1919" w:hanging="804"/>
      </w:pPr>
      <w:rPr>
        <w:rFonts w:hint="default"/>
      </w:rPr>
    </w:lvl>
    <w:lvl w:ilvl="2">
      <w:start w:val="0"/>
      <w:numFmt w:val="bullet"/>
      <w:lvlText w:val="•"/>
      <w:lvlJc w:val="left"/>
      <w:pPr>
        <w:ind w:left="3359" w:hanging="804"/>
      </w:pPr>
      <w:rPr>
        <w:rFonts w:hint="default"/>
      </w:rPr>
    </w:lvl>
    <w:lvl w:ilvl="3">
      <w:start w:val="0"/>
      <w:numFmt w:val="bullet"/>
      <w:lvlText w:val="•"/>
      <w:lvlJc w:val="left"/>
      <w:pPr>
        <w:ind w:left="4799" w:hanging="804"/>
      </w:pPr>
      <w:rPr>
        <w:rFonts w:hint="default"/>
      </w:rPr>
    </w:lvl>
    <w:lvl w:ilvl="4">
      <w:start w:val="0"/>
      <w:numFmt w:val="bullet"/>
      <w:lvlText w:val="•"/>
      <w:lvlJc w:val="left"/>
      <w:pPr>
        <w:ind w:left="6239" w:hanging="804"/>
      </w:pPr>
      <w:rPr>
        <w:rFonts w:hint="default"/>
      </w:rPr>
    </w:lvl>
    <w:lvl w:ilvl="5">
      <w:start w:val="0"/>
      <w:numFmt w:val="bullet"/>
      <w:lvlText w:val="•"/>
      <w:lvlJc w:val="left"/>
      <w:pPr>
        <w:ind w:left="7679" w:hanging="804"/>
      </w:pPr>
      <w:rPr>
        <w:rFonts w:hint="default"/>
      </w:rPr>
    </w:lvl>
    <w:lvl w:ilvl="6">
      <w:start w:val="0"/>
      <w:numFmt w:val="bullet"/>
      <w:lvlText w:val="•"/>
      <w:lvlJc w:val="left"/>
      <w:pPr>
        <w:ind w:left="9119" w:hanging="804"/>
      </w:pPr>
      <w:rPr>
        <w:rFonts w:hint="default"/>
      </w:rPr>
    </w:lvl>
    <w:lvl w:ilvl="7">
      <w:start w:val="0"/>
      <w:numFmt w:val="bullet"/>
      <w:lvlText w:val="•"/>
      <w:lvlJc w:val="left"/>
      <w:pPr>
        <w:ind w:left="10559" w:hanging="804"/>
      </w:pPr>
      <w:rPr>
        <w:rFonts w:hint="default"/>
      </w:rPr>
    </w:lvl>
    <w:lvl w:ilvl="8">
      <w:start w:val="0"/>
      <w:numFmt w:val="bullet"/>
      <w:lvlText w:val="•"/>
      <w:lvlJc w:val="left"/>
      <w:pPr>
        <w:ind w:left="11999" w:hanging="804"/>
      </w:pPr>
      <w:rPr>
        <w:rFonts w:hint="default"/>
      </w:rPr>
    </w:lvl>
  </w:abstractNum>
  <w:abstractNum w:abstractNumId="25">
    <w:nsid w:val="6A3248D9"/>
    <w:multiLevelType w:val="hybridMultilevel"/>
    <w:tmpl w:val="00000000"/>
    <w:lvl w:ilvl="0">
      <w:start w:val="1"/>
      <w:numFmt w:val="decimal"/>
      <w:lvlText w:val="（%1）"/>
      <w:lvlJc w:val="left"/>
      <w:pPr>
        <w:ind w:left="913" w:hanging="794"/>
        <w:jc w:val="left"/>
      </w:pPr>
      <w:rPr>
        <w:rFonts w:ascii="宋体" w:eastAsia="宋体" w:hAnsi="宋体" w:cs="宋体" w:hint="default"/>
        <w:w w:val="102"/>
        <w:sz w:val="29"/>
        <w:szCs w:val="29"/>
      </w:rPr>
    </w:lvl>
    <w:lvl w:ilvl="1">
      <w:start w:val="0"/>
      <w:numFmt w:val="bullet"/>
      <w:lvlText w:val="•"/>
      <w:lvlJc w:val="left"/>
      <w:pPr>
        <w:ind w:left="2315" w:hanging="794"/>
      </w:pPr>
      <w:rPr>
        <w:rFonts w:hint="default"/>
      </w:rPr>
    </w:lvl>
    <w:lvl w:ilvl="2">
      <w:start w:val="0"/>
      <w:numFmt w:val="bullet"/>
      <w:lvlText w:val="•"/>
      <w:lvlJc w:val="left"/>
      <w:pPr>
        <w:ind w:left="3711" w:hanging="794"/>
      </w:pPr>
      <w:rPr>
        <w:rFonts w:hint="default"/>
      </w:rPr>
    </w:lvl>
    <w:lvl w:ilvl="3">
      <w:start w:val="0"/>
      <w:numFmt w:val="bullet"/>
      <w:lvlText w:val="•"/>
      <w:lvlJc w:val="left"/>
      <w:pPr>
        <w:ind w:left="5107" w:hanging="794"/>
      </w:pPr>
      <w:rPr>
        <w:rFonts w:hint="default"/>
      </w:rPr>
    </w:lvl>
    <w:lvl w:ilvl="4">
      <w:start w:val="0"/>
      <w:numFmt w:val="bullet"/>
      <w:lvlText w:val="•"/>
      <w:lvlJc w:val="left"/>
      <w:pPr>
        <w:ind w:left="6503" w:hanging="794"/>
      </w:pPr>
      <w:rPr>
        <w:rFonts w:hint="default"/>
      </w:rPr>
    </w:lvl>
    <w:lvl w:ilvl="5">
      <w:start w:val="0"/>
      <w:numFmt w:val="bullet"/>
      <w:lvlText w:val="•"/>
      <w:lvlJc w:val="left"/>
      <w:pPr>
        <w:ind w:left="7899" w:hanging="794"/>
      </w:pPr>
      <w:rPr>
        <w:rFonts w:hint="default"/>
      </w:rPr>
    </w:lvl>
    <w:lvl w:ilvl="6">
      <w:start w:val="0"/>
      <w:numFmt w:val="bullet"/>
      <w:lvlText w:val="•"/>
      <w:lvlJc w:val="left"/>
      <w:pPr>
        <w:ind w:left="9295" w:hanging="794"/>
      </w:pPr>
      <w:rPr>
        <w:rFonts w:hint="default"/>
      </w:rPr>
    </w:lvl>
    <w:lvl w:ilvl="7">
      <w:start w:val="0"/>
      <w:numFmt w:val="bullet"/>
      <w:lvlText w:val="•"/>
      <w:lvlJc w:val="left"/>
      <w:pPr>
        <w:ind w:left="10691" w:hanging="794"/>
      </w:pPr>
      <w:rPr>
        <w:rFonts w:hint="default"/>
      </w:rPr>
    </w:lvl>
    <w:lvl w:ilvl="8">
      <w:start w:val="0"/>
      <w:numFmt w:val="bullet"/>
      <w:lvlText w:val="•"/>
      <w:lvlJc w:val="left"/>
      <w:pPr>
        <w:ind w:left="12087" w:hanging="794"/>
      </w:pPr>
      <w:rPr>
        <w:rFonts w:hint="default"/>
      </w:rPr>
    </w:lvl>
  </w:abstractNum>
  <w:abstractNum w:abstractNumId="26">
    <w:nsid w:val="775B6A82"/>
    <w:multiLevelType w:val="hybridMultilevel"/>
    <w:tmpl w:val="00000000"/>
    <w:lvl w:ilvl="0">
      <w:start w:val="1"/>
      <w:numFmt w:val="decimal"/>
      <w:lvlText w:val="%1."/>
      <w:lvlJc w:val="left"/>
      <w:pPr>
        <w:ind w:left="775" w:hanging="303"/>
        <w:jc w:val="left"/>
      </w:pPr>
      <w:rPr>
        <w:rFonts w:ascii="黑体" w:eastAsia="黑体" w:hAnsi="黑体" w:cs="黑体" w:hint="default"/>
        <w:w w:val="99"/>
        <w:sz w:val="28"/>
        <w:szCs w:val="28"/>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abstractNum w:abstractNumId="27">
    <w:nsid w:val="77E1573D"/>
    <w:multiLevelType w:val="hybridMultilevel"/>
    <w:tmpl w:val="00000000"/>
    <w:lvl w:ilvl="0">
      <w:start w:val="2"/>
      <w:numFmt w:val="decimal"/>
      <w:lvlText w:val="%1."/>
      <w:lvlJc w:val="left"/>
      <w:pPr>
        <w:ind w:left="775" w:hanging="303"/>
        <w:jc w:val="left"/>
      </w:pPr>
      <w:rPr>
        <w:rFonts w:hint="default"/>
        <w:w w:val="99"/>
      </w:rPr>
    </w:lvl>
    <w:lvl w:ilvl="1">
      <w:start w:val="0"/>
      <w:numFmt w:val="bullet"/>
      <w:lvlText w:val="•"/>
      <w:lvlJc w:val="left"/>
      <w:pPr>
        <w:ind w:left="2189" w:hanging="303"/>
      </w:pPr>
      <w:rPr>
        <w:rFonts w:hint="default"/>
      </w:rPr>
    </w:lvl>
    <w:lvl w:ilvl="2">
      <w:start w:val="0"/>
      <w:numFmt w:val="bullet"/>
      <w:lvlText w:val="•"/>
      <w:lvlJc w:val="left"/>
      <w:pPr>
        <w:ind w:left="3599" w:hanging="303"/>
      </w:pPr>
      <w:rPr>
        <w:rFonts w:hint="default"/>
      </w:rPr>
    </w:lvl>
    <w:lvl w:ilvl="3">
      <w:start w:val="0"/>
      <w:numFmt w:val="bullet"/>
      <w:lvlText w:val="•"/>
      <w:lvlJc w:val="left"/>
      <w:pPr>
        <w:ind w:left="5009" w:hanging="303"/>
      </w:pPr>
      <w:rPr>
        <w:rFonts w:hint="default"/>
      </w:rPr>
    </w:lvl>
    <w:lvl w:ilvl="4">
      <w:start w:val="0"/>
      <w:numFmt w:val="bullet"/>
      <w:lvlText w:val="•"/>
      <w:lvlJc w:val="left"/>
      <w:pPr>
        <w:ind w:left="6419" w:hanging="303"/>
      </w:pPr>
      <w:rPr>
        <w:rFonts w:hint="default"/>
      </w:rPr>
    </w:lvl>
    <w:lvl w:ilvl="5">
      <w:start w:val="0"/>
      <w:numFmt w:val="bullet"/>
      <w:lvlText w:val="•"/>
      <w:lvlJc w:val="left"/>
      <w:pPr>
        <w:ind w:left="7829" w:hanging="303"/>
      </w:pPr>
      <w:rPr>
        <w:rFonts w:hint="default"/>
      </w:rPr>
    </w:lvl>
    <w:lvl w:ilvl="6">
      <w:start w:val="0"/>
      <w:numFmt w:val="bullet"/>
      <w:lvlText w:val="•"/>
      <w:lvlJc w:val="left"/>
      <w:pPr>
        <w:ind w:left="9239" w:hanging="303"/>
      </w:pPr>
      <w:rPr>
        <w:rFonts w:hint="default"/>
      </w:rPr>
    </w:lvl>
    <w:lvl w:ilvl="7">
      <w:start w:val="0"/>
      <w:numFmt w:val="bullet"/>
      <w:lvlText w:val="•"/>
      <w:lvlJc w:val="left"/>
      <w:pPr>
        <w:ind w:left="10649" w:hanging="303"/>
      </w:pPr>
      <w:rPr>
        <w:rFonts w:hint="default"/>
      </w:rPr>
    </w:lvl>
    <w:lvl w:ilvl="8">
      <w:start w:val="0"/>
      <w:numFmt w:val="bullet"/>
      <w:lvlText w:val="•"/>
      <w:lvlJc w:val="left"/>
      <w:pPr>
        <w:ind w:left="12059" w:hanging="303"/>
      </w:pPr>
      <w:rPr>
        <w:rFonts w:hint="default"/>
      </w:rPr>
    </w:lvl>
  </w:abstractNum>
  <w:num w:numId="1">
    <w:abstractNumId w:val="25"/>
  </w:num>
  <w:num w:numId="2">
    <w:abstractNumId w:val="20"/>
  </w:num>
  <w:num w:numId="3">
    <w:abstractNumId w:val="17"/>
  </w:num>
  <w:num w:numId="4">
    <w:abstractNumId w:val="1"/>
  </w:num>
  <w:num w:numId="5">
    <w:abstractNumId w:val="10"/>
  </w:num>
  <w:num w:numId="6">
    <w:abstractNumId w:val="13"/>
  </w:num>
  <w:num w:numId="7">
    <w:abstractNumId w:val="3"/>
  </w:num>
  <w:num w:numId="8">
    <w:abstractNumId w:val="12"/>
  </w:num>
  <w:num w:numId="9">
    <w:abstractNumId w:val="21"/>
  </w:num>
  <w:num w:numId="10">
    <w:abstractNumId w:val="7"/>
  </w:num>
  <w:num w:numId="11">
    <w:abstractNumId w:val="6"/>
  </w:num>
  <w:num w:numId="12">
    <w:abstractNumId w:val="24"/>
  </w:num>
  <w:num w:numId="13">
    <w:abstractNumId w:val="22"/>
  </w:num>
  <w:num w:numId="14">
    <w:abstractNumId w:val="14"/>
  </w:num>
  <w:num w:numId="15">
    <w:abstractNumId w:val="4"/>
  </w:num>
  <w:num w:numId="16">
    <w:abstractNumId w:val="11"/>
  </w:num>
  <w:num w:numId="17">
    <w:abstractNumId w:val="26"/>
  </w:num>
  <w:num w:numId="18">
    <w:abstractNumId w:val="23"/>
  </w:num>
  <w:num w:numId="19">
    <w:abstractNumId w:val="0"/>
  </w:num>
  <w:num w:numId="20">
    <w:abstractNumId w:val="2"/>
  </w:num>
  <w:num w:numId="21">
    <w:abstractNumId w:val="9"/>
  </w:num>
  <w:num w:numId="22">
    <w:abstractNumId w:val="5"/>
  </w:num>
  <w:num w:numId="23">
    <w:abstractNumId w:val="27"/>
  </w:num>
  <w:num w:numId="24">
    <w:abstractNumId w:val="15"/>
  </w:num>
  <w:num w:numId="25">
    <w:abstractNumId w:val="19"/>
  </w:num>
  <w:num w:numId="26">
    <w:abstractNumId w:val="18"/>
  </w:num>
  <w:num w:numId="27">
    <w:abstractNumId w:val="8"/>
  </w:num>
  <w:num w:numId="2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2"/>
      <w:ind w:left="152" w:right="2028"/>
      <w:jc w:val="center"/>
      <w:outlineLvl w:val="0"/>
    </w:pPr>
    <w:rPr>
      <w:rFonts w:ascii="黑体" w:eastAsia="黑体" w:hAnsi="黑体" w:cs="黑体"/>
      <w:b/>
      <w:bCs/>
      <w:sz w:val="45"/>
      <w:szCs w:val="45"/>
    </w:rPr>
  </w:style>
  <w:style w:type="paragraph" w:styleId="Heading2">
    <w:name w:val="heading 2"/>
    <w:basedOn w:val="Normal"/>
    <w:uiPriority w:val="1"/>
    <w:qFormat/>
    <w:pPr>
      <w:ind w:left="119"/>
      <w:outlineLvl w:val="1"/>
    </w:pPr>
    <w:rPr>
      <w:rFonts w:ascii="宋体" w:eastAsia="宋体" w:hAnsi="宋体" w:cs="宋体"/>
      <w:sz w:val="42"/>
      <w:szCs w:val="42"/>
    </w:rPr>
  </w:style>
  <w:style w:type="paragraph" w:styleId="Heading3">
    <w:name w:val="heading 3"/>
    <w:basedOn w:val="Normal"/>
    <w:uiPriority w:val="1"/>
    <w:qFormat/>
    <w:pPr>
      <w:spacing w:before="307"/>
      <w:ind w:left="147" w:right="2028"/>
      <w:jc w:val="center"/>
      <w:outlineLvl w:val="2"/>
    </w:pPr>
    <w:rPr>
      <w:rFonts w:ascii="黑体" w:eastAsia="黑体" w:hAnsi="黑体" w:cs="黑体"/>
      <w:b/>
      <w:bCs/>
      <w:sz w:val="36"/>
      <w:szCs w:val="36"/>
    </w:rPr>
  </w:style>
  <w:style w:type="paragraph" w:styleId="Heading4">
    <w:name w:val="heading 4"/>
    <w:basedOn w:val="Normal"/>
    <w:uiPriority w:val="1"/>
    <w:qFormat/>
    <w:pPr>
      <w:ind w:left="1225"/>
      <w:outlineLvl w:val="3"/>
    </w:pPr>
    <w:rPr>
      <w:rFonts w:ascii="宋体" w:eastAsia="宋体" w:hAnsi="宋体" w:cs="宋体"/>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775" w:hanging="303"/>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hyperlink" Target="https://d.book118.com/475012340024011111"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2024-01-26T23:20:25Z</dcterms:created>
  <dcterms:modified xsi:type="dcterms:W3CDTF">2024-01-26T23:20:25Z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2024-01-26T00:00:00Z</vt:filetime>
  </property>
</Properties>
</file>