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tabs>
          <w:tab w:val="left" w:pos="7463"/>
        </w:tabs>
        <w:spacing w:line="828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t>第一局部</w:t>
        <w:tab/>
      </w:r>
      <w:r>
        <w:rPr>
          <w:rFonts w:ascii="黑体" w:eastAsia="黑体" w:hint="eastAsia"/>
          <w:w w:val="95"/>
        </w:rPr>
        <w:t>停车收费工程概况</w:t>
      </w:r>
    </w:p>
    <w:p>
      <w:pPr>
        <w:pStyle w:val="BodyText"/>
        <w:spacing w:before="7"/>
        <w:rPr>
          <w:rFonts w:ascii="黑体"/>
          <w:sz w:val="49"/>
        </w:rPr>
      </w:pPr>
    </w:p>
    <w:p>
      <w:pPr>
        <w:pStyle w:val="Heading2"/>
        <w:spacing w:line="194" w:lineRule="auto"/>
        <w:ind w:left="9861" w:right="1144"/>
        <w:jc w:val="right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"/>
        </w:rPr>
        <w:t>一、工程背景</w:t>
      </w:r>
      <w:r>
        <w:rPr>
          <w:rFonts w:ascii="微软雅黑" w:eastAsia="微软雅黑" w:hint="eastAsia"/>
          <w:w w:val="95"/>
        </w:rPr>
        <w:t>二、工程目标</w:t>
      </w:r>
    </w:p>
    <w:p>
      <w:pPr>
        <w:spacing w:before="0" w:line="730" w:lineRule="exact"/>
        <w:ind w:left="0" w:right="1143" w:firstLine="0"/>
        <w:jc w:val="right"/>
        <w:rPr>
          <w:rFonts w:ascii="微软雅黑" w:eastAsia="微软雅黑" w:hint="eastAsia"/>
          <w:sz w:val="48"/>
        </w:rPr>
      </w:pPr>
      <w:r>
        <w:rPr>
          <w:rFonts w:ascii="微软雅黑" w:eastAsia="微软雅黑" w:hint="eastAsia"/>
          <w:w w:val="95"/>
          <w:sz w:val="48"/>
        </w:rPr>
        <w:t>三、实施组织形式</w:t>
      </w:r>
    </w:p>
    <w:p>
      <w:pPr>
        <w:pStyle w:val="Heading2"/>
        <w:spacing w:line="844" w:lineRule="exact"/>
        <w:ind w:left="0" w:right="1146"/>
        <w:jc w:val="right"/>
        <w:rPr>
          <w:rFonts w:ascii="微软雅黑" w:eastAsia="微软雅黑" w:hint="eastAsia"/>
        </w:rPr>
      </w:pPr>
      <w:r>
        <w:rPr>
          <w:rFonts w:ascii="微软雅黑" w:eastAsia="微软雅黑" w:hint="eastAsia"/>
          <w:w w:val="95"/>
        </w:rPr>
        <w:t>四、承建及治理单位简介</w:t>
      </w:r>
    </w:p>
    <w:p>
      <w:pPr>
        <w:spacing w:after="0" w:line="844" w:lineRule="exact"/>
        <w:jc w:val="right"/>
        <w:rPr>
          <w:rFonts w:ascii="微软雅黑" w:eastAsia="微软雅黑" w:hint="eastAsia"/>
        </w:rPr>
        <w:sectPr>
          <w:footerReference w:type="default" r:id="rId4"/>
          <w:type w:val="continuous"/>
          <w:pgSz w:w="17860" w:h="25260"/>
          <w:pgMar w:top="1640" w:right="1560" w:bottom="2040" w:left="2420" w:header="708" w:footer="1857"/>
          <w:pgNumType w:start="1"/>
          <w:cols w:space="708"/>
        </w:sect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4"/>
        <w:rPr>
          <w:rFonts w:ascii="微软雅黑"/>
          <w:sz w:val="11"/>
        </w:rPr>
      </w:pPr>
    </w:p>
    <w:p>
      <w:pPr>
        <w:spacing w:before="32"/>
        <w:ind w:left="2149" w:right="3014" w:firstLine="0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w w:val="95"/>
          <w:sz w:val="48"/>
        </w:rPr>
        <w:t>一、工程背景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6"/>
        <w:rPr>
          <w:rFonts w:ascii="黑体"/>
          <w:sz w:val="19"/>
        </w:rPr>
      </w:pPr>
    </w:p>
    <w:p>
      <w:pPr>
        <w:pStyle w:val="BodyText"/>
        <w:spacing w:before="50"/>
        <w:ind w:left="280"/>
        <w:rPr>
          <w:rFonts w:ascii="黑体" w:eastAsia="黑体" w:hint="eastAsia"/>
        </w:rPr>
      </w:pPr>
      <w:r>
        <w:rPr>
          <w:rFonts w:ascii="黑体" w:eastAsia="黑体" w:hint="eastAsia"/>
        </w:rPr>
        <w:t>城市停车收费的常态化趋势</w:t>
      </w:r>
    </w:p>
    <w:p>
      <w:pPr>
        <w:pStyle w:val="BodyText"/>
        <w:spacing w:before="4"/>
        <w:rPr>
          <w:rFonts w:ascii="黑体"/>
          <w:sz w:val="46"/>
        </w:rPr>
      </w:pPr>
    </w:p>
    <w:p>
      <w:pPr>
        <w:pStyle w:val="BodyText"/>
        <w:spacing w:before="1" w:line="312" w:lineRule="auto"/>
        <w:ind w:left="280" w:right="1172" w:firstLine="719"/>
      </w:pPr>
      <w:r>
        <w:t>近年来，*****市城市化进程日月异，伴随这一进程，我市机动车辆的保有量和机动车交通量也随之增加。越来越多的车辆给交通和停车带来很大的麻烦。城市内停车位收费已渐成治理停车场的一种常态手段。</w:t>
      </w:r>
    </w:p>
    <w:p>
      <w:pPr>
        <w:pStyle w:val="BodyText"/>
        <w:spacing w:before="1" w:line="312" w:lineRule="auto"/>
        <w:ind w:left="280" w:right="1137" w:firstLine="719"/>
        <w:jc w:val="both"/>
      </w:pPr>
      <w:r>
        <w:rPr>
          <w:spacing w:val="-6"/>
        </w:rPr>
        <w:t>车站广场作为为旅客效劳供给进出城市和迎来送往的交通平台区域，是城市</w:t>
      </w:r>
      <w:r>
        <w:rPr>
          <w:spacing w:val="-11"/>
        </w:rPr>
        <w:t>重要的交通设施，每天的旅游巴士和人员呑吐量很大，其所属区域中的停车位已</w:t>
      </w:r>
      <w:r>
        <w:t>成为一种稀缺资源，已不能完全满足消费者和顾客泊车的需要。</w:t>
      </w:r>
    </w:p>
    <w:p>
      <w:pPr>
        <w:pStyle w:val="BodyText"/>
        <w:spacing w:before="1" w:line="312" w:lineRule="auto"/>
        <w:ind w:left="280" w:right="1136" w:firstLine="719"/>
        <w:jc w:val="both"/>
      </w:pPr>
      <w:r>
        <w:t>近年来，*****市的一些医院、学校和商场机构，都开头通过实施停车收费</w:t>
      </w:r>
      <w:r>
        <w:rPr>
          <w:spacing w:val="-4"/>
        </w:rPr>
        <w:t>来掌握和改善区域内停车场的车位的紧急状况。</w:t>
      </w:r>
      <w:r>
        <w:t>*****</w:t>
      </w:r>
      <w:r>
        <w:rPr>
          <w:spacing w:val="-12"/>
        </w:rPr>
        <w:t>市人民医院、</w:t>
      </w:r>
      <w:r>
        <w:t>*****市中心医院、*****妇幼保健院、湖南工业大学及大润发等单位都实行停车收费，并到达了改善交通的目的。</w:t>
      </w:r>
    </w:p>
    <w:p>
      <w:pPr>
        <w:pStyle w:val="BodyText"/>
        <w:spacing w:before="11"/>
        <w:rPr>
          <w:sz w:val="46"/>
        </w:rPr>
      </w:pPr>
    </w:p>
    <w:p>
      <w:pPr>
        <w:pStyle w:val="BodyText"/>
        <w:ind w:left="1000"/>
      </w:pPr>
      <w:r>
        <w:t>*****市汽车站停车场现状</w:t>
      </w:r>
    </w:p>
    <w:p>
      <w:pPr>
        <w:pStyle w:val="BodyText"/>
      </w:pPr>
    </w:p>
    <w:p>
      <w:pPr>
        <w:pStyle w:val="BodyText"/>
        <w:spacing w:before="277" w:line="312" w:lineRule="auto"/>
        <w:ind w:left="280" w:right="1136" w:firstLine="719"/>
        <w:jc w:val="both"/>
      </w:pPr>
      <w:r>
        <w:rPr>
          <w:spacing w:val="-1"/>
        </w:rPr>
        <w:t>*****</w:t>
      </w:r>
      <w:r>
        <w:rPr>
          <w:spacing w:val="-6"/>
        </w:rPr>
        <w:t xml:space="preserve">市汽车站停车场现有地面停车位约 </w:t>
      </w:r>
      <w:r>
        <w:t>70</w:t>
      </w:r>
      <w:r>
        <w:rPr>
          <w:spacing w:val="-17"/>
        </w:rPr>
        <w:t xml:space="preserve"> 个。小时停车均量为 </w:t>
      </w:r>
      <w:r>
        <w:t>50</w:t>
      </w:r>
      <w:r>
        <w:rPr>
          <w:spacing w:val="-21"/>
        </w:rPr>
        <w:t xml:space="preserve"> 辆上下</w:t>
      </w:r>
      <w:r>
        <w:t>10</w:t>
      </w:r>
      <w:r>
        <w:rPr>
          <w:spacing w:val="-13"/>
        </w:rPr>
        <w:t xml:space="preserve"> 辆的范围内波动。</w:t>
      </w:r>
    </w:p>
    <w:p>
      <w:pPr>
        <w:pStyle w:val="BodyText"/>
        <w:spacing w:before="11"/>
        <w:rPr>
          <w:sz w:val="46"/>
        </w:rPr>
      </w:pPr>
    </w:p>
    <w:p>
      <w:pPr>
        <w:pStyle w:val="BodyText"/>
        <w:spacing w:line="312" w:lineRule="auto"/>
        <w:ind w:left="280" w:right="996" w:firstLine="719"/>
      </w:pPr>
      <w:r>
        <w:rPr>
          <w:spacing w:val="1"/>
        </w:rPr>
        <w:t>本停车场是用来为进出</w:t>
      </w:r>
      <w:r>
        <w:t>*****的市民迎来送往广场内商户供给效劳的，但由于*****市*****</w:t>
      </w:r>
      <w:r>
        <w:rPr>
          <w:spacing w:val="-8"/>
        </w:rPr>
        <w:t>停车场位于花山区商业中心区域，周边泊车车位格外紧急，很多</w:t>
      </w:r>
      <w:r>
        <w:rPr>
          <w:spacing w:val="-2"/>
        </w:rPr>
        <w:t>周边居民、驾车来此区域内办事和休闲的车主均将此作为“公共停车场”而免费</w:t>
      </w:r>
      <w:r>
        <w:rPr>
          <w:spacing w:val="-1"/>
        </w:rPr>
        <w:t>泊车。结果是真正来车站迎来送往的车主却无处停车。有些车辆违规违章停放，</w:t>
      </w:r>
      <w:r>
        <w:rPr>
          <w:spacing w:val="-177"/>
        </w:rPr>
        <w:t xml:space="preserve"> </w:t>
      </w:r>
      <w:r>
        <w:rPr>
          <w:spacing w:val="-2"/>
        </w:rPr>
        <w:t>常常导致院内交通消灭梗阻，状况一片混乱，甚至使载客大巴无法进出站，严峻</w:t>
      </w:r>
      <w:r>
        <w:t>影响旅游车站的日常经营。</w:t>
      </w:r>
    </w:p>
    <w:p>
      <w:pPr>
        <w:spacing w:after="0" w:line="31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https://d.book118.com/475014304014011034</w:t>
        </w:r>
      </w:hyperlink>
    </w:p>
    <w:p>
      <w:pPr>
        <w:spacing w:after="0" w:line="312" w:lineRule="auto"/>
      </w:pPr>
    </w:p>
    <w:sectPr>
      <w:footerReference w:type="default" r:id="rId6"/>
      <w:pgSz w:w="17860" w:h="25260"/>
      <w:pgMar w:top="2420" w:right="1560" w:bottom="2060" w:left="2420" w:header="0" w:footer="1857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华文仿宋">
    <w:altName w:val="华文仿宋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7.9pt;height:18.2pt;margin-top:1157.34pt;margin-left:747.2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46" w:line="318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2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7.9pt;height:18.2pt;margin-top:1157.34pt;margin-left:747.2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46" w:line="318" w:lineRule="exact"/>
                  <w:ind w:left="60" w:right="0" w:firstLine="0"/>
                  <w:jc w:val="left"/>
                  <w:rPr>
                    <w:rFonts w:ascii="Arial Narrow"/>
                    <w:sz w:val="31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2"/>
                    <w:sz w:val="31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5BAB"/>
    <w:multiLevelType w:val="hybridMultilevel"/>
    <w:tmpl w:val="00000000"/>
    <w:lvl w:ilvl="0">
      <w:start w:val="1"/>
      <w:numFmt w:val="upperLetter"/>
      <w:lvlText w:val="%1."/>
      <w:lvlJc w:val="left"/>
      <w:pPr>
        <w:ind w:left="1634" w:hanging="63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8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8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1" w:hanging="630"/>
      </w:pPr>
      <w:rPr>
        <w:rFonts w:hint="default"/>
      </w:rPr>
    </w:lvl>
  </w:abstractNum>
  <w:abstractNum w:abstractNumId="1">
    <w:nsid w:val="1E6CCB96"/>
    <w:multiLevelType w:val="hybridMultilevel"/>
    <w:tmpl w:val="00000000"/>
    <w:lvl w:ilvl="0">
      <w:start w:val="0"/>
      <w:numFmt w:val="bullet"/>
      <w:lvlText w:val="*"/>
      <w:lvlJc w:val="left"/>
      <w:pPr>
        <w:ind w:left="280" w:hanging="360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*"/>
      <w:lvlJc w:val="left"/>
      <w:pPr>
        <w:ind w:left="1720" w:hanging="360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0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77" w:hanging="360"/>
      </w:pPr>
      <w:rPr>
        <w:rFonts w:hint="default"/>
      </w:rPr>
    </w:lvl>
  </w:abstractNum>
  <w:abstractNum w:abstractNumId="2">
    <w:nsid w:val="39684741"/>
    <w:multiLevelType w:val="hybridMultilevel"/>
    <w:tmpl w:val="00000000"/>
    <w:lvl w:ilvl="0">
      <w:start w:val="1"/>
      <w:numFmt w:val="decimal"/>
      <w:lvlText w:val="%1."/>
      <w:lvlJc w:val="left"/>
      <w:pPr>
        <w:ind w:left="1361" w:hanging="361"/>
        <w:jc w:val="left"/>
      </w:pPr>
      <w:rPr>
        <w:rFonts w:ascii="黑体" w:eastAsia="黑体" w:hAnsi="黑体" w:cs="黑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1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1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7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75" w:hanging="361"/>
      </w:pPr>
      <w:rPr>
        <w:rFonts w:hint="default"/>
      </w:rPr>
    </w:lvl>
  </w:abstractNum>
  <w:abstractNum w:abstractNumId="3">
    <w:nsid w:val="4BA60FF5"/>
    <w:multiLevelType w:val="hybridMultilevel"/>
    <w:tmpl w:val="00000000"/>
    <w:lvl w:ilvl="0">
      <w:start w:val="1"/>
      <w:numFmt w:val="decimal"/>
      <w:lvlText w:val="（%1）"/>
      <w:lvlJc w:val="left"/>
      <w:pPr>
        <w:ind w:left="1541" w:hanging="901"/>
        <w:jc w:val="left"/>
      </w:pPr>
      <w:rPr>
        <w:rFonts w:ascii="宋体" w:eastAsia="宋体" w:hAnsi="宋体" w:cs="宋体" w:hint="default"/>
        <w:spacing w:val="-180"/>
        <w:w w:val="100"/>
        <w:sz w:val="34"/>
        <w:szCs w:val="34"/>
      </w:rPr>
    </w:lvl>
    <w:lvl w:ilvl="1">
      <w:start w:val="0"/>
      <w:numFmt w:val="bullet"/>
      <w:lvlText w:val="*"/>
      <w:lvlJc w:val="left"/>
      <w:pPr>
        <w:ind w:left="280" w:hanging="360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91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9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37" w:hanging="360"/>
      </w:pPr>
      <w:rPr>
        <w:rFonts w:hint="default"/>
      </w:rPr>
    </w:lvl>
  </w:abstractNum>
  <w:abstractNum w:abstractNumId="4">
    <w:nsid w:val="598AE501"/>
    <w:multiLevelType w:val="hybridMultilevel"/>
    <w:tmpl w:val="00000000"/>
    <w:lvl w:ilvl="0">
      <w:start w:val="0"/>
      <w:numFmt w:val="bullet"/>
      <w:lvlText w:val="*"/>
      <w:lvlJc w:val="left"/>
      <w:pPr>
        <w:ind w:left="280" w:hanging="360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*"/>
      <w:lvlJc w:val="left"/>
      <w:pPr>
        <w:ind w:left="1483" w:hanging="364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85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5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3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0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68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46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24" w:hanging="36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line="1143" w:lineRule="exact"/>
      <w:ind w:left="3503"/>
      <w:outlineLvl w:val="1"/>
    </w:pPr>
    <w:rPr>
      <w:rFonts w:ascii="微软雅黑" w:eastAsia="微软雅黑" w:hAnsi="微软雅黑" w:cs="微软雅黑"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2149" w:right="3016"/>
      <w:jc w:val="center"/>
      <w:outlineLvl w:val="2"/>
    </w:pPr>
    <w:rPr>
      <w:rFonts w:ascii="黑体" w:eastAsia="黑体" w:hAnsi="黑体" w:cs="黑体"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right="1111"/>
      <w:jc w:val="right"/>
      <w:outlineLvl w:val="3"/>
    </w:pPr>
    <w:rPr>
      <w:rFonts w:ascii="微软雅黑" w:eastAsia="微软雅黑" w:hAnsi="微软雅黑" w:cs="微软雅黑"/>
      <w:sz w:val="42"/>
      <w:szCs w:val="42"/>
    </w:rPr>
  </w:style>
  <w:style w:type="paragraph" w:customStyle="1" w:styleId="Heading4">
    <w:name w:val="Heading 4"/>
    <w:basedOn w:val="Normal"/>
    <w:uiPriority w:val="1"/>
    <w:qFormat/>
    <w:pPr>
      <w:ind w:left="280"/>
      <w:outlineLvl w:val="4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0"/>
      <w:ind w:left="280" w:hanging="36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line="359" w:lineRule="exact"/>
      <w:ind w:left="211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7501430401401103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2023-10-22T07:56:46Z</dcterms:created>
  <dcterms:modified xsi:type="dcterms:W3CDTF">2023-10-22T07:56:46Z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LastSaved">
    <vt:filetime>2023-10-22T00:00:00Z</vt:filetime>
  </property>
</Properties>
</file>