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275" w:line="193" w:lineRule="auto"/>
        <w:ind w:left="3050"/>
        <w:outlineLvl w:val="0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4"/>
          <w:sz w:val="64"/>
          <w:szCs w:val="64"/>
        </w:rPr>
        <w:t>LNG进口业务探讨及经济分析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91" w:line="219" w:lineRule="auto"/>
        <w:ind w:left="56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pacing w:val="12"/>
          <w:sz w:val="28"/>
          <w:szCs w:val="28"/>
          <w14:textOutline w14:w="5094">
            <w14:solidFill>
              <w14:srgbClr w14:val="FFFFFF"/>
            </w14:solidFill>
            <w14:prstDash w14:val="solid"/>
            <w14:miter w14:lim="10"/>
          </w14:textOutline>
        </w:rPr>
        <w:t>报告编号：</w:t>
      </w:r>
      <w:r>
        <w:rPr>
          <w:rFonts w:ascii="SimSun" w:eastAsia="SimSun" w:hAnsi="SimSun" w:cs="SimSun"/>
          <w:color w:val="FFFFFF"/>
          <w:sz w:val="28"/>
          <w:szCs w:val="28"/>
          <w14:textOutline w14:w="5094">
            <w14:solidFill>
              <w14:srgbClr w14:val="FFFFFF"/>
            </w14:solidFill>
            <w14:prstDash w14:val="solid"/>
            <w14:miter w14:lim="10"/>
          </w14:textOutline>
        </w:rPr>
        <w:t>BGBS</w:t>
      </w:r>
      <w:r>
        <w:rPr>
          <w:rFonts w:ascii="SimSun" w:eastAsia="SimSun" w:hAnsi="SimSun" w:cs="SimSun"/>
          <w:color w:val="FFFFFF"/>
          <w:spacing w:val="12"/>
          <w:sz w:val="28"/>
          <w:szCs w:val="28"/>
          <w14:textOutline w14:w="5094">
            <w14:solidFill>
              <w14:srgbClr w14:val="FFFFFF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color w:val="FFFFFF"/>
          <w:sz w:val="28"/>
          <w:szCs w:val="28"/>
          <w14:textOutline w14:w="5094">
            <w14:solidFill>
              <w14:srgbClr w14:val="FFFFFF"/>
            </w14:solidFill>
            <w14:prstDash w14:val="solid"/>
            <w14:miter w14:lim="10"/>
          </w14:textOutline>
        </w:rPr>
        <w:t>RD</w:t>
      </w:r>
      <w:r>
        <w:rPr>
          <w:rFonts w:ascii="SimSun" w:eastAsia="SimSun" w:hAnsi="SimSun" w:cs="SimSun"/>
          <w:color w:val="FFFFFF"/>
          <w:spacing w:val="12"/>
          <w:sz w:val="28"/>
          <w:szCs w:val="28"/>
          <w14:textOutline w14:w="5094">
            <w14:solidFill>
              <w14:srgbClr w14:val="FFFFFF"/>
            </w14:solidFill>
            <w14:prstDash w14:val="solid"/>
            <w14:miter w14:lim="10"/>
          </w14:textOutline>
        </w:rPr>
        <w:t>-N19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headerReference w:type="default" r:id="rId4"/>
          <w:pgSz w:w="144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14" w:line="222" w:lineRule="auto"/>
        <w:ind w:left="6687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0074BC"/>
          <w:spacing w:val="2"/>
          <w:sz w:val="35"/>
          <w:szCs w:val="35"/>
          <w14:textOutline w14:w="6444">
            <w14:solidFill>
              <w14:srgbClr w14:val="0074BC"/>
            </w14:solidFill>
            <w14:prstDash w14:val="solid"/>
            <w14:miter w14:lim="10"/>
          </w14:textOutline>
        </w:rPr>
        <w:t>研究部</w:t>
      </w:r>
    </w:p>
    <w:p>
      <w:pPr>
        <w:pStyle w:val="BodyText"/>
        <w:spacing w:line="271" w:lineRule="auto"/>
      </w:pPr>
    </w:p>
    <w:p>
      <w:pPr>
        <w:spacing w:before="81" w:line="223" w:lineRule="auto"/>
        <w:ind w:left="572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color w:val="0074BC"/>
          <w:spacing w:val="21"/>
          <w:sz w:val="25"/>
          <w:szCs w:val="25"/>
          <w14:textOutline w14:w="4615">
            <w14:solidFill>
              <w14:srgbClr w14:val="0074BC"/>
            </w14:solidFill>
            <w14:prstDash w14:val="solid"/>
            <w14:miter w14:lim="10"/>
          </w14:textOutline>
        </w:rPr>
        <w:t>二〇一八年三月二十八日</w:t>
      </w:r>
    </w:p>
    <w:p>
      <w:pPr>
        <w:spacing w:line="223" w:lineRule="auto"/>
        <w:rPr>
          <w:rFonts w:ascii="SimSun" w:eastAsia="SimSun" w:hAnsi="SimSun" w:cs="SimSun"/>
          <w:sz w:val="25"/>
          <w:szCs w:val="25"/>
        </w:rPr>
        <w:sectPr>
          <w:headerReference w:type="default" r:id="rId5"/>
          <w:type w:val="nextPage"/>
          <w:pgSz w:w="144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tbl>
      <w:tblPr>
        <w:tblStyle w:val="TableNormal0"/>
        <w:tblW w:w="9864" w:type="dxa"/>
        <w:tblInd w:w="1531" w:type="dxa"/>
        <w:tblBorders>
          <w:top w:val="single" w:sz="16" w:space="0" w:color="4F81BD"/>
          <w:left w:val="single" w:sz="16" w:space="0" w:color="4F81BD"/>
          <w:bottom w:val="single" w:sz="16" w:space="0" w:color="4F81BD"/>
          <w:right w:val="single" w:sz="16" w:space="0" w:color="4F81BD"/>
        </w:tblBorders>
        <w:tblLayout w:type="fixed"/>
      </w:tblPr>
      <w:tblGrid>
        <w:gridCol w:w="9864"/>
      </w:tblGrid>
      <w:tr>
        <w:tblPrEx>
          <w:tblW w:w="9864" w:type="dxa"/>
          <w:tblInd w:w="1531" w:type="dxa"/>
          <w:tblBorders>
            <w:top w:val="single" w:sz="16" w:space="0" w:color="4F81BD"/>
            <w:left w:val="single" w:sz="16" w:space="0" w:color="4F81BD"/>
            <w:bottom w:val="single" w:sz="16" w:space="0" w:color="4F81BD"/>
            <w:right w:val="single" w:sz="16" w:space="0" w:color="4F81BD"/>
          </w:tblBorders>
          <w:tblLayout w:type="fixed"/>
        </w:tblPrEx>
        <w:trPr>
          <w:trHeight w:val="932"/>
        </w:trPr>
        <w:tc>
          <w:tcPr>
            <w:tcW w:w="9864" w:type="dxa"/>
            <w:vAlign w:val="top"/>
          </w:tcPr>
          <w:p>
            <w:pPr>
              <w:spacing w:before="202" w:line="199" w:lineRule="auto"/>
              <w:ind w:left="185"/>
              <w:rPr>
                <w:rFonts w:ascii="Microsoft YaHei" w:eastAsia="Microsoft YaHei" w:hAnsi="Microsoft YaHei" w:cs="Microsoft YaHei"/>
                <w:sz w:val="48"/>
                <w:szCs w:val="48"/>
              </w:rPr>
            </w:pPr>
            <w:r>
              <w:rPr>
                <w:rFonts w:ascii="Microsoft YaHei" w:eastAsia="Microsoft YaHei" w:hAnsi="Microsoft YaHei" w:cs="Microsoft YaHei"/>
                <w:color w:val="00B0F0"/>
                <w:position w:val="-9"/>
                <w:sz w:val="48"/>
                <w:szCs w:val="48"/>
              </w:rPr>
              <w:drawing>
                <wp:inline distT="0" distB="0" distL="0" distR="0">
                  <wp:extent cx="454929" cy="33683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29" cy="336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b/>
                <w:bCs/>
                <w:color w:val="00B0F0"/>
                <w:spacing w:val="146"/>
                <w:sz w:val="48"/>
                <w:szCs w:val="4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00B0F0"/>
                <w:spacing w:val="-2"/>
                <w:sz w:val="48"/>
                <w:szCs w:val="48"/>
              </w:rPr>
              <w:t>一、国内LNG进口情况</w:t>
            </w:r>
          </w:p>
        </w:tc>
      </w:tr>
    </w:tbl>
    <w:p>
      <w:pPr>
        <w:spacing w:before="424" w:line="193" w:lineRule="auto"/>
        <w:ind w:left="2736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7F7F7F"/>
          <w:spacing w:val="-6"/>
          <w:sz w:val="48"/>
          <w:szCs w:val="48"/>
        </w:rPr>
        <w:t>二、</w:t>
      </w:r>
      <w:r>
        <w:rPr>
          <w:rFonts w:ascii="Microsoft YaHei" w:eastAsia="Microsoft YaHei" w:hAnsi="Microsoft YaHei" w:cs="Microsoft YaHei"/>
          <w:b/>
          <w:bCs/>
          <w:color w:val="7F7F7F"/>
          <w:spacing w:val="-93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7F7F7F"/>
          <w:spacing w:val="-6"/>
          <w:sz w:val="48"/>
          <w:szCs w:val="48"/>
        </w:rPr>
        <w:t>LNG进口趋势分析</w:t>
      </w:r>
    </w:p>
    <w:p>
      <w:pPr>
        <w:pStyle w:val="BodyText"/>
        <w:spacing w:line="282" w:lineRule="auto"/>
      </w:pPr>
    </w:p>
    <w:p>
      <w:pPr>
        <w:spacing w:before="205" w:line="194" w:lineRule="auto"/>
        <w:ind w:left="2735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7F7F7F"/>
          <w:spacing w:val="-20"/>
          <w:sz w:val="48"/>
          <w:szCs w:val="48"/>
        </w:rPr>
        <w:t>三、</w:t>
      </w:r>
      <w:r>
        <w:rPr>
          <w:rFonts w:ascii="Microsoft YaHei" w:eastAsia="Microsoft YaHei" w:hAnsi="Microsoft YaHei" w:cs="Microsoft YaHei"/>
          <w:b/>
          <w:bCs/>
          <w:color w:val="7F7F7F"/>
          <w:spacing w:val="62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7F7F7F"/>
          <w:spacing w:val="-20"/>
          <w:sz w:val="48"/>
          <w:szCs w:val="48"/>
        </w:rPr>
        <w:t>LNG进口经济分析</w:t>
      </w: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7"/>
          <w:pgSz w:w="14400" w:h="10800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74" w:line="179" w:lineRule="auto"/>
        <w:ind w:left="13427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FFFF"/>
          <w:sz w:val="24"/>
          <w:szCs w:val="24"/>
        </w:rPr>
        <w:t>2</w:t>
      </w:r>
    </w:p>
    <w:p>
      <w:pPr>
        <w:spacing w:line="179" w:lineRule="auto"/>
        <w:rPr>
          <w:rFonts w:ascii="Calibri" w:eastAsia="Calibri" w:hAnsi="Calibri" w:cs="Calibri"/>
          <w:sz w:val="24"/>
          <w:szCs w:val="24"/>
        </w:rPr>
        <w:sectPr>
          <w:headerReference w:type="default" r:id="rId8"/>
          <w:type w:val="nextPage"/>
          <w:pgSz w:w="14400" w:h="1080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284" w:line="215" w:lineRule="auto"/>
        <w:ind w:left="5410"/>
        <w:rPr>
          <w:rFonts w:ascii="KaiTi" w:eastAsia="KaiTi" w:hAnsi="KaiTi" w:cs="KaiTi"/>
          <w:sz w:val="55"/>
          <w:szCs w:val="55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239146</wp:posOffset>
                </wp:positionH>
                <wp:positionV relativeFrom="page">
                  <wp:posOffset>3892330</wp:posOffset>
                </wp:positionV>
                <wp:extent cx="652144" cy="198754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39146" y="3892330"/>
                          <a:ext cx="652144" cy="1987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6" w:line="229" w:lineRule="auto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595959"/>
                                <w:spacing w:val="7"/>
                                <w:sz w:val="19"/>
                                <w:szCs w:val="19"/>
                              </w:rPr>
                              <w:t>单位：亿方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5" type="#_x0000_t202" style="width:51.35pt;height:15.65pt;margin-top:306.48pt;margin-left:18.83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spacing w:before="56" w:line="229" w:lineRule="auto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SimSun" w:eastAsia="SimSun" w:hAnsi="SimSun" w:cs="SimSun"/>
                          <w:color w:val="595959"/>
                          <w:spacing w:val="7"/>
                          <w:sz w:val="19"/>
                          <w:szCs w:val="19"/>
                        </w:rPr>
                        <w:t>单位：亿方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6" style="width:241pt;height:0.75pt;margin-top:404.28pt;margin-left:80.52pt;mso-position-horizontal-relative:page;mso-position-vertical-relative:page;position:absolute;z-index:251663360" o:allowincell="f" filled="t" fillcolor="#d9d9d9" stroked="f"/>
        </w:pict>
      </w: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4698752</wp:posOffset>
                </wp:positionH>
                <wp:positionV relativeFrom="page">
                  <wp:posOffset>3979821</wp:posOffset>
                </wp:positionV>
                <wp:extent cx="591819" cy="18415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698752" y="3979821"/>
                          <a:ext cx="591819" cy="1841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4" w:line="220" w:lineRule="auto"/>
                              <w:ind w:left="20"/>
                              <w:rPr>
                                <w:rFonts w:ascii="SimSun" w:eastAsia="SimSun" w:hAnsi="SimSun" w:cs="SimSu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595959"/>
                                <w:spacing w:val="-2"/>
                                <w:sz w:val="18"/>
                                <w:szCs w:val="18"/>
                              </w:rPr>
                              <w:t>单位：亿方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7" type="#_x0000_t202" style="width:46.6pt;height:14.5pt;margin-top:313.37pt;margin-left:369.98pt;mso-position-horizontal-relative:page;mso-position-vertical-relative:page;mso-wrap-distance-bottom:0;mso-wrap-distance-left:0;mso-wrap-distance-right:0;mso-wrap-distance-top:0;position:absolute;rotation:270;v-text-anchor:top;z-index:251660288" o:allowincell="f" filled="f" fillcolor="this" stroked="f">
                <v:textbox inset="0,0,0,0">
                  <w:txbxContent>
                    <w:p>
                      <w:pPr>
                        <w:spacing w:before="54" w:line="220" w:lineRule="auto"/>
                        <w:ind w:left="20"/>
                        <w:rPr>
                          <w:rFonts w:ascii="SimSun" w:eastAsia="SimSun" w:hAnsi="SimSun" w:cs="SimSun"/>
                          <w:sz w:val="18"/>
                          <w:szCs w:val="18"/>
                        </w:rPr>
                      </w:pPr>
                      <w:r>
                        <w:rPr>
                          <w:rFonts w:ascii="SimSun" w:eastAsia="SimSun" w:hAnsi="SimSun" w:cs="SimSun"/>
                          <w:color w:val="595959"/>
                          <w:spacing w:val="-2"/>
                          <w:sz w:val="18"/>
                          <w:szCs w:val="18"/>
                        </w:rPr>
                        <w:t>单位：亿方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8" style="width:225pt;height:0.75pt;margin-top:393.72pt;margin-left:428.64pt;mso-position-horizontal-relative:page;mso-position-vertical-relative:page;position:absolute;z-index:251667456" o:allowincell="f" filled="t" fillcolor="#d9d9d9" stroked="f"/>
        </w:pict>
      </w:r>
      <w:r>
        <w:pict>
          <v:rect id="_x0000_s1029" style="width:225pt;height:0.75pt;margin-top:246.96pt;margin-left:428.64pt;mso-position-horizontal-relative:page;mso-position-vertical-relative:page;position:absolute;z-index:251668480" o:allowincell="f" filled="t" fillcolor="#d9d9d9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1130808</wp:posOffset>
            </wp:positionH>
            <wp:positionV relativeFrom="page">
              <wp:posOffset>2962655</wp:posOffset>
            </wp:positionV>
            <wp:extent cx="2843783" cy="217627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3783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1205928</wp:posOffset>
            </wp:positionH>
            <wp:positionV relativeFrom="page">
              <wp:posOffset>3124962</wp:posOffset>
            </wp:positionV>
            <wp:extent cx="2694368" cy="80771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94368" cy="807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5565648</wp:posOffset>
            </wp:positionH>
            <wp:positionV relativeFrom="page">
              <wp:posOffset>3284220</wp:posOffset>
            </wp:positionV>
            <wp:extent cx="2612136" cy="172059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2136" cy="172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5612003</wp:posOffset>
            </wp:positionH>
            <wp:positionV relativeFrom="page">
              <wp:posOffset>3237738</wp:posOffset>
            </wp:positionV>
            <wp:extent cx="2522219" cy="416051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2219" cy="416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FFFF"/>
          <w:spacing w:val="11"/>
          <w:sz w:val="55"/>
          <w:szCs w:val="55"/>
          <w14:textOutline w14:w="10145">
            <w14:solidFill>
              <w14:srgbClr w14:val="FFFFFF"/>
            </w14:solidFill>
            <w14:prstDash w14:val="solid"/>
            <w14:miter w14:lim="10"/>
          </w14:textOutline>
        </w:rPr>
        <w:t>行业快速发展，进口</w:t>
      </w:r>
      <w:r>
        <w:rPr>
          <w:rFonts w:ascii="KaiTi" w:eastAsia="KaiTi" w:hAnsi="KaiTi" w:cs="KaiTi"/>
          <w:color w:val="FFFFFF"/>
          <w:sz w:val="55"/>
          <w:szCs w:val="55"/>
          <w14:textOutline w14:w="10145">
            <w14:solidFill>
              <w14:srgbClr w14:val="FFFFFF"/>
            </w14:solidFill>
            <w14:prstDash w14:val="solid"/>
            <w14:miter w14:lim="10"/>
          </w14:textOutline>
        </w:rPr>
        <w:t>LNG</w:t>
      </w:r>
      <w:r>
        <w:rPr>
          <w:rFonts w:ascii="KaiTi" w:eastAsia="KaiTi" w:hAnsi="KaiTi" w:cs="KaiTi"/>
          <w:color w:val="FFFFFF"/>
          <w:spacing w:val="11"/>
          <w:sz w:val="55"/>
          <w:szCs w:val="55"/>
          <w14:textOutline w14:w="10145">
            <w14:solidFill>
              <w14:srgbClr w14:val="FFFFFF"/>
            </w14:solidFill>
            <w14:prstDash w14:val="solid"/>
            <w14:miter w14:lim="10"/>
          </w14:textOutline>
        </w:rPr>
        <w:t>举足轻重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before="91" w:line="254" w:lineRule="auto"/>
        <w:ind w:left="1445" w:right="948" w:hanging="567"/>
        <w:rPr>
          <w:rFonts w:ascii="SimSun" w:eastAsia="SimSun" w:hAnsi="SimSun" w:cs="SimSun"/>
          <w:sz w:val="28"/>
          <w:szCs w:val="28"/>
        </w:rPr>
      </w:pPr>
      <w:r>
        <w:rPr>
          <w:spacing w:val="-4"/>
          <w:sz w:val="28"/>
          <w:szCs w:val="28"/>
        </w:rPr>
        <w:t xml:space="preserve">•     </w:t>
      </w:r>
      <w:r>
        <w:rPr>
          <w:rFonts w:ascii="SimSun" w:eastAsia="SimSun" w:hAnsi="SimSun" w:cs="SimSun"/>
          <w:spacing w:val="-4"/>
          <w:sz w:val="28"/>
          <w:szCs w:val="28"/>
        </w:rPr>
        <w:t>经过“十一五”、“十二五”</w:t>
      </w:r>
      <w:r>
        <w:rPr>
          <w:rFonts w:ascii="SimSun" w:eastAsia="SimSun" w:hAnsi="SimSun" w:cs="SimSun"/>
          <w:spacing w:val="-5"/>
          <w:sz w:val="28"/>
          <w:szCs w:val="28"/>
        </w:rPr>
        <w:t>的探索、发展，  中国天然气获得了快速发展，多元化天然气进口格局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已经初步形成，实现了</w:t>
      </w:r>
      <w:r>
        <w:rPr>
          <w:rFonts w:ascii="Calibri" w:eastAsia="Calibri" w:hAnsi="Calibri" w:cs="Calibri"/>
          <w:spacing w:val="-2"/>
          <w:sz w:val="28"/>
          <w:szCs w:val="28"/>
        </w:rPr>
        <w:t>LNG</w:t>
      </w:r>
      <w:r>
        <w:rPr>
          <w:rFonts w:ascii="SimSun" w:eastAsia="SimSun" w:hAnsi="SimSun" w:cs="SimSun"/>
          <w:spacing w:val="-2"/>
          <w:sz w:val="28"/>
          <w:szCs w:val="28"/>
        </w:rPr>
        <w:t>、管道输送并举，天然气及</w:t>
      </w:r>
      <w:r>
        <w:rPr>
          <w:rFonts w:ascii="Calibri" w:eastAsia="Calibri" w:hAnsi="Calibri" w:cs="Calibri"/>
          <w:spacing w:val="-2"/>
          <w:sz w:val="28"/>
          <w:szCs w:val="28"/>
        </w:rPr>
        <w:t>LNG</w:t>
      </w:r>
      <w:r>
        <w:rPr>
          <w:rFonts w:ascii="SimSun" w:eastAsia="SimSun" w:hAnsi="SimSun" w:cs="SimSun"/>
          <w:spacing w:val="-2"/>
          <w:sz w:val="28"/>
          <w:szCs w:val="28"/>
        </w:rPr>
        <w:t>产业实现了快速增长。</w:t>
      </w:r>
    </w:p>
    <w:p>
      <w:pPr>
        <w:pStyle w:val="BodyText"/>
        <w:spacing w:before="170" w:line="254" w:lineRule="auto"/>
        <w:ind w:left="1417" w:right="883" w:hanging="539"/>
        <w:rPr>
          <w:rFonts w:ascii="SimSun" w:eastAsia="SimSun" w:hAnsi="SimSun" w:cs="SimSun"/>
          <w:sz w:val="28"/>
          <w:szCs w:val="28"/>
        </w:rPr>
      </w:pPr>
      <w:r>
        <w:rPr>
          <w:spacing w:val="-3"/>
          <w:sz w:val="28"/>
          <w:szCs w:val="28"/>
        </w:rPr>
        <w:t xml:space="preserve">•      </w:t>
      </w:r>
      <w:r>
        <w:rPr>
          <w:rFonts w:ascii="SimSun" w:eastAsia="SimSun" w:hAnsi="SimSun" w:cs="SimSun"/>
          <w:spacing w:val="-3"/>
          <w:sz w:val="28"/>
          <w:szCs w:val="28"/>
        </w:rPr>
        <w:t>资源缺口越来越大，</w:t>
      </w:r>
      <w:r>
        <w:rPr>
          <w:rFonts w:ascii="Calibri" w:eastAsia="Calibri" w:hAnsi="Calibri" w:cs="Calibri"/>
          <w:spacing w:val="-3"/>
          <w:sz w:val="28"/>
          <w:szCs w:val="28"/>
        </w:rPr>
        <w:t>2017</w:t>
      </w:r>
      <w:r>
        <w:rPr>
          <w:rFonts w:ascii="SimSun" w:eastAsia="SimSun" w:hAnsi="SimSun" w:cs="SimSun"/>
          <w:spacing w:val="-3"/>
          <w:sz w:val="28"/>
          <w:szCs w:val="28"/>
        </w:rPr>
        <w:t>年进口依存度达</w:t>
      </w:r>
      <w:r>
        <w:rPr>
          <w:rFonts w:ascii="Calibri" w:eastAsia="Calibri" w:hAnsi="Calibri" w:cs="Calibri"/>
          <w:spacing w:val="-3"/>
          <w:sz w:val="28"/>
          <w:szCs w:val="28"/>
        </w:rPr>
        <w:t>38.9%</w:t>
      </w:r>
      <w:r>
        <w:rPr>
          <w:rFonts w:ascii="SimSun" w:eastAsia="SimSun" w:hAnsi="SimSun" w:cs="SimSun"/>
          <w:spacing w:val="-3"/>
          <w:sz w:val="28"/>
          <w:szCs w:val="28"/>
        </w:rPr>
        <w:t>，呈现持续攀升态势； 进口</w:t>
      </w:r>
      <w:r>
        <w:rPr>
          <w:rFonts w:ascii="Calibri" w:eastAsia="Calibri" w:hAnsi="Calibri" w:cs="Calibri"/>
          <w:spacing w:val="-3"/>
          <w:sz w:val="28"/>
          <w:szCs w:val="28"/>
        </w:rPr>
        <w:t>LNG</w:t>
      </w:r>
      <w:r>
        <w:rPr>
          <w:rFonts w:ascii="SimSun" w:eastAsia="SimSun" w:hAnsi="SimSun" w:cs="SimSun"/>
          <w:spacing w:val="-3"/>
          <w:sz w:val="28"/>
          <w:szCs w:val="28"/>
        </w:rPr>
        <w:t>在天然气进口气源结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构中扮演越来越重要角色。</w:t>
      </w:r>
    </w:p>
    <w:p>
      <w:pPr>
        <w:spacing w:before="34"/>
      </w:pPr>
    </w:p>
    <w:p>
      <w:pPr>
        <w:spacing w:before="34"/>
      </w:pPr>
    </w:p>
    <w:p>
      <w:pPr>
        <w:sectPr>
          <w:headerReference w:type="default" r:id="rId13"/>
          <w:pgSz w:w="14400" w:h="10800"/>
          <w:pgMar w:top="400" w:right="0" w:bottom="0" w:left="0" w:header="0" w:footer="0" w:gutter="0"/>
          <w:pgNumType w:start="5"/>
          <w:cols w:num="1" w:space="708" w:equalWidth="0">
            <w:col w:w="14400" w:space="0"/>
          </w:cols>
        </w:sectPr>
      </w:pPr>
    </w:p>
    <w:p>
      <w:pPr>
        <w:spacing w:before="2" w:line="179" w:lineRule="auto"/>
        <w:ind w:left="108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2500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55" w:line="179" w:lineRule="auto"/>
        <w:ind w:left="108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2000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56" w:line="179" w:lineRule="auto"/>
        <w:ind w:left="109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1500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55" w:line="179" w:lineRule="auto"/>
        <w:ind w:left="109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1000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5" w:line="179" w:lineRule="auto"/>
        <w:ind w:left="117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500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56" w:line="179" w:lineRule="auto"/>
        <w:ind w:left="135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z w:val="18"/>
          <w:szCs w:val="18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57" w:lineRule="exact"/>
      </w:pPr>
    </w:p>
    <w:tbl>
      <w:tblPr>
        <w:tblStyle w:val="TableNormal1"/>
        <w:tblW w:w="481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19"/>
      </w:tblGrid>
      <w:tr>
        <w:tblPrEx>
          <w:tblW w:w="481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17"/>
        </w:trPr>
        <w:tc>
          <w:tcPr>
            <w:tcW w:w="481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819" w:type="dxa"/>
          <w:tblInd w:w="0" w:type="dxa"/>
          <w:tblLayout w:type="fixed"/>
        </w:tblPrEx>
        <w:trPr>
          <w:trHeight w:val="707"/>
        </w:trPr>
        <w:tc>
          <w:tcPr>
            <w:tcW w:w="481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819" w:type="dxa"/>
          <w:tblInd w:w="0" w:type="dxa"/>
          <w:tblLayout w:type="fixed"/>
        </w:tblPrEx>
        <w:trPr>
          <w:trHeight w:val="710"/>
        </w:trPr>
        <w:tc>
          <w:tcPr>
            <w:tcW w:w="481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819" w:type="dxa"/>
          <w:tblInd w:w="0" w:type="dxa"/>
          <w:tblLayout w:type="fixed"/>
        </w:tblPrEx>
        <w:trPr>
          <w:trHeight w:val="715"/>
        </w:trPr>
        <w:tc>
          <w:tcPr>
            <w:tcW w:w="481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before="55" w:line="179" w:lineRule="auto"/>
        <w:ind w:left="17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2011        2012</w:t>
      </w:r>
      <w:r>
        <w:rPr>
          <w:rFonts w:ascii="Calibri" w:eastAsia="Calibri" w:hAnsi="Calibri" w:cs="Calibri"/>
          <w:color w:val="595959"/>
          <w:spacing w:val="2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2013</w:t>
      </w:r>
      <w:r>
        <w:rPr>
          <w:rFonts w:ascii="Calibri" w:eastAsia="Calibri" w:hAnsi="Calibri" w:cs="Calibri"/>
          <w:color w:val="595959"/>
          <w:spacing w:val="1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2014</w:t>
      </w:r>
      <w:r>
        <w:rPr>
          <w:rFonts w:ascii="Calibri" w:eastAsia="Calibri" w:hAnsi="Calibri" w:cs="Calibri"/>
          <w:color w:val="595959"/>
          <w:spacing w:val="1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2015</w:t>
      </w:r>
      <w:r>
        <w:rPr>
          <w:rFonts w:ascii="Calibri" w:eastAsia="Calibri" w:hAnsi="Calibri" w:cs="Calibri"/>
          <w:color w:val="595959"/>
          <w:spacing w:val="1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2016</w:t>
      </w:r>
      <w:r>
        <w:rPr>
          <w:rFonts w:ascii="Calibri" w:eastAsia="Calibri" w:hAnsi="Calibri" w:cs="Calibri"/>
          <w:color w:val="595959"/>
          <w:spacing w:val="1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2017</w:t>
      </w:r>
    </w:p>
    <w:p>
      <w:pPr>
        <w:spacing w:before="200" w:line="185" w:lineRule="auto"/>
        <w:ind w:left="345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595959"/>
          <w:sz w:val="18"/>
          <w:szCs w:val="18"/>
        </w:rPr>
        <w:drawing>
          <wp:inline distT="0" distB="0" distL="0" distR="0">
            <wp:extent cx="243839" cy="6248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43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进口量</w:t>
      </w:r>
      <w:r>
        <w:rPr>
          <w:rFonts w:ascii="SimSun" w:eastAsia="SimSun" w:hAnsi="SimSun" w:cs="SimSun"/>
          <w:color w:val="595959"/>
          <w:spacing w:val="22"/>
          <w:sz w:val="18"/>
          <w:szCs w:val="18"/>
        </w:rPr>
        <w:t xml:space="preserve">  </w:t>
      </w:r>
      <w:r>
        <w:rPr>
          <w:sz w:val="18"/>
          <w:szCs w:val="18"/>
        </w:rPr>
        <w:drawing>
          <wp:inline distT="0" distB="0" distL="0" distR="0">
            <wp:extent cx="243839" cy="6248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37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消费量</w:t>
      </w:r>
      <w:r>
        <w:rPr>
          <w:rFonts w:ascii="SimSun" w:eastAsia="SimSun" w:hAnsi="SimSun" w:cs="SimSun"/>
          <w:color w:val="595959"/>
          <w:spacing w:val="16"/>
          <w:sz w:val="18"/>
          <w:szCs w:val="18"/>
        </w:rPr>
        <w:t xml:space="preserve">  </w:t>
      </w:r>
      <w:r>
        <w:rPr>
          <w:sz w:val="18"/>
          <w:szCs w:val="18"/>
        </w:rPr>
        <w:drawing>
          <wp:inline distT="0" distB="0" distL="0" distR="0">
            <wp:extent cx="259080" cy="7315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53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对外依存度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" w:line="179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1"/>
          <w:sz w:val="18"/>
          <w:szCs w:val="18"/>
        </w:rPr>
        <w:t>45%</w:t>
      </w:r>
    </w:p>
    <w:p>
      <w:pPr>
        <w:spacing w:before="235" w:line="181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1"/>
          <w:sz w:val="18"/>
          <w:szCs w:val="18"/>
        </w:rPr>
        <w:t>40%</w:t>
      </w:r>
    </w:p>
    <w:p>
      <w:pPr>
        <w:spacing w:before="235" w:line="181" w:lineRule="auto"/>
        <w:ind w:left="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35%</w:t>
      </w:r>
    </w:p>
    <w:p>
      <w:pPr>
        <w:spacing w:before="235" w:line="181" w:lineRule="auto"/>
        <w:ind w:left="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30%</w:t>
      </w:r>
    </w:p>
    <w:p>
      <w:pPr>
        <w:spacing w:before="235" w:line="181" w:lineRule="auto"/>
        <w:ind w:left="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25%</w:t>
      </w:r>
    </w:p>
    <w:p>
      <w:pPr>
        <w:spacing w:before="235" w:line="181" w:lineRule="auto"/>
        <w:ind w:left="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20%</w:t>
      </w:r>
    </w:p>
    <w:p>
      <w:pPr>
        <w:spacing w:before="235" w:line="181" w:lineRule="auto"/>
        <w:ind w:left="1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15%</w:t>
      </w:r>
    </w:p>
    <w:p>
      <w:pPr>
        <w:spacing w:before="236" w:line="181" w:lineRule="auto"/>
        <w:ind w:left="1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10%</w:t>
      </w:r>
    </w:p>
    <w:p>
      <w:pPr>
        <w:spacing w:before="235" w:line="181" w:lineRule="auto"/>
        <w:ind w:left="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5%</w:t>
      </w:r>
    </w:p>
    <w:p>
      <w:pPr>
        <w:spacing w:before="235" w:line="181" w:lineRule="auto"/>
        <w:ind w:left="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0%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03" w:lineRule="auto"/>
      </w:pPr>
    </w:p>
    <w:p>
      <w:pPr>
        <w:spacing w:before="56" w:line="179" w:lineRule="auto"/>
        <w:ind w:left="28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1000</w:t>
      </w:r>
    </w:p>
    <w:p>
      <w:pPr>
        <w:spacing w:before="129" w:line="179" w:lineRule="auto"/>
        <w:ind w:left="36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900</w:t>
      </w:r>
    </w:p>
    <w:p>
      <w:pPr>
        <w:spacing w:before="130" w:line="179" w:lineRule="auto"/>
        <w:ind w:left="36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800</w:t>
      </w:r>
    </w:p>
    <w:p>
      <w:pPr>
        <w:spacing w:before="129" w:line="179" w:lineRule="auto"/>
        <w:ind w:left="36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700</w:t>
      </w:r>
    </w:p>
    <w:p>
      <w:pPr>
        <w:spacing w:before="130" w:line="179" w:lineRule="auto"/>
        <w:ind w:left="366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600</w:t>
      </w:r>
    </w:p>
    <w:p>
      <w:pPr>
        <w:spacing w:before="130" w:line="179" w:lineRule="auto"/>
        <w:ind w:left="366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500</w:t>
      </w:r>
    </w:p>
    <w:p>
      <w:pPr>
        <w:spacing w:before="129" w:line="179" w:lineRule="auto"/>
        <w:ind w:left="36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1"/>
          <w:sz w:val="18"/>
          <w:szCs w:val="18"/>
        </w:rPr>
        <w:t>400</w:t>
      </w:r>
    </w:p>
    <w:p>
      <w:pPr>
        <w:spacing w:before="129" w:line="179" w:lineRule="auto"/>
        <w:ind w:left="366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300</w:t>
      </w:r>
    </w:p>
    <w:p>
      <w:pPr>
        <w:spacing w:before="130" w:line="179" w:lineRule="auto"/>
        <w:ind w:left="36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200</w:t>
      </w:r>
    </w:p>
    <w:p>
      <w:pPr>
        <w:spacing w:before="130" w:line="179" w:lineRule="auto"/>
        <w:ind w:left="37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4"/>
          <w:sz w:val="18"/>
          <w:szCs w:val="18"/>
        </w:rPr>
        <w:t>100</w:t>
      </w:r>
    </w:p>
    <w:p>
      <w:pPr>
        <w:spacing w:before="129" w:line="179" w:lineRule="auto"/>
        <w:ind w:left="54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z w:val="18"/>
          <w:szCs w:val="18"/>
        </w:rPr>
        <w:t>0</w:t>
      </w:r>
    </w:p>
    <w:p>
      <w:pPr>
        <w:pStyle w:val="BodyText"/>
        <w:spacing w:line="14" w:lineRule="auto"/>
        <w:rPr>
          <w:sz w:val="2"/>
        </w:rPr>
        <w:sectPr>
          <w:headerReference w:type="default" r:id="rId17"/>
          <w:type w:val="continuous"/>
          <w:pgSz w:w="14400" w:h="10800"/>
          <w:pgMar w:top="400" w:right="0" w:bottom="0" w:left="0" w:header="0" w:footer="0" w:gutter="0"/>
          <w:pgNumType w:start="6"/>
          <w:cols w:num="6" w:space="708" w:equalWidth="0">
            <w:col w:w="1511" w:space="100"/>
            <w:col w:w="4891" w:space="100"/>
            <w:col w:w="1075" w:space="100"/>
            <w:col w:w="720" w:space="77"/>
            <w:col w:w="4573" w:space="100"/>
            <w:col w:w="1155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28" w:line="226" w:lineRule="auto"/>
        <w:ind w:left="126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595959"/>
          <w:spacing w:val="5"/>
          <w:sz w:val="21"/>
          <w:szCs w:val="21"/>
        </w:rPr>
        <w:t>进口天然气结构</w:t>
      </w:r>
    </w:p>
    <w:p>
      <w:pPr>
        <w:spacing w:before="21"/>
      </w:pPr>
    </w:p>
    <w:p>
      <w:pPr>
        <w:spacing w:before="21"/>
      </w:pPr>
    </w:p>
    <w:tbl>
      <w:tblPr>
        <w:tblStyle w:val="TableNormal2"/>
        <w:tblW w:w="44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99"/>
      </w:tblGrid>
      <w:tr>
        <w:tblPrEx>
          <w:tblW w:w="44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1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1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1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2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4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2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1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499" w:type="dxa"/>
          <w:tblInd w:w="0" w:type="dxa"/>
          <w:tblLayout w:type="fixed"/>
        </w:tblPrEx>
        <w:trPr>
          <w:trHeight w:val="289"/>
        </w:trPr>
        <w:tc>
          <w:tcPr>
            <w:tcW w:w="4499" w:type="dxa"/>
            <w:tcBorders>
              <w:top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400" w:lineRule="auto"/>
      </w:pPr>
    </w:p>
    <w:p>
      <w:pPr>
        <w:spacing w:before="56" w:line="179" w:lineRule="auto"/>
        <w:ind w:left="14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1"/>
          <w:sz w:val="18"/>
          <w:szCs w:val="18"/>
        </w:rPr>
        <w:t xml:space="preserve">2011       2012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 xml:space="preserve"> 2013</w:t>
      </w:r>
      <w:r>
        <w:rPr>
          <w:rFonts w:ascii="Calibri" w:eastAsia="Calibri" w:hAnsi="Calibri" w:cs="Calibri"/>
          <w:color w:val="595959"/>
          <w:sz w:val="18"/>
          <w:szCs w:val="18"/>
        </w:rPr>
        <w:t xml:space="preserve">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2014</w:t>
      </w:r>
      <w:r>
        <w:rPr>
          <w:rFonts w:ascii="Calibri" w:eastAsia="Calibri" w:hAnsi="Calibri" w:cs="Calibri"/>
          <w:color w:val="595959"/>
          <w:spacing w:val="1"/>
          <w:sz w:val="18"/>
          <w:szCs w:val="18"/>
        </w:rPr>
        <w:t xml:space="preserve">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2015</w:t>
      </w:r>
      <w:r>
        <w:rPr>
          <w:rFonts w:ascii="Calibri" w:eastAsia="Calibri" w:hAnsi="Calibri" w:cs="Calibri"/>
          <w:color w:val="595959"/>
          <w:sz w:val="18"/>
          <w:szCs w:val="18"/>
        </w:rPr>
        <w:t xml:space="preserve">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2016</w:t>
      </w:r>
      <w:r>
        <w:rPr>
          <w:rFonts w:ascii="Calibri" w:eastAsia="Calibri" w:hAnsi="Calibri" w:cs="Calibri"/>
          <w:color w:val="595959"/>
          <w:sz w:val="18"/>
          <w:szCs w:val="18"/>
        </w:rPr>
        <w:t xml:space="preserve">      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2017</w:t>
      </w:r>
    </w:p>
    <w:p>
      <w:pPr>
        <w:spacing w:before="200" w:line="220" w:lineRule="auto"/>
        <w:ind w:left="25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595959"/>
          <w:sz w:val="18"/>
          <w:szCs w:val="18"/>
        </w:rPr>
        <w:drawing>
          <wp:inline distT="0" distB="0" distL="0" distR="0">
            <wp:extent cx="243840" cy="6248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管道气</w:t>
      </w:r>
      <w:r>
        <w:rPr>
          <w:rFonts w:ascii="SimSun" w:eastAsia="SimSun" w:hAnsi="SimSun" w:cs="SimSun"/>
          <w:color w:val="595959"/>
          <w:spacing w:val="19"/>
          <w:sz w:val="18"/>
          <w:szCs w:val="18"/>
        </w:rPr>
        <w:t xml:space="preserve">  </w:t>
      </w:r>
      <w:r>
        <w:rPr>
          <w:sz w:val="18"/>
          <w:szCs w:val="18"/>
        </w:rPr>
        <w:drawing>
          <wp:inline distT="0" distB="0" distL="0" distR="0">
            <wp:extent cx="243840" cy="6248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595959"/>
          <w:spacing w:val="-32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 xml:space="preserve">LNG     </w:t>
      </w:r>
      <w:r>
        <w:rPr>
          <w:rFonts w:ascii="Calibri" w:eastAsia="Calibri" w:hAnsi="Calibri" w:cs="Calibri"/>
          <w:strike/>
          <w:color w:val="595959"/>
          <w:spacing w:val="5"/>
          <w:sz w:val="18"/>
          <w:szCs w:val="18"/>
        </w:rPr>
        <w:t xml:space="preserve">   </w:t>
      </w:r>
      <w:r>
        <w:rPr>
          <w:sz w:val="18"/>
          <w:szCs w:val="18"/>
        </w:rPr>
        <w:drawing>
          <wp:inline distT="0" distB="0" distL="0" distR="0">
            <wp:extent cx="73152" cy="7315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trike/>
          <w:color w:val="595959"/>
          <w:spacing w:val="5"/>
          <w:sz w:val="18"/>
          <w:szCs w:val="18"/>
        </w:rPr>
        <w:t xml:space="preserve">   </w:t>
      </w:r>
      <w:r>
        <w:rPr>
          <w:rFonts w:ascii="Calibri" w:eastAsia="Calibri" w:hAnsi="Calibri" w:cs="Calibri"/>
          <w:color w:val="595959"/>
          <w:spacing w:val="6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进口</w:t>
      </w: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LNG</w:t>
      </w:r>
      <w:r>
        <w:rPr>
          <w:rFonts w:ascii="SimSun" w:eastAsia="SimSun" w:hAnsi="SimSun" w:cs="SimSun"/>
          <w:color w:val="595959"/>
          <w:spacing w:val="-2"/>
          <w:sz w:val="18"/>
          <w:szCs w:val="18"/>
        </w:rPr>
        <w:t>占比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01" w:lineRule="auto"/>
      </w:pPr>
    </w:p>
    <w:p>
      <w:pPr>
        <w:spacing w:before="56" w:line="181" w:lineRule="auto"/>
        <w:ind w:left="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60%</w:t>
      </w:r>
    </w:p>
    <w:p>
      <w:pPr>
        <w:pStyle w:val="BodyText"/>
        <w:spacing w:line="266" w:lineRule="auto"/>
      </w:pPr>
    </w:p>
    <w:p>
      <w:pPr>
        <w:spacing w:before="56" w:line="181" w:lineRule="auto"/>
        <w:ind w:left="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50%</w:t>
      </w:r>
    </w:p>
    <w:p>
      <w:pPr>
        <w:pStyle w:val="BodyText"/>
        <w:spacing w:line="266" w:lineRule="auto"/>
      </w:pPr>
    </w:p>
    <w:p>
      <w:pPr>
        <w:spacing w:before="56" w:line="181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1"/>
          <w:sz w:val="18"/>
          <w:szCs w:val="18"/>
        </w:rPr>
        <w:t>40%</w:t>
      </w:r>
    </w:p>
    <w:p>
      <w:pPr>
        <w:pStyle w:val="BodyText"/>
        <w:spacing w:line="266" w:lineRule="auto"/>
      </w:pPr>
    </w:p>
    <w:p>
      <w:pPr>
        <w:spacing w:before="55" w:line="181" w:lineRule="auto"/>
        <w:ind w:left="4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30%</w:t>
      </w:r>
    </w:p>
    <w:p>
      <w:pPr>
        <w:pStyle w:val="BodyText"/>
        <w:spacing w:line="266" w:lineRule="auto"/>
      </w:pPr>
    </w:p>
    <w:p>
      <w:pPr>
        <w:spacing w:before="56" w:line="181" w:lineRule="auto"/>
        <w:ind w:left="5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20%</w:t>
      </w:r>
    </w:p>
    <w:p>
      <w:pPr>
        <w:pStyle w:val="BodyText"/>
        <w:spacing w:line="266" w:lineRule="auto"/>
      </w:pPr>
    </w:p>
    <w:p>
      <w:pPr>
        <w:spacing w:before="55" w:line="181" w:lineRule="auto"/>
        <w:ind w:left="1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3"/>
          <w:sz w:val="18"/>
          <w:szCs w:val="18"/>
        </w:rPr>
        <w:t>10%</w:t>
      </w:r>
    </w:p>
    <w:p>
      <w:pPr>
        <w:pStyle w:val="BodyText"/>
        <w:spacing w:line="266" w:lineRule="auto"/>
      </w:pPr>
    </w:p>
    <w:p>
      <w:pPr>
        <w:spacing w:before="56" w:line="181" w:lineRule="auto"/>
        <w:ind w:left="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95959"/>
          <w:spacing w:val="-2"/>
          <w:sz w:val="18"/>
          <w:szCs w:val="18"/>
        </w:rPr>
        <w:t>0%</w:t>
      </w:r>
    </w:p>
    <w:p>
      <w:pPr>
        <w:spacing w:line="181" w:lineRule="auto"/>
        <w:rPr>
          <w:rFonts w:ascii="Calibri" w:eastAsia="Calibri" w:hAnsi="Calibri" w:cs="Calibri"/>
          <w:sz w:val="18"/>
          <w:szCs w:val="18"/>
        </w:rPr>
        <w:sectPr>
          <w:headerReference w:type="default" r:id="rId21"/>
          <w:type w:val="nextPage"/>
          <w:pgSz w:w="14400" w:h="10800"/>
          <w:pgMar w:top="400" w:right="0" w:bottom="0" w:left="0" w:header="0" w:footer="0" w:gutter="0"/>
          <w:pgNumType w:start="7"/>
          <w:cols w:num="6" w:space="708" w:equalWidth="0">
            <w:col w:w="1511" w:space="100"/>
            <w:col w:w="4891" w:space="100"/>
            <w:col w:w="1075" w:space="100"/>
            <w:col w:w="720" w:space="77"/>
            <w:col w:w="4573" w:space="100"/>
            <w:col w:w="1155" w:space="0"/>
          </w:cols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22"/>
          <w:type w:val="continuous"/>
          <w:pgSz w:w="14400" w:h="10800"/>
          <w:pgMar w:top="400" w:right="0" w:bottom="0" w:left="0" w:header="0" w:footer="0" w:gutter="0"/>
          <w:pgNumType w:start="8"/>
          <w:cols w:num="1" w:space="708" w:equalWidth="0">
            <w:col w:w="14400" w:space="0"/>
          </w:cols>
        </w:sectPr>
      </w:pPr>
    </w:p>
    <w:p>
      <w:pPr>
        <w:pStyle w:val="BodyText"/>
        <w:spacing w:line="247" w:lineRule="auto"/>
      </w:pPr>
    </w:p>
    <w:p>
      <w:pPr>
        <w:spacing w:before="74" w:line="155" w:lineRule="exact"/>
        <w:ind w:left="13425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FFFF"/>
          <w:position w:val="-3"/>
          <w:sz w:val="24"/>
          <w:szCs w:val="24"/>
        </w:rPr>
        <w:t>3</w:t>
      </w:r>
    </w:p>
    <w:p>
      <w:pPr>
        <w:spacing w:line="155" w:lineRule="exac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https://d.book118.com/475104034211011110</w:t>
        </w:r>
      </w:hyperlink>
    </w:p>
    <w:p>
      <w:pPr>
        <w:spacing w:line="155" w:lineRule="exact"/>
        <w:rPr>
          <w:rFonts w:ascii="Calibri" w:eastAsia="Calibri" w:hAnsi="Calibri" w:cs="Calibri"/>
          <w:sz w:val="24"/>
          <w:szCs w:val="24"/>
        </w:rPr>
      </w:pPr>
    </w:p>
    <w:sectPr>
      <w:headerReference w:type="default" r:id="rId24"/>
      <w:type w:val="nextPage"/>
      <w:pgSz w:w="14400" w:h="10800"/>
      <w:pgMar w:top="400" w:right="0" w:bottom="0" w:left="0" w:header="0" w:footer="0" w:gutter="0"/>
      <w:pgNumType w:start="9"/>
      <w:cols w:num="1" w:space="708" w:equalWidth="0">
        <w:col w:w="1440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8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8"/>
          <wp:effectExtent l="0" t="0" r="0" b="0"/>
          <wp:wrapNone/>
          <wp:docPr id="41305699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305699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13545673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45673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4970865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0865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45574013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74013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197597569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97569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7999"/>
          <wp:effectExtent l="0" t="0" r="0" b="0"/>
          <wp:wrapNone/>
          <wp:docPr id="33111906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11906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5.xml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header" Target="header6.xml" /><Relationship Id="rId18" Type="http://schemas.openxmlformats.org/officeDocument/2006/relationships/image" Target="media/image11.jpeg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hyperlink" Target="https://d.book118.com/475104034211011110" TargetMode="External" /><Relationship Id="rId24" Type="http://schemas.openxmlformats.org/officeDocument/2006/relationships/header" Target="header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 DOCUMENT  SPECIFICATION</dc:title>
  <dc:creator>william</dc:creator>
  <cp:revision>0</cp:revision>
  <dcterms:created xsi:type="dcterms:W3CDTF">2024-02-18T20:26:08Z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2024-02-18T20:32:09Z</vt:filetime>
  </property>
  <property fmtid="{D5CDD505-2E9C-101B-9397-08002B2CF9AE}" pid="3" name="CRO">
    <vt:lpwstr>wqlLaW5nc29mdCBQREYgdG8gV1BTIDkw</vt:lpwstr>
  </property>
</Properties>
</file>