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2018-2023年陕西工业职业技术学院高职单招（数学／语文／英语）历年常考试题库含答案解析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下列诗集中，属于郭沫若的是（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“人与马对话”的感人情节是契诃夫哪部小说中所描写的情节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A.《万卡》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B.《渴睡》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D.《醋栗》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“大都不过参国之一”中“参国之一”的意思是（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A.三个国家中的一个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B.国都的三分之一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C.参加国之一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D.三个国都中的一个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《灯下漫笔》选自鲁迅著名的杂文集（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A.《热风》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B.《南腔北调集》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下列句中加点的词属意动用法的是（　　）.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562494" cy="140984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2494" cy="140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C.《礼记》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B.其阻力虽或大或小，而要之必无可逃避者也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C.顺逆两境又常相间以迭乘。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D.非至强之人，未有能善于其终者也。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下列关于作品、作者、体裁搭配完全正确的是（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A.《报刘一丈书》——侯方域——书信体议论文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B.《论毅力》——梁实秋——议论文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C.《答司马谏议书》——王安石——书信体驳论文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D.《陈情表》——李斯——奏章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B.文艺性论文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D.报告文学作品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“陈力就列，不能者止”作为论据，其性质属于（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A.历史事实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B.现实事例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C.名人名言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A.“盛衰之理，虽日天命，岂非人事哉”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B.“满招损，谦得益”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C.“忧劳可以兴国，逸豫可以亡身”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D.“祸患常积于忽微，而智勇多困于所溺”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下列成语出于《庄子·秋水》的是（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A.望洋兴叹、贻笑大方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C.贻笑大方，分崩离析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D.祸起萧墙、分崩离析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下列曲词中，概括《天净沙·秋思》全篇主题思想的是（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A.枯藤老树昏鸦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B.小桥流水人家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C.古道西风瘦马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D.断肠人在天涯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苏轼《前赤壁赋》中“哀吾生之须臾，羡长江之无穷”所运用的手法有（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https://d.book118.com/475111343330011112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475111343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