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500KV，760KV超高压变压器匝和超高压电缆绝缘纸项目规划设计方案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36" w:history="1">
        <w:r>
          <w:rPr>
            <w:rFonts w:ascii="仿宋" w:eastAsia="仿宋" w:hAnsi="仿宋" w:cs="仿宋" w:hint="eastAsia"/>
            <w:lang w:eastAsia="zh-CN"/>
          </w:rPr>
          <w:t>概论</w:t>
        </w:r>
        <w:r>
          <w:tab/>
        </w:r>
        <w:r>
          <w:fldChar w:fldCharType="begin"/>
        </w:r>
        <w:r>
          <w:instrText xml:space="preserve"> PAGEREF _Toc5736 \h </w:instrText>
        </w:r>
        <w:r>
          <w:fldChar w:fldCharType="separate"/>
        </w:r>
        <w:r>
          <w:t>3</w:t>
        </w:r>
        <w:r>
          <w:fldChar w:fldCharType="end"/>
        </w:r>
      </w:hyperlink>
    </w:p>
    <w:p>
      <w:pPr>
        <w:pStyle w:val="TOC1"/>
        <w:tabs>
          <w:tab w:val="right" w:leader="dot" w:pos="8306"/>
        </w:tabs>
      </w:pPr>
      <w:hyperlink w:anchor="_Toc25069" w:history="1">
        <w:r>
          <w:rPr>
            <w:rFonts w:ascii="仿宋" w:eastAsia="仿宋" w:hAnsi="仿宋" w:cs="仿宋" w:hint="eastAsia"/>
            <w:lang w:eastAsia="zh-CN"/>
          </w:rPr>
          <w:t>一、500KV，760KV超高压变压器匝和超高压电缆绝缘纸项目建设背景及必要性分析</w:t>
        </w:r>
        <w:r>
          <w:tab/>
        </w:r>
        <w:r>
          <w:fldChar w:fldCharType="begin"/>
        </w:r>
        <w:r>
          <w:instrText xml:space="preserve"> PAGEREF _Toc25069 \h </w:instrText>
        </w:r>
        <w:r>
          <w:fldChar w:fldCharType="separate"/>
        </w:r>
        <w:r>
          <w:t>3</w:t>
        </w:r>
        <w:r>
          <w:fldChar w:fldCharType="end"/>
        </w:r>
      </w:hyperlink>
    </w:p>
    <w:p>
      <w:pPr>
        <w:pStyle w:val="TOC2"/>
        <w:tabs>
          <w:tab w:val="right" w:leader="dot" w:pos="8306"/>
        </w:tabs>
      </w:pPr>
      <w:hyperlink w:anchor="_Toc6516" w:history="1">
        <w:r>
          <w:rPr>
            <w:rFonts w:ascii="仿宋" w:eastAsia="仿宋" w:hAnsi="仿宋" w:cs="仿宋" w:hint="eastAsia"/>
            <w:lang w:eastAsia="zh-CN"/>
          </w:rPr>
          <w:t>(一)、500KV，760KV超高压变压器匝和超高压电缆绝缘纸项目背景分析</w:t>
        </w:r>
        <w:r>
          <w:tab/>
        </w:r>
        <w:r>
          <w:fldChar w:fldCharType="begin"/>
        </w:r>
        <w:r>
          <w:instrText xml:space="preserve"> PAGEREF _Toc6516 \h </w:instrText>
        </w:r>
        <w:r>
          <w:fldChar w:fldCharType="separate"/>
        </w:r>
        <w:r>
          <w:t>3</w:t>
        </w:r>
        <w:r>
          <w:fldChar w:fldCharType="end"/>
        </w:r>
      </w:hyperlink>
    </w:p>
    <w:p>
      <w:pPr>
        <w:pStyle w:val="TOC2"/>
        <w:tabs>
          <w:tab w:val="right" w:leader="dot" w:pos="8306"/>
        </w:tabs>
      </w:pPr>
      <w:hyperlink w:anchor="_Toc20554" w:history="1">
        <w:r>
          <w:rPr>
            <w:rFonts w:ascii="仿宋" w:eastAsia="仿宋" w:hAnsi="仿宋" w:cs="仿宋" w:hint="eastAsia"/>
            <w:lang w:eastAsia="zh-CN"/>
          </w:rPr>
          <w:t>(二)、500KV，760KV超高压变压器匝和超高压电缆绝缘纸项目建设必要性分析</w:t>
        </w:r>
        <w:r>
          <w:tab/>
        </w:r>
        <w:r>
          <w:fldChar w:fldCharType="begin"/>
        </w:r>
        <w:r>
          <w:instrText xml:space="preserve"> PAGEREF _Toc20554 \h </w:instrText>
        </w:r>
        <w:r>
          <w:fldChar w:fldCharType="separate"/>
        </w:r>
        <w:r>
          <w:t>5</w:t>
        </w:r>
        <w:r>
          <w:fldChar w:fldCharType="end"/>
        </w:r>
      </w:hyperlink>
    </w:p>
    <w:p>
      <w:pPr>
        <w:pStyle w:val="TOC1"/>
        <w:tabs>
          <w:tab w:val="right" w:leader="dot" w:pos="8306"/>
        </w:tabs>
      </w:pPr>
      <w:hyperlink w:anchor="_Toc20602" w:history="1">
        <w:r>
          <w:rPr>
            <w:rFonts w:ascii="仿宋" w:eastAsia="仿宋" w:hAnsi="仿宋" w:cs="仿宋" w:hint="eastAsia"/>
            <w:lang w:eastAsia="zh-CN"/>
          </w:rPr>
          <w:t>二、500KV，760KV超高压变压器匝和超高压电缆绝缘纸项目文档管理</w:t>
        </w:r>
        <w:r>
          <w:tab/>
        </w:r>
        <w:r>
          <w:fldChar w:fldCharType="begin"/>
        </w:r>
        <w:r>
          <w:instrText xml:space="preserve"> PAGEREF _Toc20602 \h </w:instrText>
        </w:r>
        <w:r>
          <w:fldChar w:fldCharType="separate"/>
        </w:r>
        <w:r>
          <w:t>7</w:t>
        </w:r>
        <w:r>
          <w:fldChar w:fldCharType="end"/>
        </w:r>
      </w:hyperlink>
    </w:p>
    <w:p>
      <w:pPr>
        <w:pStyle w:val="TOC2"/>
        <w:tabs>
          <w:tab w:val="right" w:leader="dot" w:pos="8306"/>
        </w:tabs>
      </w:pPr>
      <w:hyperlink w:anchor="_Toc27400" w:history="1">
        <w:r>
          <w:rPr>
            <w:rFonts w:ascii="仿宋" w:eastAsia="仿宋" w:hAnsi="仿宋" w:cs="仿宋" w:hint="eastAsia"/>
            <w:lang w:eastAsia="zh-CN"/>
          </w:rPr>
          <w:t>(一)、文档编制与审查</w:t>
        </w:r>
        <w:r>
          <w:tab/>
        </w:r>
        <w:r>
          <w:fldChar w:fldCharType="begin"/>
        </w:r>
        <w:r>
          <w:instrText xml:space="preserve"> PAGEREF _Toc27400 \h </w:instrText>
        </w:r>
        <w:r>
          <w:fldChar w:fldCharType="separate"/>
        </w:r>
        <w:r>
          <w:t>7</w:t>
        </w:r>
        <w:r>
          <w:fldChar w:fldCharType="end"/>
        </w:r>
      </w:hyperlink>
    </w:p>
    <w:p>
      <w:pPr>
        <w:pStyle w:val="TOC2"/>
        <w:tabs>
          <w:tab w:val="right" w:leader="dot" w:pos="8306"/>
        </w:tabs>
      </w:pPr>
      <w:hyperlink w:anchor="_Toc28274" w:history="1">
        <w:r>
          <w:rPr>
            <w:rFonts w:ascii="仿宋" w:eastAsia="仿宋" w:hAnsi="仿宋" w:cs="仿宋" w:hint="eastAsia"/>
            <w:lang w:eastAsia="zh-CN"/>
          </w:rPr>
          <w:t>(二)、文档发布与分发</w:t>
        </w:r>
        <w:r>
          <w:tab/>
        </w:r>
        <w:r>
          <w:fldChar w:fldCharType="begin"/>
        </w:r>
        <w:r>
          <w:instrText xml:space="preserve"> PAGEREF _Toc28274 \h </w:instrText>
        </w:r>
        <w:r>
          <w:fldChar w:fldCharType="separate"/>
        </w:r>
        <w:r>
          <w:t>9</w:t>
        </w:r>
        <w:r>
          <w:fldChar w:fldCharType="end"/>
        </w:r>
      </w:hyperlink>
    </w:p>
    <w:p>
      <w:pPr>
        <w:pStyle w:val="TOC2"/>
        <w:tabs>
          <w:tab w:val="right" w:leader="dot" w:pos="8306"/>
        </w:tabs>
      </w:pPr>
      <w:hyperlink w:anchor="_Toc15779" w:history="1">
        <w:r>
          <w:rPr>
            <w:rFonts w:ascii="仿宋" w:eastAsia="仿宋" w:hAnsi="仿宋" w:cs="仿宋" w:hint="eastAsia"/>
            <w:lang w:eastAsia="zh-CN"/>
          </w:rPr>
          <w:t>(三)、文档存档与归档</w:t>
        </w:r>
        <w:r>
          <w:tab/>
        </w:r>
        <w:r>
          <w:fldChar w:fldCharType="begin"/>
        </w:r>
        <w:r>
          <w:instrText xml:space="preserve"> PAGEREF _Toc15779 \h </w:instrText>
        </w:r>
        <w:r>
          <w:fldChar w:fldCharType="separate"/>
        </w:r>
        <w:r>
          <w:t>10</w:t>
        </w:r>
        <w:r>
          <w:fldChar w:fldCharType="end"/>
        </w:r>
      </w:hyperlink>
    </w:p>
    <w:p>
      <w:pPr>
        <w:pStyle w:val="TOC1"/>
        <w:tabs>
          <w:tab w:val="right" w:leader="dot" w:pos="8306"/>
        </w:tabs>
      </w:pPr>
      <w:hyperlink w:anchor="_Toc2989" w:history="1">
        <w:r>
          <w:rPr>
            <w:rFonts w:ascii="仿宋" w:eastAsia="仿宋" w:hAnsi="仿宋" w:cs="仿宋" w:hint="eastAsia"/>
            <w:lang w:eastAsia="zh-CN"/>
          </w:rPr>
          <w:t>三、工艺说明</w:t>
        </w:r>
        <w:r>
          <w:tab/>
        </w:r>
        <w:r>
          <w:fldChar w:fldCharType="begin"/>
        </w:r>
        <w:r>
          <w:instrText xml:space="preserve"> PAGEREF _Toc2989 \h </w:instrText>
        </w:r>
        <w:r>
          <w:fldChar w:fldCharType="separate"/>
        </w:r>
        <w:r>
          <w:t>11</w:t>
        </w:r>
        <w:r>
          <w:fldChar w:fldCharType="end"/>
        </w:r>
      </w:hyperlink>
    </w:p>
    <w:p>
      <w:pPr>
        <w:pStyle w:val="TOC2"/>
        <w:tabs>
          <w:tab w:val="right" w:leader="dot" w:pos="8306"/>
        </w:tabs>
      </w:pPr>
      <w:hyperlink w:anchor="_Toc22250" w:history="1">
        <w:r>
          <w:rPr>
            <w:rFonts w:ascii="仿宋" w:eastAsia="仿宋" w:hAnsi="仿宋" w:cs="仿宋" w:hint="eastAsia"/>
            <w:lang w:eastAsia="zh-CN"/>
          </w:rPr>
          <w:t>(一)、技术管理特点</w:t>
        </w:r>
        <w:r>
          <w:tab/>
        </w:r>
        <w:r>
          <w:fldChar w:fldCharType="begin"/>
        </w:r>
        <w:r>
          <w:instrText xml:space="preserve"> PAGEREF _Toc22250 \h </w:instrText>
        </w:r>
        <w:r>
          <w:fldChar w:fldCharType="separate"/>
        </w:r>
        <w:r>
          <w:t>11</w:t>
        </w:r>
        <w:r>
          <w:fldChar w:fldCharType="end"/>
        </w:r>
      </w:hyperlink>
    </w:p>
    <w:p>
      <w:pPr>
        <w:pStyle w:val="TOC2"/>
        <w:tabs>
          <w:tab w:val="right" w:leader="dot" w:pos="8306"/>
        </w:tabs>
      </w:pPr>
      <w:hyperlink w:anchor="_Toc23698" w:history="1">
        <w:r>
          <w:rPr>
            <w:rFonts w:ascii="仿宋" w:eastAsia="仿宋" w:hAnsi="仿宋" w:cs="仿宋" w:hint="eastAsia"/>
            <w:lang w:eastAsia="zh-CN"/>
          </w:rPr>
          <w:t>(二)、500KV，760KV超高压变压器匝和超高压电缆绝缘纸项目工艺技术设计方案</w:t>
        </w:r>
        <w:r>
          <w:tab/>
        </w:r>
        <w:r>
          <w:fldChar w:fldCharType="begin"/>
        </w:r>
        <w:r>
          <w:instrText xml:space="preserve"> PAGEREF _Toc23698 \h </w:instrText>
        </w:r>
        <w:r>
          <w:fldChar w:fldCharType="separate"/>
        </w:r>
        <w:r>
          <w:t>12</w:t>
        </w:r>
        <w:r>
          <w:fldChar w:fldCharType="end"/>
        </w:r>
      </w:hyperlink>
    </w:p>
    <w:p>
      <w:pPr>
        <w:pStyle w:val="TOC2"/>
        <w:tabs>
          <w:tab w:val="right" w:leader="dot" w:pos="8306"/>
        </w:tabs>
      </w:pPr>
      <w:hyperlink w:anchor="_Toc16175" w:history="1">
        <w:r>
          <w:rPr>
            <w:rFonts w:ascii="仿宋" w:eastAsia="仿宋" w:hAnsi="仿宋" w:cs="仿宋" w:hint="eastAsia"/>
            <w:lang w:eastAsia="zh-CN"/>
          </w:rPr>
          <w:t>(三)、设备选型方案</w:t>
        </w:r>
        <w:r>
          <w:tab/>
        </w:r>
        <w:r>
          <w:fldChar w:fldCharType="begin"/>
        </w:r>
        <w:r>
          <w:instrText xml:space="preserve"> PAGEREF _Toc16175 \h </w:instrText>
        </w:r>
        <w:r>
          <w:fldChar w:fldCharType="separate"/>
        </w:r>
        <w:r>
          <w:t>14</w:t>
        </w:r>
        <w:r>
          <w:fldChar w:fldCharType="end"/>
        </w:r>
      </w:hyperlink>
    </w:p>
    <w:p>
      <w:pPr>
        <w:pStyle w:val="TOC1"/>
        <w:tabs>
          <w:tab w:val="right" w:leader="dot" w:pos="8306"/>
        </w:tabs>
      </w:pPr>
      <w:hyperlink w:anchor="_Toc32651" w:history="1">
        <w:r>
          <w:rPr>
            <w:rFonts w:ascii="仿宋" w:eastAsia="仿宋" w:hAnsi="仿宋" w:cs="仿宋" w:hint="eastAsia"/>
            <w:lang w:eastAsia="zh-CN"/>
          </w:rPr>
          <w:t>四、500KV，760KV超高压变压器匝和超高压电缆绝缘纸项目绩效评估</w:t>
        </w:r>
        <w:r>
          <w:tab/>
        </w:r>
        <w:r>
          <w:fldChar w:fldCharType="begin"/>
        </w:r>
        <w:r>
          <w:instrText xml:space="preserve"> PAGEREF _Toc32651 \h </w:instrText>
        </w:r>
        <w:r>
          <w:fldChar w:fldCharType="separate"/>
        </w:r>
        <w:r>
          <w:t>16</w:t>
        </w:r>
        <w:r>
          <w:fldChar w:fldCharType="end"/>
        </w:r>
      </w:hyperlink>
    </w:p>
    <w:p>
      <w:pPr>
        <w:pStyle w:val="TOC2"/>
        <w:tabs>
          <w:tab w:val="right" w:leader="dot" w:pos="8306"/>
        </w:tabs>
      </w:pPr>
      <w:hyperlink w:anchor="_Toc32012" w:history="1">
        <w:r>
          <w:rPr>
            <w:rFonts w:ascii="仿宋" w:eastAsia="仿宋" w:hAnsi="仿宋" w:cs="仿宋" w:hint="eastAsia"/>
            <w:lang w:eastAsia="zh-CN"/>
          </w:rPr>
          <w:t>(一)、绩效评估指标</w:t>
        </w:r>
        <w:r>
          <w:tab/>
        </w:r>
        <w:r>
          <w:fldChar w:fldCharType="begin"/>
        </w:r>
        <w:r>
          <w:instrText xml:space="preserve"> PAGEREF _Toc32012 \h </w:instrText>
        </w:r>
        <w:r>
          <w:fldChar w:fldCharType="separate"/>
        </w:r>
        <w:r>
          <w:t>16</w:t>
        </w:r>
        <w:r>
          <w:fldChar w:fldCharType="end"/>
        </w:r>
      </w:hyperlink>
    </w:p>
    <w:p>
      <w:pPr>
        <w:pStyle w:val="TOC2"/>
        <w:tabs>
          <w:tab w:val="right" w:leader="dot" w:pos="8306"/>
        </w:tabs>
      </w:pPr>
      <w:hyperlink w:anchor="_Toc9020" w:history="1">
        <w:r>
          <w:rPr>
            <w:rFonts w:ascii="仿宋" w:eastAsia="仿宋" w:hAnsi="仿宋" w:cs="仿宋" w:hint="eastAsia"/>
            <w:lang w:eastAsia="zh-CN"/>
          </w:rPr>
          <w:t>(二)、绩效评估方法</w:t>
        </w:r>
        <w:r>
          <w:tab/>
        </w:r>
        <w:r>
          <w:fldChar w:fldCharType="begin"/>
        </w:r>
        <w:r>
          <w:instrText xml:space="preserve"> PAGEREF _Toc9020 \h </w:instrText>
        </w:r>
        <w:r>
          <w:fldChar w:fldCharType="separate"/>
        </w:r>
        <w:r>
          <w:t>17</w:t>
        </w:r>
        <w:r>
          <w:fldChar w:fldCharType="end"/>
        </w:r>
      </w:hyperlink>
    </w:p>
    <w:p>
      <w:pPr>
        <w:pStyle w:val="TOC2"/>
        <w:tabs>
          <w:tab w:val="right" w:leader="dot" w:pos="8306"/>
        </w:tabs>
      </w:pPr>
      <w:hyperlink w:anchor="_Toc1343" w:history="1">
        <w:r>
          <w:rPr>
            <w:rFonts w:ascii="仿宋" w:eastAsia="仿宋" w:hAnsi="仿宋" w:cs="仿宋" w:hint="eastAsia"/>
            <w:lang w:eastAsia="zh-CN"/>
          </w:rPr>
          <w:t>(三)、绩效评估周期</w:t>
        </w:r>
        <w:r>
          <w:tab/>
        </w:r>
        <w:r>
          <w:fldChar w:fldCharType="begin"/>
        </w:r>
        <w:r>
          <w:instrText xml:space="preserve"> PAGEREF _Toc1343 \h </w:instrText>
        </w:r>
        <w:r>
          <w:fldChar w:fldCharType="separate"/>
        </w:r>
        <w:r>
          <w:t>19</w:t>
        </w:r>
        <w:r>
          <w:fldChar w:fldCharType="end"/>
        </w:r>
      </w:hyperlink>
    </w:p>
    <w:p>
      <w:pPr>
        <w:pStyle w:val="TOC1"/>
        <w:tabs>
          <w:tab w:val="right" w:leader="dot" w:pos="8306"/>
        </w:tabs>
      </w:pPr>
      <w:hyperlink w:anchor="_Toc3952" w:history="1">
        <w:r>
          <w:rPr>
            <w:rFonts w:ascii="仿宋" w:eastAsia="仿宋" w:hAnsi="仿宋" w:cs="仿宋" w:hint="eastAsia"/>
            <w:lang w:eastAsia="zh-CN"/>
          </w:rPr>
          <w:t>五、500KV，760KV超高压变压器匝和超高压电缆绝缘纸项目土建工程</w:t>
        </w:r>
        <w:r>
          <w:tab/>
        </w:r>
        <w:r>
          <w:fldChar w:fldCharType="begin"/>
        </w:r>
        <w:r>
          <w:instrText xml:space="preserve"> PAGEREF _Toc3952 \h </w:instrText>
        </w:r>
        <w:r>
          <w:fldChar w:fldCharType="separate"/>
        </w:r>
        <w:r>
          <w:t>20</w:t>
        </w:r>
        <w:r>
          <w:fldChar w:fldCharType="end"/>
        </w:r>
      </w:hyperlink>
    </w:p>
    <w:p>
      <w:pPr>
        <w:pStyle w:val="TOC2"/>
        <w:tabs>
          <w:tab w:val="right" w:leader="dot" w:pos="8306"/>
        </w:tabs>
      </w:pPr>
      <w:hyperlink w:anchor="_Toc5733" w:history="1">
        <w:r>
          <w:rPr>
            <w:rFonts w:ascii="仿宋" w:eastAsia="仿宋" w:hAnsi="仿宋" w:cs="仿宋" w:hint="eastAsia"/>
            <w:lang w:eastAsia="zh-CN"/>
          </w:rPr>
          <w:t>(一)、建筑工程设计原则</w:t>
        </w:r>
        <w:r>
          <w:tab/>
        </w:r>
        <w:r>
          <w:fldChar w:fldCharType="begin"/>
        </w:r>
        <w:r>
          <w:instrText xml:space="preserve"> PAGEREF _Toc5733 \h </w:instrText>
        </w:r>
        <w:r>
          <w:fldChar w:fldCharType="separate"/>
        </w:r>
        <w:r>
          <w:t>20</w:t>
        </w:r>
        <w:r>
          <w:fldChar w:fldCharType="end"/>
        </w:r>
      </w:hyperlink>
    </w:p>
    <w:p>
      <w:pPr>
        <w:pStyle w:val="TOC2"/>
        <w:tabs>
          <w:tab w:val="right" w:leader="dot" w:pos="8306"/>
        </w:tabs>
      </w:pPr>
      <w:hyperlink w:anchor="_Toc11868" w:history="1">
        <w:r>
          <w:rPr>
            <w:rFonts w:ascii="仿宋" w:eastAsia="仿宋" w:hAnsi="仿宋" w:cs="仿宋" w:hint="eastAsia"/>
            <w:lang w:eastAsia="zh-CN"/>
          </w:rPr>
          <w:t>(二)、土建工程设计年限及安全等级</w:t>
        </w:r>
        <w:r>
          <w:tab/>
        </w:r>
        <w:r>
          <w:fldChar w:fldCharType="begin"/>
        </w:r>
        <w:r>
          <w:instrText xml:space="preserve"> PAGEREF _Toc11868 \h </w:instrText>
        </w:r>
        <w:r>
          <w:fldChar w:fldCharType="separate"/>
        </w:r>
        <w:r>
          <w:t>21</w:t>
        </w:r>
        <w:r>
          <w:fldChar w:fldCharType="end"/>
        </w:r>
      </w:hyperlink>
    </w:p>
    <w:p>
      <w:pPr>
        <w:pStyle w:val="TOC2"/>
        <w:tabs>
          <w:tab w:val="right" w:leader="dot" w:pos="8306"/>
        </w:tabs>
      </w:pPr>
      <w:hyperlink w:anchor="_Toc18340" w:history="1">
        <w:r>
          <w:rPr>
            <w:rFonts w:ascii="仿宋" w:eastAsia="仿宋" w:hAnsi="仿宋" w:cs="仿宋" w:hint="eastAsia"/>
            <w:lang w:eastAsia="zh-CN"/>
          </w:rPr>
          <w:t>(三)、建筑工程设计总体要求</w:t>
        </w:r>
        <w:r>
          <w:tab/>
        </w:r>
        <w:r>
          <w:fldChar w:fldCharType="begin"/>
        </w:r>
        <w:r>
          <w:instrText xml:space="preserve"> PAGEREF _Toc18340 \h </w:instrText>
        </w:r>
        <w:r>
          <w:fldChar w:fldCharType="separate"/>
        </w:r>
        <w:r>
          <w:t>23</w:t>
        </w:r>
        <w:r>
          <w:fldChar w:fldCharType="end"/>
        </w:r>
      </w:hyperlink>
    </w:p>
    <w:p>
      <w:pPr>
        <w:pStyle w:val="TOC2"/>
        <w:tabs>
          <w:tab w:val="right" w:leader="dot" w:pos="8306"/>
        </w:tabs>
      </w:pPr>
      <w:hyperlink w:anchor="_Toc24883" w:history="1">
        <w:r>
          <w:rPr>
            <w:rFonts w:ascii="仿宋" w:eastAsia="仿宋" w:hAnsi="仿宋" w:cs="仿宋" w:hint="eastAsia"/>
            <w:lang w:eastAsia="zh-CN"/>
          </w:rPr>
          <w:t>(四)、土建工程建设指标</w:t>
        </w:r>
        <w:r>
          <w:tab/>
        </w:r>
        <w:r>
          <w:fldChar w:fldCharType="begin"/>
        </w:r>
        <w:r>
          <w:instrText xml:space="preserve"> PAGEREF _Toc24883 \h </w:instrText>
        </w:r>
        <w:r>
          <w:fldChar w:fldCharType="separate"/>
        </w:r>
        <w:r>
          <w:t>23</w:t>
        </w:r>
        <w:r>
          <w:fldChar w:fldCharType="end"/>
        </w:r>
      </w:hyperlink>
    </w:p>
    <w:p>
      <w:pPr>
        <w:pStyle w:val="TOC1"/>
        <w:tabs>
          <w:tab w:val="right" w:leader="dot" w:pos="8306"/>
        </w:tabs>
      </w:pPr>
      <w:hyperlink w:anchor="_Toc2432" w:history="1">
        <w:r>
          <w:rPr>
            <w:rFonts w:ascii="仿宋" w:eastAsia="仿宋" w:hAnsi="仿宋" w:cs="仿宋" w:hint="eastAsia"/>
            <w:lang w:eastAsia="zh-CN"/>
          </w:rPr>
          <w:t>六、500KV，760KV超高压变压器匝和超高压电缆绝缘纸项目概论</w:t>
        </w:r>
        <w:r>
          <w:tab/>
        </w:r>
        <w:r>
          <w:fldChar w:fldCharType="begin"/>
        </w:r>
        <w:r>
          <w:instrText xml:space="preserve"> PAGEREF _Toc2432 \h </w:instrText>
        </w:r>
        <w:r>
          <w:fldChar w:fldCharType="separate"/>
        </w:r>
        <w:r>
          <w:t>24</w:t>
        </w:r>
        <w:r>
          <w:fldChar w:fldCharType="end"/>
        </w:r>
      </w:hyperlink>
    </w:p>
    <w:p>
      <w:pPr>
        <w:pStyle w:val="TOC2"/>
        <w:tabs>
          <w:tab w:val="right" w:leader="dot" w:pos="8306"/>
        </w:tabs>
      </w:pPr>
      <w:hyperlink w:anchor="_Toc541" w:history="1">
        <w:r>
          <w:rPr>
            <w:rFonts w:ascii="仿宋" w:eastAsia="仿宋" w:hAnsi="仿宋" w:cs="仿宋" w:hint="eastAsia"/>
            <w:lang w:eastAsia="zh-CN"/>
          </w:rPr>
          <w:t>(一)、500KV，760KV超高压变压器匝和超高压电缆绝缘纸项目概况</w:t>
        </w:r>
        <w:r>
          <w:tab/>
        </w:r>
        <w:r>
          <w:fldChar w:fldCharType="begin"/>
        </w:r>
        <w:r>
          <w:instrText xml:space="preserve"> PAGEREF _Toc541 \h </w:instrText>
        </w:r>
        <w:r>
          <w:fldChar w:fldCharType="separate"/>
        </w:r>
        <w:r>
          <w:t>24</w:t>
        </w:r>
        <w:r>
          <w:fldChar w:fldCharType="end"/>
        </w:r>
      </w:hyperlink>
    </w:p>
    <w:p>
      <w:pPr>
        <w:pStyle w:val="TOC2"/>
        <w:tabs>
          <w:tab w:val="right" w:leader="dot" w:pos="8306"/>
        </w:tabs>
      </w:pPr>
      <w:hyperlink w:anchor="_Toc4713" w:history="1">
        <w:r>
          <w:rPr>
            <w:rFonts w:ascii="仿宋" w:eastAsia="仿宋" w:hAnsi="仿宋" w:cs="仿宋" w:hint="eastAsia"/>
            <w:lang w:eastAsia="zh-CN"/>
          </w:rPr>
          <w:t>(二)、500KV，760KV超高压变压器匝和超高压电缆绝缘纸项目目标</w:t>
        </w:r>
        <w:r>
          <w:tab/>
        </w:r>
        <w:r>
          <w:fldChar w:fldCharType="begin"/>
        </w:r>
        <w:r>
          <w:instrText xml:space="preserve"> PAGEREF _Toc4713 \h </w:instrText>
        </w:r>
        <w:r>
          <w:fldChar w:fldCharType="separate"/>
        </w:r>
        <w:r>
          <w:t>27</w:t>
        </w:r>
        <w:r>
          <w:fldChar w:fldCharType="end"/>
        </w:r>
      </w:hyperlink>
    </w:p>
    <w:p>
      <w:pPr>
        <w:pStyle w:val="TOC2"/>
        <w:tabs>
          <w:tab w:val="right" w:leader="dot" w:pos="8306"/>
        </w:tabs>
      </w:pPr>
      <w:hyperlink w:anchor="_Toc18184" w:history="1">
        <w:r>
          <w:rPr>
            <w:rFonts w:ascii="仿宋" w:eastAsia="仿宋" w:hAnsi="仿宋" w:cs="仿宋" w:hint="eastAsia"/>
            <w:lang w:eastAsia="zh-CN"/>
          </w:rPr>
          <w:t>(三)、500KV，760KV超高压变压器匝和超高压电缆绝缘纸项目提出的理由</w:t>
        </w:r>
        <w:r>
          <w:tab/>
        </w:r>
        <w:r>
          <w:fldChar w:fldCharType="begin"/>
        </w:r>
        <w:r>
          <w:instrText xml:space="preserve"> PAGEREF _Toc18184 \h </w:instrText>
        </w:r>
        <w:r>
          <w:fldChar w:fldCharType="separate"/>
        </w:r>
        <w:r>
          <w:t>29</w:t>
        </w:r>
        <w:r>
          <w:fldChar w:fldCharType="end"/>
        </w:r>
      </w:hyperlink>
    </w:p>
    <w:p>
      <w:pPr>
        <w:pStyle w:val="TOC2"/>
        <w:tabs>
          <w:tab w:val="right" w:leader="dot" w:pos="8306"/>
        </w:tabs>
      </w:pPr>
      <w:hyperlink w:anchor="_Toc15569" w:history="1">
        <w:r>
          <w:rPr>
            <w:rFonts w:ascii="仿宋" w:eastAsia="仿宋" w:hAnsi="仿宋" w:cs="仿宋" w:hint="eastAsia"/>
            <w:lang w:eastAsia="zh-CN"/>
          </w:rPr>
          <w:t>(四)、500KV，760KV超高压变压器匝和超高压电缆绝缘纸项目意义</w:t>
        </w:r>
        <w:r>
          <w:tab/>
        </w:r>
        <w:r>
          <w:fldChar w:fldCharType="begin"/>
        </w:r>
        <w:r>
          <w:instrText xml:space="preserve"> PAGEREF _Toc15569 \h </w:instrText>
        </w:r>
        <w:r>
          <w:fldChar w:fldCharType="separate"/>
        </w:r>
        <w:r>
          <w:t>31</w:t>
        </w:r>
        <w:r>
          <w:fldChar w:fldCharType="end"/>
        </w:r>
      </w:hyperlink>
    </w:p>
    <w:p>
      <w:pPr>
        <w:pStyle w:val="TOC2"/>
        <w:tabs>
          <w:tab w:val="right" w:leader="dot" w:pos="8306"/>
        </w:tabs>
      </w:pPr>
      <w:hyperlink w:anchor="_Toc5108" w:history="1">
        <w:r>
          <w:rPr>
            <w:rFonts w:ascii="仿宋" w:eastAsia="仿宋" w:hAnsi="仿宋" w:cs="仿宋" w:hint="eastAsia"/>
            <w:lang w:eastAsia="zh-CN"/>
          </w:rPr>
          <w:t>(五)、500KV，760KV超高压变压器匝和超高压电缆绝缘纸项目背景</w:t>
        </w:r>
        <w:r>
          <w:tab/>
        </w:r>
        <w:r>
          <w:fldChar w:fldCharType="begin"/>
        </w:r>
        <w:r>
          <w:instrText xml:space="preserve"> PAGEREF _Toc5108 \h </w:instrText>
        </w:r>
        <w:r>
          <w:fldChar w:fldCharType="separate"/>
        </w:r>
        <w:r>
          <w:t>32</w:t>
        </w:r>
        <w:r>
          <w:fldChar w:fldCharType="end"/>
        </w:r>
      </w:hyperlink>
    </w:p>
    <w:p>
      <w:pPr>
        <w:pStyle w:val="TOC1"/>
        <w:tabs>
          <w:tab w:val="right" w:leader="dot" w:pos="8306"/>
        </w:tabs>
      </w:pPr>
      <w:hyperlink w:anchor="_Toc19138" w:history="1">
        <w:r>
          <w:rPr>
            <w:rFonts w:ascii="仿宋" w:eastAsia="仿宋" w:hAnsi="仿宋" w:cs="仿宋" w:hint="eastAsia"/>
            <w:lang w:eastAsia="zh-CN"/>
          </w:rPr>
          <w:t>七、500KV，760KV超高压变压器匝和超高压电缆绝缘纸项目环境影响分析</w:t>
        </w:r>
        <w:r>
          <w:tab/>
        </w:r>
        <w:r>
          <w:fldChar w:fldCharType="begin"/>
        </w:r>
        <w:r>
          <w:instrText xml:space="preserve"> PAGEREF _Toc19138 \h </w:instrText>
        </w:r>
        <w:r>
          <w:fldChar w:fldCharType="separate"/>
        </w:r>
        <w:r>
          <w:t>33</w:t>
        </w:r>
        <w:r>
          <w:fldChar w:fldCharType="end"/>
        </w:r>
      </w:hyperlink>
    </w:p>
    <w:p>
      <w:pPr>
        <w:pStyle w:val="TOC2"/>
        <w:tabs>
          <w:tab w:val="right" w:leader="dot" w:pos="8306"/>
        </w:tabs>
      </w:pPr>
      <w:hyperlink w:anchor="_Toc165" w:history="1">
        <w:r>
          <w:rPr>
            <w:rFonts w:ascii="仿宋" w:eastAsia="仿宋" w:hAnsi="仿宋" w:cs="仿宋" w:hint="eastAsia"/>
            <w:lang w:eastAsia="zh-CN"/>
          </w:rPr>
          <w:t>(一)、建设区域环境质量现状</w:t>
        </w:r>
        <w:r>
          <w:tab/>
        </w:r>
        <w:r>
          <w:fldChar w:fldCharType="begin"/>
        </w:r>
        <w:r>
          <w:instrText xml:space="preserve"> PAGEREF _Toc165 \h </w:instrText>
        </w:r>
        <w:r>
          <w:fldChar w:fldCharType="separate"/>
        </w:r>
        <w:r>
          <w:t>33</w:t>
        </w:r>
        <w:r>
          <w:fldChar w:fldCharType="end"/>
        </w:r>
      </w:hyperlink>
    </w:p>
    <w:p>
      <w:pPr>
        <w:pStyle w:val="TOC2"/>
        <w:tabs>
          <w:tab w:val="right" w:leader="dot" w:pos="8306"/>
        </w:tabs>
      </w:pPr>
      <w:hyperlink w:anchor="_Toc25417" w:history="1">
        <w:r>
          <w:rPr>
            <w:rFonts w:ascii="仿宋" w:eastAsia="仿宋" w:hAnsi="仿宋" w:cs="仿宋" w:hint="eastAsia"/>
            <w:lang w:eastAsia="zh-CN"/>
          </w:rPr>
          <w:t>(二)、建设期环境保护</w:t>
        </w:r>
        <w:r>
          <w:tab/>
        </w:r>
        <w:r>
          <w:fldChar w:fldCharType="begin"/>
        </w:r>
        <w:r>
          <w:instrText xml:space="preserve"> PAGEREF _Toc25417 \h </w:instrText>
        </w:r>
        <w:r>
          <w:fldChar w:fldCharType="separate"/>
        </w:r>
        <w:r>
          <w:t>35</w:t>
        </w:r>
        <w:r>
          <w:fldChar w:fldCharType="end"/>
        </w:r>
      </w:hyperlink>
    </w:p>
    <w:p>
      <w:pPr>
        <w:pStyle w:val="TOC2"/>
        <w:tabs>
          <w:tab w:val="right" w:leader="dot" w:pos="8306"/>
        </w:tabs>
      </w:pPr>
      <w:hyperlink w:anchor="_Toc13537" w:history="1">
        <w:r>
          <w:rPr>
            <w:rFonts w:ascii="仿宋" w:eastAsia="仿宋" w:hAnsi="仿宋" w:cs="仿宋" w:hint="eastAsia"/>
            <w:lang w:eastAsia="zh-CN"/>
          </w:rPr>
          <w:t>(三)、运营期环境保护</w:t>
        </w:r>
        <w:r>
          <w:tab/>
        </w:r>
        <w:r>
          <w:fldChar w:fldCharType="begin"/>
        </w:r>
        <w:r>
          <w:instrText xml:space="preserve"> PAGEREF _Toc13537 \h </w:instrText>
        </w:r>
        <w:r>
          <w:fldChar w:fldCharType="separate"/>
        </w:r>
        <w:r>
          <w:t>37</w:t>
        </w:r>
        <w:r>
          <w:fldChar w:fldCharType="end"/>
        </w:r>
      </w:hyperlink>
    </w:p>
    <w:p>
      <w:pPr>
        <w:pStyle w:val="TOC2"/>
        <w:tabs>
          <w:tab w:val="right" w:leader="dot" w:pos="8306"/>
        </w:tabs>
      </w:pPr>
      <w:hyperlink w:anchor="_Toc63" w:history="1">
        <w:r>
          <w:rPr>
            <w:rFonts w:ascii="仿宋" w:eastAsia="仿宋" w:hAnsi="仿宋" w:cs="仿宋" w:hint="eastAsia"/>
            <w:lang w:eastAsia="zh-CN"/>
          </w:rPr>
          <w:t>(四)、500KV，760KV超高压变压器匝和超高压电缆绝缘纸项目建设对区域经济的影响</w:t>
        </w:r>
        <w:r>
          <w:tab/>
        </w:r>
        <w:r>
          <w:fldChar w:fldCharType="begin"/>
        </w:r>
        <w:r>
          <w:instrText xml:space="preserve"> PAGEREF _Toc63 \h </w:instrText>
        </w:r>
        <w:r>
          <w:fldChar w:fldCharType="separate"/>
        </w:r>
        <w:r>
          <w:t>38</w:t>
        </w:r>
        <w:r>
          <w:fldChar w:fldCharType="end"/>
        </w:r>
      </w:hyperlink>
    </w:p>
    <w:p>
      <w:pPr>
        <w:pStyle w:val="TOC2"/>
        <w:tabs>
          <w:tab w:val="right" w:leader="dot" w:pos="8306"/>
        </w:tabs>
      </w:pPr>
      <w:hyperlink w:anchor="_Toc6052" w:history="1">
        <w:r>
          <w:rPr>
            <w:rFonts w:ascii="仿宋" w:eastAsia="仿宋" w:hAnsi="仿宋" w:cs="仿宋" w:hint="eastAsia"/>
            <w:lang w:eastAsia="zh-CN"/>
          </w:rPr>
          <w:t>(五)、废弃物处理</w:t>
        </w:r>
        <w:r>
          <w:tab/>
        </w:r>
        <w:r>
          <w:fldChar w:fldCharType="begin"/>
        </w:r>
        <w:r>
          <w:instrText xml:space="preserve"> PAGEREF _Toc6052 \h </w:instrText>
        </w:r>
        <w:r>
          <w:fldChar w:fldCharType="separate"/>
        </w:r>
        <w:r>
          <w:t>40</w:t>
        </w:r>
        <w:r>
          <w:fldChar w:fldCharType="end"/>
        </w:r>
      </w:hyperlink>
    </w:p>
    <w:p>
      <w:pPr>
        <w:pStyle w:val="TOC2"/>
        <w:tabs>
          <w:tab w:val="right" w:leader="dot" w:pos="8306"/>
        </w:tabs>
      </w:pPr>
      <w:hyperlink w:anchor="_Toc30504" w:history="1">
        <w:r>
          <w:rPr>
            <w:rFonts w:ascii="仿宋" w:eastAsia="仿宋" w:hAnsi="仿宋" w:cs="仿宋" w:hint="eastAsia"/>
            <w:lang w:eastAsia="zh-CN"/>
          </w:rPr>
          <w:t>(六)、特殊环境影响分析</w:t>
        </w:r>
        <w:r>
          <w:tab/>
        </w:r>
        <w:r>
          <w:fldChar w:fldCharType="begin"/>
        </w:r>
        <w:r>
          <w:instrText xml:space="preserve"> PAGEREF _Toc30504 \h </w:instrText>
        </w:r>
        <w:r>
          <w:fldChar w:fldCharType="separate"/>
        </w:r>
        <w:r>
          <w:t>42</w:t>
        </w:r>
        <w:r>
          <w:fldChar w:fldCharType="end"/>
        </w:r>
      </w:hyperlink>
    </w:p>
    <w:p>
      <w:pPr>
        <w:pStyle w:val="TOC2"/>
        <w:tabs>
          <w:tab w:val="right" w:leader="dot" w:pos="8306"/>
        </w:tabs>
      </w:pPr>
      <w:hyperlink w:anchor="_Toc28914" w:history="1">
        <w:r>
          <w:rPr>
            <w:rFonts w:ascii="仿宋" w:eastAsia="仿宋" w:hAnsi="仿宋" w:cs="仿宋" w:hint="eastAsia"/>
            <w:lang w:eastAsia="zh-CN"/>
          </w:rPr>
          <w:t>(七)、清洁生产</w:t>
        </w:r>
        <w:r>
          <w:tab/>
        </w:r>
        <w:r>
          <w:fldChar w:fldCharType="begin"/>
        </w:r>
        <w:r>
          <w:instrText xml:space="preserve"> PAGEREF _Toc28914 \h </w:instrText>
        </w:r>
        <w:r>
          <w:fldChar w:fldCharType="separate"/>
        </w:r>
        <w:r>
          <w:t>43</w:t>
        </w:r>
        <w:r>
          <w:fldChar w:fldCharType="end"/>
        </w:r>
      </w:hyperlink>
    </w:p>
    <w:p>
      <w:pPr>
        <w:pStyle w:val="TOC2"/>
        <w:tabs>
          <w:tab w:val="right" w:leader="dot" w:pos="8306"/>
        </w:tabs>
      </w:pPr>
      <w:hyperlink w:anchor="_Toc24133" w:history="1">
        <w:r>
          <w:rPr>
            <w:rFonts w:ascii="仿宋" w:eastAsia="仿宋" w:hAnsi="仿宋" w:cs="仿宋" w:hint="eastAsia"/>
            <w:lang w:eastAsia="zh-CN"/>
          </w:rPr>
          <w:t>(八)、环境保护综合评价</w:t>
        </w:r>
        <w:r>
          <w:tab/>
        </w:r>
        <w:r>
          <w:fldChar w:fldCharType="begin"/>
        </w:r>
        <w:r>
          <w:instrText xml:space="preserve"> PAGEREF _Toc24133 \h </w:instrText>
        </w:r>
        <w:r>
          <w:fldChar w:fldCharType="separate"/>
        </w:r>
        <w:r>
          <w:t>44</w:t>
        </w:r>
        <w:r>
          <w:fldChar w:fldCharType="end"/>
        </w:r>
      </w:hyperlink>
    </w:p>
    <w:p>
      <w:pPr>
        <w:pStyle w:val="TOC1"/>
        <w:tabs>
          <w:tab w:val="right" w:leader="dot" w:pos="8306"/>
        </w:tabs>
      </w:pPr>
      <w:hyperlink w:anchor="_Toc23337" w:history="1">
        <w:r>
          <w:rPr>
            <w:rFonts w:ascii="仿宋" w:eastAsia="仿宋" w:hAnsi="仿宋" w:cs="仿宋" w:hint="eastAsia"/>
            <w:lang w:eastAsia="zh-CN"/>
          </w:rPr>
          <w:t>八、500KV，760KV超高压变压器匝和超高压电缆绝缘纸项目财务管理</w:t>
        </w:r>
        <w:r>
          <w:tab/>
        </w:r>
        <w:r>
          <w:fldChar w:fldCharType="begin"/>
        </w:r>
        <w:r>
          <w:instrText xml:space="preserve"> PAGEREF _Toc23337 \h </w:instrText>
        </w:r>
        <w:r>
          <w:fldChar w:fldCharType="separate"/>
        </w:r>
        <w:r>
          <w:t>46</w:t>
        </w:r>
        <w:r>
          <w:fldChar w:fldCharType="end"/>
        </w:r>
      </w:hyperlink>
    </w:p>
    <w:p>
      <w:pPr>
        <w:pStyle w:val="TOC2"/>
        <w:tabs>
          <w:tab w:val="right" w:leader="dot" w:pos="8306"/>
        </w:tabs>
      </w:pPr>
      <w:hyperlink w:anchor="_Toc22291" w:history="1">
        <w:r>
          <w:rPr>
            <w:rFonts w:ascii="仿宋" w:eastAsia="仿宋" w:hAnsi="仿宋" w:cs="仿宋" w:hint="eastAsia"/>
            <w:lang w:eastAsia="zh-CN"/>
          </w:rPr>
          <w:t>(一)、资金需求大</w:t>
        </w:r>
        <w:r>
          <w:tab/>
        </w:r>
        <w:r>
          <w:fldChar w:fldCharType="begin"/>
        </w:r>
        <w:r>
          <w:instrText xml:space="preserve"> PAGEREF _Toc22291 \h </w:instrText>
        </w:r>
        <w:r>
          <w:fldChar w:fldCharType="separate"/>
        </w:r>
        <w:r>
          <w:t>46</w:t>
        </w:r>
        <w:r>
          <w:fldChar w:fldCharType="end"/>
        </w:r>
      </w:hyperlink>
    </w:p>
    <w:p>
      <w:pPr>
        <w:pStyle w:val="TOC2"/>
        <w:tabs>
          <w:tab w:val="right" w:leader="dot" w:pos="8306"/>
        </w:tabs>
      </w:pPr>
      <w:hyperlink w:anchor="_Toc2056" w:history="1">
        <w:r>
          <w:rPr>
            <w:rFonts w:ascii="仿宋" w:eastAsia="仿宋" w:hAnsi="仿宋" w:cs="仿宋" w:hint="eastAsia"/>
            <w:lang w:eastAsia="zh-CN"/>
          </w:rPr>
          <w:t>(二)、研发周期长</w:t>
        </w:r>
        <w:r>
          <w:tab/>
        </w:r>
        <w:r>
          <w:fldChar w:fldCharType="begin"/>
        </w:r>
        <w:r>
          <w:instrText xml:space="preserve"> PAGEREF _Toc2056 \h </w:instrText>
        </w:r>
        <w:r>
          <w:fldChar w:fldCharType="separate"/>
        </w:r>
        <w:r>
          <w:t>48</w:t>
        </w:r>
        <w:r>
          <w:fldChar w:fldCharType="end"/>
        </w:r>
      </w:hyperlink>
    </w:p>
    <w:p>
      <w:pPr>
        <w:pStyle w:val="TOC2"/>
        <w:tabs>
          <w:tab w:val="right" w:leader="dot" w:pos="8306"/>
        </w:tabs>
      </w:pPr>
      <w:hyperlink w:anchor="_Toc20927" w:history="1">
        <w:r>
          <w:rPr>
            <w:rFonts w:ascii="仿宋" w:eastAsia="仿宋" w:hAnsi="仿宋" w:cs="仿宋" w:hint="eastAsia"/>
            <w:lang w:eastAsia="zh-CN"/>
          </w:rPr>
          <w:t>(三)、市场风险大</w:t>
        </w:r>
        <w:r>
          <w:tab/>
        </w:r>
        <w:r>
          <w:fldChar w:fldCharType="begin"/>
        </w:r>
        <w:r>
          <w:instrText xml:space="preserve"> PAGEREF _Toc20927 \h </w:instrText>
        </w:r>
        <w:r>
          <w:fldChar w:fldCharType="separate"/>
        </w:r>
        <w:r>
          <w:t>49</w:t>
        </w:r>
        <w:r>
          <w:fldChar w:fldCharType="end"/>
        </w:r>
      </w:hyperlink>
    </w:p>
    <w:p>
      <w:pPr>
        <w:pStyle w:val="TOC2"/>
        <w:tabs>
          <w:tab w:val="right" w:leader="dot" w:pos="8306"/>
        </w:tabs>
      </w:pPr>
      <w:hyperlink w:anchor="_Toc16068" w:history="1">
        <w:r>
          <w:rPr>
            <w:rFonts w:ascii="仿宋" w:eastAsia="仿宋" w:hAnsi="仿宋" w:cs="仿宋" w:hint="eastAsia"/>
            <w:lang w:eastAsia="zh-CN"/>
          </w:rPr>
          <w:t>(四)、利润率高</w:t>
        </w:r>
        <w:r>
          <w:tab/>
        </w:r>
        <w:r>
          <w:fldChar w:fldCharType="begin"/>
        </w:r>
        <w:r>
          <w:instrText xml:space="preserve"> PAGEREF _Toc16068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94" w:history="1">
        <w:r>
          <w:rPr>
            <w:rFonts w:ascii="仿宋" w:eastAsia="仿宋" w:hAnsi="仿宋" w:cs="仿宋" w:hint="eastAsia"/>
            <w:lang w:eastAsia="zh-CN"/>
          </w:rPr>
          <w:t>九、500KV，760KV超高压变压器匝和超高压电缆绝缘纸项目计划安排</w:t>
        </w:r>
        <w:r>
          <w:tab/>
        </w:r>
        <w:r>
          <w:fldChar w:fldCharType="begin"/>
        </w:r>
        <w:r>
          <w:instrText xml:space="preserve"> PAGEREF _Toc14694 \h </w:instrText>
        </w:r>
        <w:r>
          <w:fldChar w:fldCharType="separate"/>
        </w:r>
        <w:r>
          <w:t>55</w:t>
        </w:r>
        <w:r>
          <w:fldChar w:fldCharType="end"/>
        </w:r>
      </w:hyperlink>
    </w:p>
    <w:p>
      <w:pPr>
        <w:pStyle w:val="TOC2"/>
        <w:tabs>
          <w:tab w:val="right" w:leader="dot" w:pos="8306"/>
        </w:tabs>
      </w:pPr>
      <w:hyperlink w:anchor="_Toc25565" w:history="1">
        <w:r>
          <w:rPr>
            <w:rFonts w:ascii="仿宋" w:eastAsia="仿宋" w:hAnsi="仿宋" w:cs="仿宋" w:hint="eastAsia"/>
            <w:lang w:eastAsia="zh-CN"/>
          </w:rPr>
          <w:t>(一)、建设周期</w:t>
        </w:r>
        <w:r>
          <w:tab/>
        </w:r>
        <w:r>
          <w:fldChar w:fldCharType="begin"/>
        </w:r>
        <w:r>
          <w:instrText xml:space="preserve"> PAGEREF _Toc25565 \h </w:instrText>
        </w:r>
        <w:r>
          <w:fldChar w:fldCharType="separate"/>
        </w:r>
        <w:r>
          <w:t>55</w:t>
        </w:r>
        <w:r>
          <w:fldChar w:fldCharType="end"/>
        </w:r>
      </w:hyperlink>
    </w:p>
    <w:p>
      <w:pPr>
        <w:pStyle w:val="TOC2"/>
        <w:tabs>
          <w:tab w:val="right" w:leader="dot" w:pos="8306"/>
        </w:tabs>
      </w:pPr>
      <w:hyperlink w:anchor="_Toc14097" w:history="1">
        <w:r>
          <w:rPr>
            <w:rFonts w:ascii="仿宋" w:eastAsia="仿宋" w:hAnsi="仿宋" w:cs="仿宋" w:hint="eastAsia"/>
            <w:lang w:eastAsia="zh-CN"/>
          </w:rPr>
          <w:t>(二)、建设进度</w:t>
        </w:r>
        <w:r>
          <w:tab/>
        </w:r>
        <w:r>
          <w:fldChar w:fldCharType="begin"/>
        </w:r>
        <w:r>
          <w:instrText xml:space="preserve"> PAGEREF _Toc14097 \h </w:instrText>
        </w:r>
        <w:r>
          <w:fldChar w:fldCharType="separate"/>
        </w:r>
        <w:r>
          <w:t>56</w:t>
        </w:r>
        <w:r>
          <w:fldChar w:fldCharType="end"/>
        </w:r>
      </w:hyperlink>
    </w:p>
    <w:p>
      <w:pPr>
        <w:pStyle w:val="TOC2"/>
        <w:tabs>
          <w:tab w:val="right" w:leader="dot" w:pos="8306"/>
        </w:tabs>
      </w:pPr>
      <w:hyperlink w:anchor="_Toc8345" w:history="1">
        <w:r>
          <w:rPr>
            <w:rFonts w:ascii="仿宋" w:eastAsia="仿宋" w:hAnsi="仿宋" w:cs="仿宋" w:hint="eastAsia"/>
            <w:lang w:eastAsia="zh-CN"/>
          </w:rPr>
          <w:t>(三)、进度安排注意事项</w:t>
        </w:r>
        <w:r>
          <w:tab/>
        </w:r>
        <w:r>
          <w:fldChar w:fldCharType="begin"/>
        </w:r>
        <w:r>
          <w:instrText xml:space="preserve"> PAGEREF _Toc8345 \h </w:instrText>
        </w:r>
        <w:r>
          <w:fldChar w:fldCharType="separate"/>
        </w:r>
        <w:r>
          <w:t>57</w:t>
        </w:r>
        <w:r>
          <w:fldChar w:fldCharType="end"/>
        </w:r>
      </w:hyperlink>
    </w:p>
    <w:p>
      <w:pPr>
        <w:pStyle w:val="TOC2"/>
        <w:tabs>
          <w:tab w:val="right" w:leader="dot" w:pos="8306"/>
        </w:tabs>
      </w:pPr>
      <w:hyperlink w:anchor="_Toc27083" w:history="1">
        <w:r>
          <w:rPr>
            <w:rFonts w:ascii="仿宋" w:eastAsia="仿宋" w:hAnsi="仿宋" w:cs="仿宋" w:hint="eastAsia"/>
            <w:lang w:eastAsia="zh-CN"/>
          </w:rPr>
          <w:t>(四)、人力资源配置</w:t>
        </w:r>
        <w:r>
          <w:tab/>
        </w:r>
        <w:r>
          <w:fldChar w:fldCharType="begin"/>
        </w:r>
        <w:r>
          <w:instrText xml:space="preserve"> PAGEREF _Toc27083 \h </w:instrText>
        </w:r>
        <w:r>
          <w:fldChar w:fldCharType="separate"/>
        </w:r>
        <w:r>
          <w:t>59</w:t>
        </w:r>
        <w:r>
          <w:fldChar w:fldCharType="end"/>
        </w:r>
      </w:hyperlink>
    </w:p>
    <w:p>
      <w:pPr>
        <w:pStyle w:val="TOC1"/>
        <w:tabs>
          <w:tab w:val="right" w:leader="dot" w:pos="8306"/>
        </w:tabs>
      </w:pPr>
      <w:hyperlink w:anchor="_Toc12102" w:history="1">
        <w:r>
          <w:rPr>
            <w:rFonts w:ascii="仿宋" w:eastAsia="仿宋" w:hAnsi="仿宋" w:cs="仿宋" w:hint="eastAsia"/>
            <w:lang w:eastAsia="zh-CN"/>
          </w:rPr>
          <w:t>十、500KV，760KV超高压变压器匝和超高压电缆绝缘纸项目经营效益</w:t>
        </w:r>
        <w:r>
          <w:tab/>
        </w:r>
        <w:r>
          <w:fldChar w:fldCharType="begin"/>
        </w:r>
        <w:r>
          <w:instrText xml:space="preserve"> PAGEREF _Toc12102 \h </w:instrText>
        </w:r>
        <w:r>
          <w:fldChar w:fldCharType="separate"/>
        </w:r>
        <w:r>
          <w:t>60</w:t>
        </w:r>
        <w:r>
          <w:fldChar w:fldCharType="end"/>
        </w:r>
      </w:hyperlink>
    </w:p>
    <w:p>
      <w:pPr>
        <w:pStyle w:val="TOC2"/>
        <w:tabs>
          <w:tab w:val="right" w:leader="dot" w:pos="8306"/>
        </w:tabs>
      </w:pPr>
      <w:hyperlink w:anchor="_Toc9293" w:history="1">
        <w:r>
          <w:rPr>
            <w:rFonts w:ascii="仿宋" w:eastAsia="仿宋" w:hAnsi="仿宋" w:cs="仿宋" w:hint="eastAsia"/>
            <w:lang w:eastAsia="zh-CN"/>
          </w:rPr>
          <w:t>(一)、经济评价财务测算</w:t>
        </w:r>
        <w:r>
          <w:tab/>
        </w:r>
        <w:r>
          <w:fldChar w:fldCharType="begin"/>
        </w:r>
        <w:r>
          <w:instrText xml:space="preserve"> PAGEREF _Toc9293 \h </w:instrText>
        </w:r>
        <w:r>
          <w:fldChar w:fldCharType="separate"/>
        </w:r>
        <w:r>
          <w:t>60</w:t>
        </w:r>
        <w:r>
          <w:fldChar w:fldCharType="end"/>
        </w:r>
      </w:hyperlink>
    </w:p>
    <w:p>
      <w:pPr>
        <w:pStyle w:val="TOC2"/>
        <w:tabs>
          <w:tab w:val="right" w:leader="dot" w:pos="8306"/>
        </w:tabs>
      </w:pPr>
      <w:hyperlink w:anchor="_Toc15038" w:history="1">
        <w:r>
          <w:rPr>
            <w:rFonts w:ascii="仿宋" w:eastAsia="仿宋" w:hAnsi="仿宋" w:cs="仿宋" w:hint="eastAsia"/>
            <w:lang w:eastAsia="zh-CN"/>
          </w:rPr>
          <w:t>(二)、500KV，760KV超高压变压器匝和超高压电缆绝缘纸项目盈利能力分析</w:t>
        </w:r>
        <w:r>
          <w:tab/>
        </w:r>
        <w:r>
          <w:fldChar w:fldCharType="begin"/>
        </w:r>
        <w:r>
          <w:instrText xml:space="preserve"> PAGEREF _Toc15038 \h </w:instrText>
        </w:r>
        <w:r>
          <w:fldChar w:fldCharType="separate"/>
        </w:r>
        <w:r>
          <w:t>62</w:t>
        </w:r>
        <w:r>
          <w:fldChar w:fldCharType="end"/>
        </w:r>
      </w:hyperlink>
    </w:p>
    <w:p>
      <w:pPr>
        <w:pStyle w:val="TOC1"/>
        <w:tabs>
          <w:tab w:val="right" w:leader="dot" w:pos="8306"/>
        </w:tabs>
      </w:pPr>
      <w:hyperlink w:anchor="_Toc1292" w:history="1">
        <w:r>
          <w:rPr>
            <w:rFonts w:ascii="仿宋" w:eastAsia="仿宋" w:hAnsi="仿宋" w:cs="仿宋" w:hint="eastAsia"/>
            <w:lang w:eastAsia="zh-CN"/>
          </w:rPr>
          <w:t>十一、500KV，760KV超高压变压器匝和超高压电缆绝缘纸项目创新与研发</w:t>
        </w:r>
        <w:r>
          <w:tab/>
        </w:r>
        <w:r>
          <w:fldChar w:fldCharType="begin"/>
        </w:r>
        <w:r>
          <w:instrText xml:space="preserve"> PAGEREF _Toc1292 \h </w:instrText>
        </w:r>
        <w:r>
          <w:fldChar w:fldCharType="separate"/>
        </w:r>
        <w:r>
          <w:t>63</w:t>
        </w:r>
        <w:r>
          <w:fldChar w:fldCharType="end"/>
        </w:r>
      </w:hyperlink>
    </w:p>
    <w:p>
      <w:pPr>
        <w:pStyle w:val="TOC2"/>
        <w:tabs>
          <w:tab w:val="right" w:leader="dot" w:pos="8306"/>
        </w:tabs>
      </w:pPr>
      <w:hyperlink w:anchor="_Toc29366" w:history="1">
        <w:r>
          <w:rPr>
            <w:rFonts w:ascii="仿宋" w:eastAsia="仿宋" w:hAnsi="仿宋" w:cs="仿宋" w:hint="eastAsia"/>
            <w:lang w:eastAsia="zh-CN"/>
          </w:rPr>
          <w:t>(一)、创新策略与方向</w:t>
        </w:r>
        <w:r>
          <w:tab/>
        </w:r>
        <w:r>
          <w:fldChar w:fldCharType="begin"/>
        </w:r>
        <w:r>
          <w:instrText xml:space="preserve"> PAGEREF _Toc29366 \h </w:instrText>
        </w:r>
        <w:r>
          <w:fldChar w:fldCharType="separate"/>
        </w:r>
        <w:r>
          <w:t>63</w:t>
        </w:r>
        <w:r>
          <w:fldChar w:fldCharType="end"/>
        </w:r>
      </w:hyperlink>
    </w:p>
    <w:p>
      <w:pPr>
        <w:pStyle w:val="TOC2"/>
        <w:tabs>
          <w:tab w:val="right" w:leader="dot" w:pos="8306"/>
        </w:tabs>
      </w:pPr>
      <w:hyperlink w:anchor="_Toc9130" w:history="1">
        <w:r>
          <w:rPr>
            <w:rFonts w:ascii="仿宋" w:eastAsia="仿宋" w:hAnsi="仿宋" w:cs="仿宋" w:hint="eastAsia"/>
            <w:lang w:eastAsia="zh-CN"/>
          </w:rPr>
          <w:t>(二)、研发规划与投入</w:t>
        </w:r>
        <w:r>
          <w:tab/>
        </w:r>
        <w:r>
          <w:fldChar w:fldCharType="begin"/>
        </w:r>
        <w:r>
          <w:instrText xml:space="preserve"> PAGEREF _Toc9130 \h </w:instrText>
        </w:r>
        <w:r>
          <w:fldChar w:fldCharType="separate"/>
        </w:r>
        <w:r>
          <w:t>64</w:t>
        </w:r>
        <w:r>
          <w:fldChar w:fldCharType="end"/>
        </w:r>
      </w:hyperlink>
    </w:p>
    <w:p>
      <w:pPr>
        <w:pStyle w:val="TOC1"/>
        <w:tabs>
          <w:tab w:val="right" w:leader="dot" w:pos="8306"/>
        </w:tabs>
      </w:pPr>
      <w:hyperlink w:anchor="_Toc17380" w:history="1">
        <w:r>
          <w:rPr>
            <w:rFonts w:ascii="仿宋" w:eastAsia="仿宋" w:hAnsi="仿宋" w:cs="仿宋" w:hint="eastAsia"/>
            <w:lang w:eastAsia="zh-CN"/>
          </w:rPr>
          <w:t>十二、500KV，760KV超高压变压器匝和超高压电缆绝缘纸项目风险管理</w:t>
        </w:r>
        <w:r>
          <w:tab/>
        </w:r>
        <w:r>
          <w:fldChar w:fldCharType="begin"/>
        </w:r>
        <w:r>
          <w:instrText xml:space="preserve"> PAGEREF _Toc17380 \h </w:instrText>
        </w:r>
        <w:r>
          <w:fldChar w:fldCharType="separate"/>
        </w:r>
        <w:r>
          <w:t>66</w:t>
        </w:r>
        <w:r>
          <w:fldChar w:fldCharType="end"/>
        </w:r>
      </w:hyperlink>
    </w:p>
    <w:p>
      <w:pPr>
        <w:pStyle w:val="TOC2"/>
        <w:tabs>
          <w:tab w:val="right" w:leader="dot" w:pos="8306"/>
        </w:tabs>
      </w:pPr>
      <w:hyperlink w:anchor="_Toc10021" w:history="1">
        <w:r>
          <w:rPr>
            <w:rFonts w:ascii="仿宋" w:eastAsia="仿宋" w:hAnsi="仿宋" w:cs="仿宋" w:hint="eastAsia"/>
            <w:lang w:eastAsia="zh-CN"/>
          </w:rPr>
          <w:t>(一)、风险识别与评估</w:t>
        </w:r>
        <w:r>
          <w:tab/>
        </w:r>
        <w:r>
          <w:fldChar w:fldCharType="begin"/>
        </w:r>
        <w:r>
          <w:instrText xml:space="preserve"> PAGEREF _Toc10021 \h </w:instrText>
        </w:r>
        <w:r>
          <w:fldChar w:fldCharType="separate"/>
        </w:r>
        <w:r>
          <w:t>66</w:t>
        </w:r>
        <w:r>
          <w:fldChar w:fldCharType="end"/>
        </w:r>
      </w:hyperlink>
    </w:p>
    <w:p>
      <w:pPr>
        <w:pStyle w:val="TOC2"/>
        <w:tabs>
          <w:tab w:val="right" w:leader="dot" w:pos="8306"/>
        </w:tabs>
      </w:pPr>
      <w:hyperlink w:anchor="_Toc23044" w:history="1">
        <w:r>
          <w:rPr>
            <w:rFonts w:ascii="仿宋" w:eastAsia="仿宋" w:hAnsi="仿宋" w:cs="仿宋" w:hint="eastAsia"/>
            <w:lang w:eastAsia="zh-CN"/>
          </w:rPr>
          <w:t>(二)、风险应对策略</w:t>
        </w:r>
        <w:r>
          <w:tab/>
        </w:r>
        <w:r>
          <w:fldChar w:fldCharType="begin"/>
        </w:r>
        <w:r>
          <w:instrText xml:space="preserve"> PAGEREF _Toc23044 \h </w:instrText>
        </w:r>
        <w:r>
          <w:fldChar w:fldCharType="separate"/>
        </w:r>
        <w:r>
          <w:t>68</w:t>
        </w:r>
        <w:r>
          <w:fldChar w:fldCharType="end"/>
        </w:r>
      </w:hyperlink>
    </w:p>
    <w:p>
      <w:pPr>
        <w:pStyle w:val="TOC2"/>
        <w:tabs>
          <w:tab w:val="right" w:leader="dot" w:pos="8306"/>
        </w:tabs>
      </w:pPr>
      <w:hyperlink w:anchor="_Toc29234" w:history="1">
        <w:r>
          <w:rPr>
            <w:rFonts w:ascii="仿宋" w:eastAsia="仿宋" w:hAnsi="仿宋" w:cs="仿宋" w:hint="eastAsia"/>
            <w:lang w:eastAsia="zh-CN"/>
          </w:rPr>
          <w:t>(三)、风险监控与控制</w:t>
        </w:r>
        <w:r>
          <w:tab/>
        </w:r>
        <w:r>
          <w:fldChar w:fldCharType="begin"/>
        </w:r>
        <w:r>
          <w:instrText xml:space="preserve"> PAGEREF _Toc29234 \h </w:instrText>
        </w:r>
        <w:r>
          <w:fldChar w:fldCharType="separate"/>
        </w:r>
        <w:r>
          <w:t>70</w:t>
        </w:r>
        <w:r>
          <w:fldChar w:fldCharType="end"/>
        </w:r>
      </w:hyperlink>
    </w:p>
    <w:p>
      <w:pPr>
        <w:pStyle w:val="TOC1"/>
        <w:tabs>
          <w:tab w:val="right" w:leader="dot" w:pos="8306"/>
        </w:tabs>
      </w:pPr>
      <w:hyperlink w:anchor="_Toc826" w:history="1">
        <w:r>
          <w:rPr>
            <w:rFonts w:ascii="仿宋" w:eastAsia="仿宋" w:hAnsi="仿宋" w:cs="仿宋" w:hint="eastAsia"/>
            <w:lang w:eastAsia="zh-CN"/>
          </w:rPr>
          <w:t>十三、供应链管理</w:t>
        </w:r>
        <w:r>
          <w:tab/>
        </w:r>
        <w:r>
          <w:fldChar w:fldCharType="begin"/>
        </w:r>
        <w:r>
          <w:instrText xml:space="preserve"> PAGEREF _Toc826 \h </w:instrText>
        </w:r>
        <w:r>
          <w:fldChar w:fldCharType="separate"/>
        </w:r>
        <w:r>
          <w:t>71</w:t>
        </w:r>
        <w:r>
          <w:fldChar w:fldCharType="end"/>
        </w:r>
      </w:hyperlink>
    </w:p>
    <w:p>
      <w:pPr>
        <w:pStyle w:val="TOC2"/>
        <w:tabs>
          <w:tab w:val="right" w:leader="dot" w:pos="8306"/>
        </w:tabs>
      </w:pPr>
      <w:hyperlink w:anchor="_Toc16286" w:history="1">
        <w:r>
          <w:rPr>
            <w:rFonts w:ascii="仿宋" w:eastAsia="仿宋" w:hAnsi="仿宋" w:cs="仿宋" w:hint="eastAsia"/>
            <w:lang w:eastAsia="zh-CN"/>
          </w:rPr>
          <w:t>(一)、供应链战略规划</w:t>
        </w:r>
        <w:r>
          <w:tab/>
        </w:r>
        <w:r>
          <w:fldChar w:fldCharType="begin"/>
        </w:r>
        <w:r>
          <w:instrText xml:space="preserve"> PAGEREF _Toc16286 \h </w:instrText>
        </w:r>
        <w:r>
          <w:fldChar w:fldCharType="separate"/>
        </w:r>
        <w:r>
          <w:t>71</w:t>
        </w:r>
        <w:r>
          <w:fldChar w:fldCharType="end"/>
        </w:r>
      </w:hyperlink>
    </w:p>
    <w:p>
      <w:pPr>
        <w:pStyle w:val="TOC2"/>
        <w:tabs>
          <w:tab w:val="right" w:leader="dot" w:pos="8306"/>
        </w:tabs>
      </w:pPr>
      <w:hyperlink w:anchor="_Toc1902" w:history="1">
        <w:r>
          <w:rPr>
            <w:rFonts w:ascii="仿宋" w:eastAsia="仿宋" w:hAnsi="仿宋" w:cs="仿宋" w:hint="eastAsia"/>
            <w:lang w:eastAsia="zh-CN"/>
          </w:rPr>
          <w:t>(二)、供应商选择与合作</w:t>
        </w:r>
        <w:r>
          <w:tab/>
        </w:r>
        <w:r>
          <w:fldChar w:fldCharType="begin"/>
        </w:r>
        <w:r>
          <w:instrText xml:space="preserve"> PAGEREF _Toc1902 \h </w:instrText>
        </w:r>
        <w:r>
          <w:fldChar w:fldCharType="separate"/>
        </w:r>
        <w:r>
          <w:t>73</w:t>
        </w:r>
        <w:r>
          <w:fldChar w:fldCharType="end"/>
        </w:r>
      </w:hyperlink>
    </w:p>
    <w:p>
      <w:pPr>
        <w:pStyle w:val="TOC2"/>
        <w:tabs>
          <w:tab w:val="right" w:leader="dot" w:pos="8306"/>
        </w:tabs>
      </w:pPr>
      <w:hyperlink w:anchor="_Toc5818" w:history="1">
        <w:r>
          <w:rPr>
            <w:rFonts w:ascii="仿宋" w:eastAsia="仿宋" w:hAnsi="仿宋" w:cs="仿宋" w:hint="eastAsia"/>
            <w:lang w:eastAsia="zh-CN"/>
          </w:rPr>
          <w:t>(三)、物流与库存管理</w:t>
        </w:r>
        <w:r>
          <w:tab/>
        </w:r>
        <w:r>
          <w:fldChar w:fldCharType="begin"/>
        </w:r>
        <w:r>
          <w:instrText xml:space="preserve"> PAGEREF _Toc5818 \h </w:instrText>
        </w:r>
        <w:r>
          <w:fldChar w:fldCharType="separate"/>
        </w:r>
        <w:r>
          <w:t>74</w:t>
        </w:r>
        <w:r>
          <w:fldChar w:fldCharType="end"/>
        </w:r>
      </w:hyperlink>
    </w:p>
    <w:p>
      <w:pPr>
        <w:pStyle w:val="TOC1"/>
        <w:tabs>
          <w:tab w:val="right" w:leader="dot" w:pos="8306"/>
        </w:tabs>
      </w:pPr>
      <w:hyperlink w:anchor="_Toc23438" w:history="1">
        <w:r>
          <w:rPr>
            <w:rFonts w:ascii="仿宋" w:eastAsia="仿宋" w:hAnsi="仿宋" w:cs="仿宋" w:hint="eastAsia"/>
            <w:lang w:eastAsia="zh-CN"/>
          </w:rPr>
          <w:t>十四、营销与推广策略</w:t>
        </w:r>
        <w:r>
          <w:tab/>
        </w:r>
        <w:r>
          <w:fldChar w:fldCharType="begin"/>
        </w:r>
        <w:r>
          <w:instrText xml:space="preserve"> PAGEREF _Toc23438 \h </w:instrText>
        </w:r>
        <w:r>
          <w:fldChar w:fldCharType="separate"/>
        </w:r>
        <w:r>
          <w:t>75</w:t>
        </w:r>
        <w:r>
          <w:fldChar w:fldCharType="end"/>
        </w:r>
      </w:hyperlink>
    </w:p>
    <w:p>
      <w:pPr>
        <w:pStyle w:val="TOC2"/>
        <w:tabs>
          <w:tab w:val="right" w:leader="dot" w:pos="8306"/>
        </w:tabs>
      </w:pPr>
      <w:hyperlink w:anchor="_Toc23" w:history="1">
        <w:r>
          <w:rPr>
            <w:rFonts w:ascii="仿宋" w:eastAsia="仿宋" w:hAnsi="仿宋" w:cs="仿宋" w:hint="eastAsia"/>
            <w:lang w:eastAsia="zh-CN"/>
          </w:rPr>
          <w:t>(一)、产品/服务定位与特点</w:t>
        </w:r>
        <w:r>
          <w:tab/>
        </w:r>
        <w:r>
          <w:fldChar w:fldCharType="begin"/>
        </w:r>
        <w:r>
          <w:instrText xml:space="preserve"> PAGEREF _Toc23 \h </w:instrText>
        </w:r>
        <w:r>
          <w:fldChar w:fldCharType="separate"/>
        </w:r>
        <w:r>
          <w:t>75</w:t>
        </w:r>
        <w:r>
          <w:fldChar w:fldCharType="end"/>
        </w:r>
      </w:hyperlink>
    </w:p>
    <w:p>
      <w:pPr>
        <w:pStyle w:val="TOC2"/>
        <w:tabs>
          <w:tab w:val="right" w:leader="dot" w:pos="8306"/>
        </w:tabs>
      </w:pPr>
      <w:hyperlink w:anchor="_Toc6109" w:history="1">
        <w:r>
          <w:rPr>
            <w:rFonts w:ascii="仿宋" w:eastAsia="仿宋" w:hAnsi="仿宋" w:cs="仿宋" w:hint="eastAsia"/>
            <w:lang w:eastAsia="zh-CN"/>
          </w:rPr>
          <w:t>(二)、市场定位与竞争分析</w:t>
        </w:r>
        <w:r>
          <w:tab/>
        </w:r>
        <w:r>
          <w:fldChar w:fldCharType="begin"/>
        </w:r>
        <w:r>
          <w:instrText xml:space="preserve"> PAGEREF _Toc6109 \h </w:instrText>
        </w:r>
        <w:r>
          <w:fldChar w:fldCharType="separate"/>
        </w:r>
        <w:r>
          <w:t>77</w:t>
        </w:r>
        <w:r>
          <w:fldChar w:fldCharType="end"/>
        </w:r>
      </w:hyperlink>
    </w:p>
    <w:p>
      <w:pPr>
        <w:pStyle w:val="TOC2"/>
        <w:tabs>
          <w:tab w:val="right" w:leader="dot" w:pos="8306"/>
        </w:tabs>
      </w:pPr>
      <w:hyperlink w:anchor="_Toc25879" w:history="1">
        <w:r>
          <w:rPr>
            <w:rFonts w:ascii="仿宋" w:eastAsia="仿宋" w:hAnsi="仿宋" w:cs="仿宋" w:hint="eastAsia"/>
            <w:lang w:eastAsia="zh-CN"/>
          </w:rPr>
          <w:t>(三)、营销渠道与策略</w:t>
        </w:r>
        <w:r>
          <w:tab/>
        </w:r>
        <w:r>
          <w:fldChar w:fldCharType="begin"/>
        </w:r>
        <w:r>
          <w:instrText xml:space="preserve"> PAGEREF _Toc25879 \h </w:instrText>
        </w:r>
        <w:r>
          <w:fldChar w:fldCharType="separate"/>
        </w:r>
        <w:r>
          <w:t>78</w:t>
        </w:r>
        <w:r>
          <w:fldChar w:fldCharType="end"/>
        </w:r>
      </w:hyperlink>
    </w:p>
    <w:p>
      <w:pPr>
        <w:pStyle w:val="TOC2"/>
        <w:tabs>
          <w:tab w:val="right" w:leader="dot" w:pos="8306"/>
        </w:tabs>
      </w:pPr>
      <w:hyperlink w:anchor="_Toc4533" w:history="1">
        <w:r>
          <w:rPr>
            <w:rFonts w:ascii="仿宋" w:eastAsia="仿宋" w:hAnsi="仿宋" w:cs="仿宋" w:hint="eastAsia"/>
            <w:lang w:eastAsia="zh-CN"/>
          </w:rPr>
          <w:t>(四)、推广与宣传活动</w:t>
        </w:r>
        <w:r>
          <w:tab/>
        </w:r>
        <w:r>
          <w:fldChar w:fldCharType="begin"/>
        </w:r>
        <w:r>
          <w:instrText xml:space="preserve"> PAGEREF _Toc4533 \h </w:instrText>
        </w:r>
        <w:r>
          <w:fldChar w:fldCharType="separate"/>
        </w:r>
        <w:r>
          <w:t>79</w:t>
        </w:r>
        <w:r>
          <w:fldChar w:fldCharType="end"/>
        </w:r>
      </w:hyperlink>
    </w:p>
    <w:p>
      <w:pPr>
        <w:pStyle w:val="TOC1"/>
        <w:tabs>
          <w:tab w:val="right" w:leader="dot" w:pos="8306"/>
        </w:tabs>
      </w:pPr>
      <w:hyperlink w:anchor="_Toc6437" w:history="1">
        <w:r>
          <w:rPr>
            <w:rFonts w:ascii="仿宋" w:eastAsia="仿宋" w:hAnsi="仿宋" w:cs="仿宋" w:hint="eastAsia"/>
            <w:lang w:eastAsia="zh-CN"/>
          </w:rPr>
          <w:t>十五、质量管理体系</w:t>
        </w:r>
        <w:r>
          <w:tab/>
        </w:r>
        <w:r>
          <w:fldChar w:fldCharType="begin"/>
        </w:r>
        <w:r>
          <w:instrText xml:space="preserve"> PAGEREF _Toc6437 \h </w:instrText>
        </w:r>
        <w:r>
          <w:fldChar w:fldCharType="separate"/>
        </w:r>
        <w:r>
          <w:t>85</w:t>
        </w:r>
        <w:r>
          <w:fldChar w:fldCharType="end"/>
        </w:r>
      </w:hyperlink>
    </w:p>
    <w:p>
      <w:pPr>
        <w:pStyle w:val="TOC2"/>
        <w:tabs>
          <w:tab w:val="right" w:leader="dot" w:pos="8306"/>
        </w:tabs>
      </w:pPr>
      <w:hyperlink w:anchor="_Toc15467" w:history="1">
        <w:r>
          <w:rPr>
            <w:rFonts w:ascii="仿宋" w:eastAsia="仿宋" w:hAnsi="仿宋" w:cs="仿宋" w:hint="eastAsia"/>
            <w:lang w:eastAsia="zh-CN"/>
          </w:rPr>
          <w:t>(一)、质量目标与方针</w:t>
        </w:r>
        <w:r>
          <w:tab/>
        </w:r>
        <w:r>
          <w:fldChar w:fldCharType="begin"/>
        </w:r>
        <w:r>
          <w:instrText xml:space="preserve"> PAGEREF _Toc15467 \h </w:instrText>
        </w:r>
        <w:r>
          <w:fldChar w:fldCharType="separate"/>
        </w:r>
        <w:r>
          <w:t>85</w:t>
        </w:r>
        <w:r>
          <w:fldChar w:fldCharType="end"/>
        </w:r>
      </w:hyperlink>
    </w:p>
    <w:p>
      <w:pPr>
        <w:pStyle w:val="TOC2"/>
        <w:tabs>
          <w:tab w:val="right" w:leader="dot" w:pos="8306"/>
        </w:tabs>
      </w:pPr>
      <w:hyperlink w:anchor="_Toc16783" w:history="1">
        <w:r>
          <w:rPr>
            <w:rFonts w:ascii="仿宋" w:eastAsia="仿宋" w:hAnsi="仿宋" w:cs="仿宋" w:hint="eastAsia"/>
            <w:lang w:eastAsia="zh-CN"/>
          </w:rPr>
          <w:t>(二)、质量管理责任</w:t>
        </w:r>
        <w:r>
          <w:tab/>
        </w:r>
        <w:r>
          <w:fldChar w:fldCharType="begin"/>
        </w:r>
        <w:r>
          <w:instrText xml:space="preserve"> PAGEREF _Toc16783 \h </w:instrText>
        </w:r>
        <w:r>
          <w:fldChar w:fldCharType="separate"/>
        </w:r>
        <w:r>
          <w:t>86</w:t>
        </w:r>
        <w:r>
          <w:fldChar w:fldCharType="end"/>
        </w:r>
      </w:hyperlink>
    </w:p>
    <w:p>
      <w:pPr>
        <w:pStyle w:val="TOC2"/>
        <w:tabs>
          <w:tab w:val="right" w:leader="dot" w:pos="8306"/>
        </w:tabs>
      </w:pPr>
      <w:hyperlink w:anchor="_Toc21038" w:history="1">
        <w:r>
          <w:rPr>
            <w:rFonts w:ascii="仿宋" w:eastAsia="仿宋" w:hAnsi="仿宋" w:cs="仿宋" w:hint="eastAsia"/>
            <w:lang w:eastAsia="zh-CN"/>
          </w:rPr>
          <w:t>(三)、质量管理体系文件</w:t>
        </w:r>
        <w:r>
          <w:tab/>
        </w:r>
        <w:r>
          <w:fldChar w:fldCharType="begin"/>
        </w:r>
        <w:r>
          <w:instrText xml:space="preserve"> PAGEREF _Toc21038 \h </w:instrText>
        </w:r>
        <w:r>
          <w:fldChar w:fldCharType="separate"/>
        </w:r>
        <w:r>
          <w:t>88</w:t>
        </w:r>
        <w:r>
          <w:fldChar w:fldCharType="end"/>
        </w:r>
      </w:hyperlink>
    </w:p>
    <w:p>
      <w:pPr>
        <w:pStyle w:val="TOC2"/>
        <w:tabs>
          <w:tab w:val="right" w:leader="dot" w:pos="8306"/>
        </w:tabs>
      </w:pPr>
      <w:hyperlink w:anchor="_Toc14684" w:history="1">
        <w:r>
          <w:rPr>
            <w:rFonts w:ascii="仿宋" w:eastAsia="仿宋" w:hAnsi="仿宋" w:cs="仿宋" w:hint="eastAsia"/>
            <w:lang w:eastAsia="zh-CN"/>
          </w:rPr>
          <w:t>(四)、质量培训与教育</w:t>
        </w:r>
        <w:r>
          <w:tab/>
        </w:r>
        <w:r>
          <w:fldChar w:fldCharType="begin"/>
        </w:r>
        <w:r>
          <w:instrText xml:space="preserve"> PAGEREF _Toc14684 \h </w:instrText>
        </w:r>
        <w:r>
          <w:fldChar w:fldCharType="separate"/>
        </w:r>
        <w:r>
          <w:t>90</w:t>
        </w:r>
        <w:r>
          <w:fldChar w:fldCharType="end"/>
        </w:r>
      </w:hyperlink>
    </w:p>
    <w:p>
      <w:pPr>
        <w:pStyle w:val="TOC2"/>
        <w:tabs>
          <w:tab w:val="right" w:leader="dot" w:pos="8306"/>
        </w:tabs>
      </w:pPr>
      <w:hyperlink w:anchor="_Toc3362" w:history="1">
        <w:r>
          <w:rPr>
            <w:rFonts w:ascii="仿宋" w:eastAsia="仿宋" w:hAnsi="仿宋" w:cs="仿宋" w:hint="eastAsia"/>
            <w:lang w:eastAsia="zh-CN"/>
          </w:rPr>
          <w:t>(五)、质量审核与评价</w:t>
        </w:r>
        <w:r>
          <w:tab/>
        </w:r>
        <w:r>
          <w:fldChar w:fldCharType="begin"/>
        </w:r>
        <w:r>
          <w:instrText xml:space="preserve"> PAGEREF _Toc3362 \h </w:instrText>
        </w:r>
        <w:r>
          <w:fldChar w:fldCharType="separate"/>
        </w:r>
        <w:r>
          <w:t>91</w:t>
        </w:r>
        <w:r>
          <w:fldChar w:fldCharType="end"/>
        </w:r>
      </w:hyperlink>
    </w:p>
    <w:p>
      <w:pPr>
        <w:pStyle w:val="TOC2"/>
        <w:tabs>
          <w:tab w:val="right" w:leader="dot" w:pos="8306"/>
        </w:tabs>
      </w:pPr>
      <w:hyperlink w:anchor="_Toc14478" w:history="1">
        <w:r>
          <w:rPr>
            <w:rFonts w:ascii="仿宋" w:eastAsia="仿宋" w:hAnsi="仿宋" w:cs="仿宋" w:hint="eastAsia"/>
            <w:lang w:eastAsia="zh-CN"/>
          </w:rPr>
          <w:t>(六)、不符合与纠正措施</w:t>
        </w:r>
        <w:r>
          <w:tab/>
        </w:r>
        <w:r>
          <w:fldChar w:fldCharType="begin"/>
        </w:r>
        <w:r>
          <w:instrText xml:space="preserve"> PAGEREF _Toc14478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69"/>
      <w:r>
        <w:rPr>
          <w:rFonts w:ascii="仿宋" w:eastAsia="仿宋" w:hAnsi="仿宋" w:cs="仿宋" w:hint="eastAsia"/>
          <w:sz w:val="28"/>
          <w:lang w:eastAsia="zh-CN"/>
        </w:rPr>
        <w:t>一、500KV，760KV超高压变压器匝和超高压电缆绝缘纸项目建设背景及必要性分析</w:t>
      </w:r>
      <w:bookmarkEnd w:id="2"/>
    </w:p>
    <w:p>
      <w:pPr>
        <w:pStyle w:val="Heading2"/>
        <w:rPr>
          <w:rFonts w:ascii="仿宋" w:eastAsia="仿宋" w:hAnsi="仿宋" w:cs="仿宋" w:hint="eastAsia"/>
          <w:lang w:eastAsia="zh-CN"/>
        </w:rPr>
      </w:pPr>
      <w:bookmarkStart w:id="3" w:name="_Toc6516"/>
      <w:r>
        <w:rPr>
          <w:rFonts w:ascii="仿宋" w:eastAsia="仿宋" w:hAnsi="仿宋" w:cs="仿宋" w:hint="eastAsia"/>
          <w:lang w:eastAsia="zh-CN"/>
        </w:rPr>
        <w:t>(一)、500KV，760KV超高压变压器匝和超高压电缆绝缘纸项目背景分析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500KV，760KV超高压变压器匝和超高压电缆绝缘纸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500KV，760KV超高压变压器匝和超高压电缆绝缘纸项目在这个潮流中的定位。同时，我们将关注行业内涌现的新兴机遇，以便500KV，760KV超高压变压器匝和超高压电缆绝缘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500KV，760KV超高压变压器匝和超高压电缆绝缘纸项目提供了强大的发展动力。我们将聚焦于行业内最新的技术发展趋势，包括但不限于人工智能、大数据分析、物联网等领域。通过深度的技术研究，我们将确保500KV，760KV超高压变压器匝和超高压电缆绝缘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500KV，760KV超高压变压器匝和超高压电缆绝缘纸项目发展的源泉。我们将投入更多的精力对市场需求进行深入剖析，超越表面的需求，深入挖掘潜在的市场痛点和机遇。通过对市场需求的细致了解，500KV，760KV超高压变压器匝和超高压电缆绝缘纸项目将更有针对性地设计解决方案，满足市场的多样化需求，从而更好地促进500KV，760KV超高压变压器匝和超高压电缆绝缘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500KV，760KV超高压变压器匝和超高压电缆绝缘纸项目战略至关重要。我们将对竞争态势进行更为深入的分析，包括但不限于市场份额、产品特点、客户满意度等多个维度。通过深度的竞争分析，500KV，760KV超高压变压器匝和超高压电缆绝缘纸项目将能够更准确地把握市场脉搏，制定具有竞争力的500KV，760KV超高压变压器匝和超高压电缆绝缘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500KV，760KV超高压变压器匝和超高压电缆绝缘纸项目的发展具有直接的影响。我们将进行更为全面的法规和政策分析，了解行业发展中的潜在法律风险和合规挑战。通过充分了解和遵守相关法规，500KV，760KV超高压变压器匝和超高压电缆绝缘纸项目将确保在法律框架内合法合规运营，为500KV，760KV超高压变压器匝和超高压电缆绝缘纸项目的稳健发展提供有力支持。</w:t>
      </w:r>
    </w:p>
    <w:p>
      <w:pPr>
        <w:pStyle w:val="Heading2"/>
        <w:ind w:firstLine="560" w:firstLineChars="200"/>
        <w:rPr>
          <w:rFonts w:ascii="仿宋" w:eastAsia="仿宋" w:hAnsi="仿宋" w:cs="仿宋" w:hint="eastAsia"/>
          <w:sz w:val="28"/>
          <w:lang w:eastAsia="zh-CN"/>
        </w:rPr>
      </w:pPr>
      <w:bookmarkStart w:id="4" w:name="_Toc20554"/>
      <w:r>
        <w:rPr>
          <w:rFonts w:ascii="仿宋" w:eastAsia="仿宋" w:hAnsi="仿宋" w:cs="仿宋" w:hint="eastAsia"/>
          <w:sz w:val="28"/>
          <w:lang w:eastAsia="zh-CN"/>
        </w:rPr>
        <w:t>(二)、500KV，760KV超高压变压器匝和超高压电缆绝缘纸项目建设必要性分析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建设的迫切性源于对行业发展趋势的深刻洞察。我们正处于一个行业变革的时代，科技创新、数字化转型成为企业发展的关键动力。500KV，760KV超高压变压器匝和超高压电缆绝缘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建设不仅仅是为了跟上潮流，更是为了通过技术创新推动企业的持续发展。通过引入先进的技术和解决方案，500KV，760KV超高压变压器匝和超高压电缆绝缘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500KV，760KV超高压变压器匝和超高压电缆绝缘纸项目的建设成为必然选择，通过提高产品质量、拓展服务领域，从而在竞争中获得更多的机会。500KV，760KV超高压变压器匝和超高压电缆绝缘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500KV，760KV超高压变压器匝和超高压电缆绝缘纸项目建设的必要性体现在对客户需求更精准的满足。通过500KV，760KV超高压变压器匝和超高压电缆绝缘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建设的背后是对企业持续创新的追求。只有通过不断创新，企业才能在竞争中立于不败之地。500KV，760KV超高压变压器匝和超高压电缆绝缘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602"/>
      <w:r>
        <w:rPr>
          <w:rFonts w:ascii="仿宋" w:eastAsia="仿宋" w:hAnsi="仿宋" w:cs="仿宋" w:hint="eastAsia"/>
          <w:sz w:val="28"/>
          <w:lang w:eastAsia="zh-CN"/>
        </w:rPr>
        <w:t>二、500KV，760KV超高压变压器匝和超高压电缆绝缘纸项目文档管理</w:t>
      </w:r>
      <w:bookmarkEnd w:id="5"/>
    </w:p>
    <w:p>
      <w:pPr>
        <w:pStyle w:val="Heading2"/>
        <w:rPr>
          <w:rFonts w:ascii="仿宋" w:eastAsia="仿宋" w:hAnsi="仿宋" w:cs="仿宋" w:hint="eastAsia"/>
          <w:lang w:eastAsia="zh-CN"/>
        </w:rPr>
      </w:pPr>
      <w:bookmarkStart w:id="6" w:name="_Toc2740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500KV，760KV超高压变压器匝和超高压电缆绝缘纸项目高度重视文档的质量和准确性，以支持500KV，760KV超高压变压器匝和超高压电缆绝缘纸项目的各项活动和决策。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文档的编制始于500KV，760KV超高压变压器匝和超高压电缆绝缘纸项目计划的初期，我们制定了详细的文档编制计划，明确了每个文档的内容、格式和编写责任人。在500KV，760KV超高压变压器匝和超高压电缆绝缘纸项目启动阶段，我们首先编制了500KV，760KV超高压变压器匝和超高压电缆绝缘纸项目章程，明确定义了500KV，760KV超高压变压器匝和超高压电缆绝缘纸项目的目标、范围、风险等关键要素。随后，500KV，760KV超高压变压器匝和超高压电缆绝缘纸项目团队根据计划陆续编制了需求文档、设计文档、测试文档等各类文档，确保500KV，760KV超高压变压器匝和超高压电缆绝缘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500KV，760KV超高压变压器匝和超高压电缆绝缘纸项目管理中的重要环节，旨在确保500KV，760KV超高压变压器匝和超高压电缆绝缘纸项目文档符合质量标准和500KV，760KV超高压变压器匝和超高压电缆绝缘纸项目需求。在500KV，760KV超高压变压器匝和超高压电缆绝缘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500KV，760KV超高压变压器匝和超高压电缆绝缘纸项目相关利益方和专业领域的专家对文档进行独立审查。这有助于获取更全面、客观的反馈，确保500KV，760KV超高压变压器匝和超高压电缆绝缘纸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在文档编制与审查方面建立了严格的管理机制，通过规范的流程和多维度的审查，确保500KV，760KV超高压变压器匝和超高压电缆绝缘纸项目文档的质量、准确性和可靠性，为500KV，760KV超高压变压器匝和超高压电缆绝缘纸项目的顺利推进提供了有力支持。</w:t>
      </w:r>
    </w:p>
    <w:p>
      <w:pPr>
        <w:pStyle w:val="Heading2"/>
        <w:ind w:firstLine="560" w:firstLineChars="200"/>
        <w:rPr>
          <w:rFonts w:ascii="仿宋" w:eastAsia="仿宋" w:hAnsi="仿宋" w:cs="仿宋" w:hint="eastAsia"/>
          <w:sz w:val="28"/>
          <w:lang w:eastAsia="zh-CN"/>
        </w:rPr>
      </w:pPr>
      <w:bookmarkStart w:id="7" w:name="_Toc2827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我们通过多渠道发布文档，包括电子邮件、500KV，760KV超高压变压器匝和超高压电缆绝缘纸项目管理平台、内部网站等，以满足不同团队成员的偏好和需求。多渠道发布确保了信息的全面覆盖。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我们采用了精细的权限控制，确保只有授权人员可以访问敏感信息。这种安全措施保护了500KV，760KV超高压变压器匝和超高压电缆绝缘纸项目文档的机密性，防止了未经授权的信息泄露。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77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500KV，760KV超高压变压器匝和超高压电缆绝缘纸项目生命周期中一个至关重要的环节，直接关系到500KV，760KV超高压变压器匝和超高压电缆绝缘纸项目信息的长期保存和历史记录的完整性。在500KV，760KV超高压变压器匝和超高压电缆绝缘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8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25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的技术管理特点体现在其创新导向。通过引入最先进的技术趋势和解决方案，500KV，760KV超高压变压器匝和超高压电缆绝缘纸项目致力于提升科技含量、提高质量和效率水平。这意味着我们将采用最新的工具和方法，确保500KV，760KV超高压变压器匝和超高压电缆绝缘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500KV，760KV超高压变压器匝和超高压电缆绝缘纸项目技术管理的显著特征。通过整合不同领域的技术资源，我们实现了跨学科的协同工作。这有助于优化技术架构，提高整体效能。此外，整合性策略还促进了不同技术团队之间的紧密沟通和高效合作，确保500KV，760KV超高压变压器匝和超高压电缆绝缘纸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500KV，760KV超高压变压器匝和超高压电缆绝缘纸项目所采用的技术。通过不断优化技术方案，500KV，760KV超高压变压器匝和超高压电缆绝缘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500KV，760KV超高压变压器匝和超高压电缆绝缘纸项目团队将在500KV，760KV超高压变压器匝和超高压电缆绝缘纸项目初期识别可能的技术风险，并采取相应的预防和应对措施。通过建立健全的风险评估机制，500KV，760KV超高压变压器匝和超高压电缆绝缘纸项目能够在实施过程中及时发现并解决潜在的技术问题，保障500KV，760KV超高压变压器匝和超高压电缆绝缘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500KV，760KV超高压变压器匝和超高压电缆绝缘纸项目中，技术将成为500KV，760KV超高压变压器匝和超高压电缆绝缘纸项目成功的有力支持。这一深度剖析揭示了技术管理在500KV，760KV超高压变压器匝和超高压电缆绝缘纸项目实施中的关键作用，为500KV，760KV超高压变压器匝和超高压电缆绝缘纸项目的技术基础奠定了坚实的基础。</w:t>
      </w:r>
    </w:p>
    <w:p>
      <w:pPr>
        <w:pStyle w:val="Heading2"/>
        <w:ind w:firstLine="560" w:firstLineChars="200"/>
        <w:rPr>
          <w:rFonts w:ascii="仿宋" w:eastAsia="仿宋" w:hAnsi="仿宋" w:cs="仿宋" w:hint="eastAsia"/>
          <w:sz w:val="28"/>
          <w:lang w:eastAsia="zh-CN"/>
        </w:rPr>
      </w:pPr>
      <w:bookmarkStart w:id="11" w:name="_Toc23698"/>
      <w:r>
        <w:rPr>
          <w:rFonts w:ascii="仿宋" w:eastAsia="仿宋" w:hAnsi="仿宋" w:cs="仿宋" w:hint="eastAsia"/>
          <w:sz w:val="28"/>
          <w:lang w:eastAsia="zh-CN"/>
        </w:rPr>
        <w:t>(二)、500KV，760KV超高压变压器匝和超高压电缆绝缘纸项目工艺技术设计方案</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500KV，760KV超高压变压器匝和超高压电缆绝缘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500KV，760KV超高压变压器匝和超高压电缆绝缘纸项目将严格按照相关行业规范要求进行组织。通过有效控制产品质量，500KV，760KV超高压变压器匝和超高压电缆绝缘纸项目将致力于为顾客提供优质的500KV，760KV超高压变压器匝和超高压电缆绝缘纸项目产品和良好的服务。这体现了500KV，760KV超高压变压器匝和超高压电缆绝缘纸项目对于生产活动合规性和质量标准的高度重视，为500KV，760KV超高压变压器匝和超高压电缆绝缘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500KV，760KV超高压变压器匝和超高压电缆绝缘纸项目注重生态效益和清洁生产原则。500KV，760KV超高压变压器匝和超高压电缆绝缘纸项目建设将紧密结合地方特色经济发展，与社会经济发展规划和区域环境保护规划方案相协调一致。通过与当地区域自然生态系统的结合，500KV，760KV超高压变压器匝和超高压电缆绝缘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500KV，760KV超高压变压器匝和超高压电缆绝缘纸项目产品具有多样化的客户需求和个性化的特点。因此，500KV，760KV超高压变压器匝和超高压电缆绝缘纸项目产品规格品种多样，且单批生产数量较小。为满足这一特点，500KV，760KV超高压变压器匝和超高压电缆绝缘纸项目承办单位将建设先进的柔性制造生产线。通过广泛应用柔性制造技术，500KV，760KV超高压变压器匝和超高压电缆绝缘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500KV，760KV超高压变压器匝和超高压电缆绝缘纸项目采用的技术具有较高的技术含量和自动化水平，处于国内先进水平。这一技术选用不仅体现了对生产效率、质量和环境友好性的高标准要求，同时为500KV，760KV超高压变压器匝和超高压电缆绝缘纸项目的可持续发展奠定了坚实的基础。</w:t>
      </w:r>
    </w:p>
    <w:p>
      <w:pPr>
        <w:pStyle w:val="Heading2"/>
        <w:ind w:firstLine="560" w:firstLineChars="200"/>
        <w:rPr>
          <w:rFonts w:ascii="仿宋" w:eastAsia="仿宋" w:hAnsi="仿宋" w:cs="仿宋" w:hint="eastAsia"/>
          <w:sz w:val="28"/>
          <w:lang w:eastAsia="zh-CN"/>
        </w:rPr>
      </w:pPr>
      <w:bookmarkStart w:id="12" w:name="_Toc1617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500KV，760KV超高压变压器匝和超高压电缆绝缘纸项目的高效生产和技术实施，我们制定了一套精心设计的设备选型方案，以满足500KV，760KV超高压变压器匝和超高压电缆绝缘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500KV，760KV超高压变压器匝和超高压电缆绝缘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500KV，760KV超高压变压器匝和超高压电缆绝缘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2651"/>
      <w:r>
        <w:rPr>
          <w:rFonts w:ascii="仿宋" w:eastAsia="仿宋" w:hAnsi="仿宋" w:cs="仿宋" w:hint="eastAsia"/>
          <w:sz w:val="28"/>
          <w:lang w:eastAsia="zh-CN"/>
        </w:rPr>
        <w:t>四、500KV，760KV超高压变压器匝和超高压电缆绝缘纸项目绩效评估</w:t>
      </w:r>
      <w:bookmarkEnd w:id="13"/>
    </w:p>
    <w:p>
      <w:pPr>
        <w:pStyle w:val="Heading2"/>
        <w:rPr>
          <w:rFonts w:ascii="仿宋" w:eastAsia="仿宋" w:hAnsi="仿宋" w:cs="仿宋" w:hint="eastAsia"/>
          <w:lang w:eastAsia="zh-CN"/>
        </w:rPr>
      </w:pPr>
      <w:bookmarkStart w:id="14" w:name="_Toc3201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中，我们设计了一套全面的绩效评估指标，以确保500KV，760KV超高压变压器匝和超高压电缆绝缘纸项目的可控和成功交付。这些指标跨足500KV，760KV超高压变压器匝和超高压电缆绝缘纸项目目标、成本、进度和质量等多个维度，为我们提供了全面洞察500KV，760KV超高压变压器匝和超高压电缆绝缘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目标达成率是我们关注的首要指标。我们设定了明确的目标，并通过定期监测和评估，迅速发现并应对潜在的目标偏差。这为500KV，760KV超高压变压器匝和超高压电缆绝缘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成本绩效是另一个核心关注点。通过实际成本与预算成本的对比分析，我们深入了解成本差异的原因，及时调整资源分配，保持500KV，760KV超高压变压器匝和超高压电缆绝缘纸项目在经济效益方面的合理水平。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https://d.book118.com/475123220242011121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7145B"/>
    <w:rsid w:val="182714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12322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2024-02-29T05:28:00Z</dcterms:created>
  <dcterms:modified xsi:type="dcterms:W3CDTF">2024-02-29T05:28:53Z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44464DBCDCF0463296020120B3AA3545_11</vt:lpwstr>
  </property>
  <property fmtid="{D5CDD505-2E9C-101B-9397-08002B2CF9AE}" pid="3" name="KSOProductBuildVer">
    <vt:lpwstr>2052-12.1.0.16388</vt:lpwstr>
  </property>
</Properties>
</file>