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2018-2023年天津石油职业技术学院高职单招（数学／语文／英语）历年常考试题库含答案解析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D.赞颂中国的“固有精神文明”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“贻笑大方”这个成语出自于（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C.《秋水》（节选）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在《爱尔克的灯光》中，“爱尔克的灯光”的象征意义是（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A.封建家庭和礼教的没落与崩溃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B.对新生活的信念和对理想的追求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C.对旧家庭的憎恶和对财富的鄙弃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D.美好希望的破灭和生活的悲剧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《关山月》是以什么为线索来抒情的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A.笛声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B.月夜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C.歌舞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D.泪痕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梁实秋是中国现代文学史上著名的（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下列各组句子中，加点字意思相同的一组是（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705384" cy="210524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5384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下列文章中，带有寓言性的散文是（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A.《种树郭橐驼传》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《米龙老爹》的中心思想是（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A.颂扬复仇主义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B.颂扬机智勇敢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C.颂扬视死如归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D.颂扬爱国主义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庄子认为在无限广大的宇宙中，个人的认识和作用是（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A.无限的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B.有限的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C.巨大的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D.重要的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343396" cy="2095720"/>
            <wp:effectExtent l="0" t="0" r="0" b="0"/>
            <wp:docPr id="313824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248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3396" cy="20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D.浪漫派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https://d.book118.com/475143102330011112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5143102330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