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生活缴费项目计划设计方案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29" w:history="1">
        <w:r>
          <w:rPr>
            <w:rFonts w:ascii="仿宋" w:eastAsia="仿宋" w:hAnsi="仿宋" w:cs="仿宋" w:hint="eastAsia"/>
            <w:lang w:eastAsia="zh-CN"/>
          </w:rPr>
          <w:t>序言</w:t>
        </w:r>
        <w:r>
          <w:tab/>
        </w:r>
        <w:r>
          <w:fldChar w:fldCharType="begin"/>
        </w:r>
        <w:r>
          <w:instrText xml:space="preserve"> PAGEREF _Toc23229 \h </w:instrText>
        </w:r>
        <w:r>
          <w:fldChar w:fldCharType="separate"/>
        </w:r>
        <w:r>
          <w:t>3</w:t>
        </w:r>
        <w:r>
          <w:fldChar w:fldCharType="end"/>
        </w:r>
      </w:hyperlink>
    </w:p>
    <w:p>
      <w:pPr>
        <w:pStyle w:val="TOC1"/>
        <w:tabs>
          <w:tab w:val="right" w:leader="dot" w:pos="8306"/>
        </w:tabs>
      </w:pPr>
      <w:hyperlink w:anchor="_Toc6857" w:history="1">
        <w:r>
          <w:rPr>
            <w:rFonts w:ascii="仿宋" w:eastAsia="仿宋" w:hAnsi="仿宋" w:cs="仿宋" w:hint="eastAsia"/>
            <w:lang w:eastAsia="zh-CN"/>
          </w:rPr>
          <w:t>一、生活缴费项目绩效评估</w:t>
        </w:r>
        <w:r>
          <w:tab/>
        </w:r>
        <w:r>
          <w:fldChar w:fldCharType="begin"/>
        </w:r>
        <w:r>
          <w:instrText xml:space="preserve"> PAGEREF _Toc6857 \h </w:instrText>
        </w:r>
        <w:r>
          <w:fldChar w:fldCharType="separate"/>
        </w:r>
        <w:r>
          <w:t>3</w:t>
        </w:r>
        <w:r>
          <w:fldChar w:fldCharType="end"/>
        </w:r>
      </w:hyperlink>
    </w:p>
    <w:p>
      <w:pPr>
        <w:pStyle w:val="TOC2"/>
        <w:tabs>
          <w:tab w:val="right" w:leader="dot" w:pos="8306"/>
        </w:tabs>
      </w:pPr>
      <w:hyperlink w:anchor="_Toc9730" w:history="1">
        <w:r>
          <w:rPr>
            <w:rFonts w:ascii="仿宋" w:eastAsia="仿宋" w:hAnsi="仿宋" w:cs="仿宋" w:hint="eastAsia"/>
            <w:lang w:eastAsia="zh-CN"/>
          </w:rPr>
          <w:t>(一)、绩效评估指标</w:t>
        </w:r>
        <w:r>
          <w:tab/>
        </w:r>
        <w:r>
          <w:fldChar w:fldCharType="begin"/>
        </w:r>
        <w:r>
          <w:instrText xml:space="preserve"> PAGEREF _Toc9730 \h </w:instrText>
        </w:r>
        <w:r>
          <w:fldChar w:fldCharType="separate"/>
        </w:r>
        <w:r>
          <w:t>3</w:t>
        </w:r>
        <w:r>
          <w:fldChar w:fldCharType="end"/>
        </w:r>
      </w:hyperlink>
    </w:p>
    <w:p>
      <w:pPr>
        <w:pStyle w:val="TOC2"/>
        <w:tabs>
          <w:tab w:val="right" w:leader="dot" w:pos="8306"/>
        </w:tabs>
      </w:pPr>
      <w:hyperlink w:anchor="_Toc27436" w:history="1">
        <w:r>
          <w:rPr>
            <w:rFonts w:ascii="仿宋" w:eastAsia="仿宋" w:hAnsi="仿宋" w:cs="仿宋" w:hint="eastAsia"/>
            <w:lang w:eastAsia="zh-CN"/>
          </w:rPr>
          <w:t>(二)、绩效评估方法</w:t>
        </w:r>
        <w:r>
          <w:tab/>
        </w:r>
        <w:r>
          <w:fldChar w:fldCharType="begin"/>
        </w:r>
        <w:r>
          <w:instrText xml:space="preserve"> PAGEREF _Toc27436 \h </w:instrText>
        </w:r>
        <w:r>
          <w:fldChar w:fldCharType="separate"/>
        </w:r>
        <w:r>
          <w:t>4</w:t>
        </w:r>
        <w:r>
          <w:fldChar w:fldCharType="end"/>
        </w:r>
      </w:hyperlink>
    </w:p>
    <w:p>
      <w:pPr>
        <w:pStyle w:val="TOC2"/>
        <w:tabs>
          <w:tab w:val="right" w:leader="dot" w:pos="8306"/>
        </w:tabs>
      </w:pPr>
      <w:hyperlink w:anchor="_Toc19544" w:history="1">
        <w:r>
          <w:rPr>
            <w:rFonts w:ascii="仿宋" w:eastAsia="仿宋" w:hAnsi="仿宋" w:cs="仿宋" w:hint="eastAsia"/>
            <w:lang w:eastAsia="zh-CN"/>
          </w:rPr>
          <w:t>(三)、绩效评估周期</w:t>
        </w:r>
        <w:r>
          <w:tab/>
        </w:r>
        <w:r>
          <w:fldChar w:fldCharType="begin"/>
        </w:r>
        <w:r>
          <w:instrText xml:space="preserve"> PAGEREF _Toc19544 \h </w:instrText>
        </w:r>
        <w:r>
          <w:fldChar w:fldCharType="separate"/>
        </w:r>
        <w:r>
          <w:t>5</w:t>
        </w:r>
        <w:r>
          <w:fldChar w:fldCharType="end"/>
        </w:r>
      </w:hyperlink>
    </w:p>
    <w:p>
      <w:pPr>
        <w:pStyle w:val="TOC1"/>
        <w:tabs>
          <w:tab w:val="right" w:leader="dot" w:pos="8306"/>
        </w:tabs>
      </w:pPr>
      <w:hyperlink w:anchor="_Toc10058" w:history="1">
        <w:r>
          <w:rPr>
            <w:rFonts w:ascii="仿宋" w:eastAsia="仿宋" w:hAnsi="仿宋" w:cs="仿宋" w:hint="eastAsia"/>
            <w:lang w:eastAsia="zh-CN"/>
          </w:rPr>
          <w:t>二、工艺说明</w:t>
        </w:r>
        <w:r>
          <w:tab/>
        </w:r>
        <w:r>
          <w:fldChar w:fldCharType="begin"/>
        </w:r>
        <w:r>
          <w:instrText xml:space="preserve"> PAGEREF _Toc10058 \h </w:instrText>
        </w:r>
        <w:r>
          <w:fldChar w:fldCharType="separate"/>
        </w:r>
        <w:r>
          <w:t>6</w:t>
        </w:r>
        <w:r>
          <w:fldChar w:fldCharType="end"/>
        </w:r>
      </w:hyperlink>
    </w:p>
    <w:p>
      <w:pPr>
        <w:pStyle w:val="TOC2"/>
        <w:tabs>
          <w:tab w:val="right" w:leader="dot" w:pos="8306"/>
        </w:tabs>
      </w:pPr>
      <w:hyperlink w:anchor="_Toc10696" w:history="1">
        <w:r>
          <w:rPr>
            <w:rFonts w:ascii="仿宋" w:eastAsia="仿宋" w:hAnsi="仿宋" w:cs="仿宋" w:hint="eastAsia"/>
            <w:lang w:eastAsia="zh-CN"/>
          </w:rPr>
          <w:t>(一)、技术管理特点</w:t>
        </w:r>
        <w:r>
          <w:tab/>
        </w:r>
        <w:r>
          <w:fldChar w:fldCharType="begin"/>
        </w:r>
        <w:r>
          <w:instrText xml:space="preserve"> PAGEREF _Toc10696 \h </w:instrText>
        </w:r>
        <w:r>
          <w:fldChar w:fldCharType="separate"/>
        </w:r>
        <w:r>
          <w:t>6</w:t>
        </w:r>
        <w:r>
          <w:fldChar w:fldCharType="end"/>
        </w:r>
      </w:hyperlink>
    </w:p>
    <w:p>
      <w:pPr>
        <w:pStyle w:val="TOC2"/>
        <w:tabs>
          <w:tab w:val="right" w:leader="dot" w:pos="8306"/>
        </w:tabs>
      </w:pPr>
      <w:hyperlink w:anchor="_Toc31808" w:history="1">
        <w:r>
          <w:rPr>
            <w:rFonts w:ascii="仿宋" w:eastAsia="仿宋" w:hAnsi="仿宋" w:cs="仿宋" w:hint="eastAsia"/>
            <w:lang w:eastAsia="zh-CN"/>
          </w:rPr>
          <w:t>(二)、生活缴费项目工艺技术设计方案</w:t>
        </w:r>
        <w:r>
          <w:tab/>
        </w:r>
        <w:r>
          <w:fldChar w:fldCharType="begin"/>
        </w:r>
        <w:r>
          <w:instrText xml:space="preserve"> PAGEREF _Toc31808 \h </w:instrText>
        </w:r>
        <w:r>
          <w:fldChar w:fldCharType="separate"/>
        </w:r>
        <w:r>
          <w:t>7</w:t>
        </w:r>
        <w:r>
          <w:fldChar w:fldCharType="end"/>
        </w:r>
      </w:hyperlink>
    </w:p>
    <w:p>
      <w:pPr>
        <w:pStyle w:val="TOC2"/>
        <w:tabs>
          <w:tab w:val="right" w:leader="dot" w:pos="8306"/>
        </w:tabs>
      </w:pPr>
      <w:hyperlink w:anchor="_Toc31534" w:history="1">
        <w:r>
          <w:rPr>
            <w:rFonts w:ascii="仿宋" w:eastAsia="仿宋" w:hAnsi="仿宋" w:cs="仿宋" w:hint="eastAsia"/>
            <w:lang w:eastAsia="zh-CN"/>
          </w:rPr>
          <w:t>(三)、设备选型方案</w:t>
        </w:r>
        <w:r>
          <w:tab/>
        </w:r>
        <w:r>
          <w:fldChar w:fldCharType="begin"/>
        </w:r>
        <w:r>
          <w:instrText xml:space="preserve"> PAGEREF _Toc31534 \h </w:instrText>
        </w:r>
        <w:r>
          <w:fldChar w:fldCharType="separate"/>
        </w:r>
        <w:r>
          <w:t>8</w:t>
        </w:r>
        <w:r>
          <w:fldChar w:fldCharType="end"/>
        </w:r>
      </w:hyperlink>
    </w:p>
    <w:p>
      <w:pPr>
        <w:pStyle w:val="TOC1"/>
        <w:tabs>
          <w:tab w:val="right" w:leader="dot" w:pos="8306"/>
        </w:tabs>
      </w:pPr>
      <w:hyperlink w:anchor="_Toc20178" w:history="1">
        <w:r>
          <w:rPr>
            <w:rFonts w:ascii="仿宋" w:eastAsia="仿宋" w:hAnsi="仿宋" w:cs="仿宋" w:hint="eastAsia"/>
            <w:lang w:eastAsia="zh-CN"/>
          </w:rPr>
          <w:t>三、生活缴费项目建设单位说明</w:t>
        </w:r>
        <w:r>
          <w:tab/>
        </w:r>
        <w:r>
          <w:fldChar w:fldCharType="begin"/>
        </w:r>
        <w:r>
          <w:instrText xml:space="preserve"> PAGEREF _Toc20178 \h </w:instrText>
        </w:r>
        <w:r>
          <w:fldChar w:fldCharType="separate"/>
        </w:r>
        <w:r>
          <w:t>10</w:t>
        </w:r>
        <w:r>
          <w:fldChar w:fldCharType="end"/>
        </w:r>
      </w:hyperlink>
    </w:p>
    <w:p>
      <w:pPr>
        <w:pStyle w:val="TOC2"/>
        <w:tabs>
          <w:tab w:val="right" w:leader="dot" w:pos="8306"/>
        </w:tabs>
      </w:pPr>
      <w:hyperlink w:anchor="_Toc2126" w:history="1">
        <w:r>
          <w:rPr>
            <w:rFonts w:ascii="仿宋" w:eastAsia="仿宋" w:hAnsi="仿宋" w:cs="仿宋" w:hint="eastAsia"/>
            <w:lang w:eastAsia="zh-CN"/>
          </w:rPr>
          <w:t>(一)、生活缴费项目承办单位基本情况</w:t>
        </w:r>
        <w:r>
          <w:tab/>
        </w:r>
        <w:r>
          <w:fldChar w:fldCharType="begin"/>
        </w:r>
        <w:r>
          <w:instrText xml:space="preserve"> PAGEREF _Toc2126 \h </w:instrText>
        </w:r>
        <w:r>
          <w:fldChar w:fldCharType="separate"/>
        </w:r>
        <w:r>
          <w:t>10</w:t>
        </w:r>
        <w:r>
          <w:fldChar w:fldCharType="end"/>
        </w:r>
      </w:hyperlink>
    </w:p>
    <w:p>
      <w:pPr>
        <w:pStyle w:val="TOC2"/>
        <w:tabs>
          <w:tab w:val="right" w:leader="dot" w:pos="8306"/>
        </w:tabs>
      </w:pPr>
      <w:hyperlink w:anchor="_Toc3476" w:history="1">
        <w:r>
          <w:rPr>
            <w:rFonts w:ascii="仿宋" w:eastAsia="仿宋" w:hAnsi="仿宋" w:cs="仿宋" w:hint="eastAsia"/>
            <w:lang w:eastAsia="zh-CN"/>
          </w:rPr>
          <w:t>(二)、公司经济效益分析</w:t>
        </w:r>
        <w:r>
          <w:tab/>
        </w:r>
        <w:r>
          <w:fldChar w:fldCharType="begin"/>
        </w:r>
        <w:r>
          <w:instrText xml:space="preserve"> PAGEREF _Toc3476 \h </w:instrText>
        </w:r>
        <w:r>
          <w:fldChar w:fldCharType="separate"/>
        </w:r>
        <w:r>
          <w:t>10</w:t>
        </w:r>
        <w:r>
          <w:fldChar w:fldCharType="end"/>
        </w:r>
      </w:hyperlink>
    </w:p>
    <w:p>
      <w:pPr>
        <w:pStyle w:val="TOC1"/>
        <w:tabs>
          <w:tab w:val="right" w:leader="dot" w:pos="8306"/>
        </w:tabs>
      </w:pPr>
      <w:hyperlink w:anchor="_Toc15296" w:history="1">
        <w:r>
          <w:rPr>
            <w:rFonts w:ascii="仿宋" w:eastAsia="仿宋" w:hAnsi="仿宋" w:cs="仿宋" w:hint="eastAsia"/>
            <w:lang w:eastAsia="zh-CN"/>
          </w:rPr>
          <w:t>四、生活缴费项目概论</w:t>
        </w:r>
        <w:r>
          <w:tab/>
        </w:r>
        <w:r>
          <w:fldChar w:fldCharType="begin"/>
        </w:r>
        <w:r>
          <w:instrText xml:space="preserve"> PAGEREF _Toc15296 \h </w:instrText>
        </w:r>
        <w:r>
          <w:fldChar w:fldCharType="separate"/>
        </w:r>
        <w:r>
          <w:t>11</w:t>
        </w:r>
        <w:r>
          <w:fldChar w:fldCharType="end"/>
        </w:r>
      </w:hyperlink>
    </w:p>
    <w:p>
      <w:pPr>
        <w:pStyle w:val="TOC2"/>
        <w:tabs>
          <w:tab w:val="right" w:leader="dot" w:pos="8306"/>
        </w:tabs>
      </w:pPr>
      <w:hyperlink w:anchor="_Toc15792" w:history="1">
        <w:r>
          <w:rPr>
            <w:rFonts w:ascii="仿宋" w:eastAsia="仿宋" w:hAnsi="仿宋" w:cs="仿宋" w:hint="eastAsia"/>
            <w:lang w:eastAsia="zh-CN"/>
          </w:rPr>
          <w:t>(一)、生活缴费项目概况</w:t>
        </w:r>
        <w:r>
          <w:tab/>
        </w:r>
        <w:r>
          <w:fldChar w:fldCharType="begin"/>
        </w:r>
        <w:r>
          <w:instrText xml:space="preserve"> PAGEREF _Toc15792 \h </w:instrText>
        </w:r>
        <w:r>
          <w:fldChar w:fldCharType="separate"/>
        </w:r>
        <w:r>
          <w:t>11</w:t>
        </w:r>
        <w:r>
          <w:fldChar w:fldCharType="end"/>
        </w:r>
      </w:hyperlink>
    </w:p>
    <w:p>
      <w:pPr>
        <w:pStyle w:val="TOC2"/>
        <w:tabs>
          <w:tab w:val="right" w:leader="dot" w:pos="8306"/>
        </w:tabs>
      </w:pPr>
      <w:hyperlink w:anchor="_Toc32566" w:history="1">
        <w:r>
          <w:rPr>
            <w:rFonts w:ascii="仿宋" w:eastAsia="仿宋" w:hAnsi="仿宋" w:cs="仿宋" w:hint="eastAsia"/>
            <w:lang w:eastAsia="zh-CN"/>
          </w:rPr>
          <w:t>(二)、生活缴费项目目标</w:t>
        </w:r>
        <w:r>
          <w:tab/>
        </w:r>
        <w:r>
          <w:fldChar w:fldCharType="begin"/>
        </w:r>
        <w:r>
          <w:instrText xml:space="preserve"> PAGEREF _Toc32566 \h </w:instrText>
        </w:r>
        <w:r>
          <w:fldChar w:fldCharType="separate"/>
        </w:r>
        <w:r>
          <w:t>14</w:t>
        </w:r>
        <w:r>
          <w:fldChar w:fldCharType="end"/>
        </w:r>
      </w:hyperlink>
    </w:p>
    <w:p>
      <w:pPr>
        <w:pStyle w:val="TOC2"/>
        <w:tabs>
          <w:tab w:val="right" w:leader="dot" w:pos="8306"/>
        </w:tabs>
      </w:pPr>
      <w:hyperlink w:anchor="_Toc24211" w:history="1">
        <w:r>
          <w:rPr>
            <w:rFonts w:ascii="仿宋" w:eastAsia="仿宋" w:hAnsi="仿宋" w:cs="仿宋" w:hint="eastAsia"/>
            <w:lang w:eastAsia="zh-CN"/>
          </w:rPr>
          <w:t>(三)、生活缴费项目提出的理由</w:t>
        </w:r>
        <w:r>
          <w:tab/>
        </w:r>
        <w:r>
          <w:fldChar w:fldCharType="begin"/>
        </w:r>
        <w:r>
          <w:instrText xml:space="preserve"> PAGEREF _Toc24211 \h </w:instrText>
        </w:r>
        <w:r>
          <w:fldChar w:fldCharType="separate"/>
        </w:r>
        <w:r>
          <w:t>14</w:t>
        </w:r>
        <w:r>
          <w:fldChar w:fldCharType="end"/>
        </w:r>
      </w:hyperlink>
    </w:p>
    <w:p>
      <w:pPr>
        <w:pStyle w:val="TOC2"/>
        <w:tabs>
          <w:tab w:val="right" w:leader="dot" w:pos="8306"/>
        </w:tabs>
      </w:pPr>
      <w:hyperlink w:anchor="_Toc9950" w:history="1">
        <w:r>
          <w:rPr>
            <w:rFonts w:ascii="仿宋" w:eastAsia="仿宋" w:hAnsi="仿宋" w:cs="仿宋" w:hint="eastAsia"/>
            <w:lang w:eastAsia="zh-CN"/>
          </w:rPr>
          <w:t>(四)、生活缴费项目意义</w:t>
        </w:r>
        <w:r>
          <w:tab/>
        </w:r>
        <w:r>
          <w:fldChar w:fldCharType="begin"/>
        </w:r>
        <w:r>
          <w:instrText xml:space="preserve"> PAGEREF _Toc9950 \h </w:instrText>
        </w:r>
        <w:r>
          <w:fldChar w:fldCharType="separate"/>
        </w:r>
        <w:r>
          <w:t>16</w:t>
        </w:r>
        <w:r>
          <w:fldChar w:fldCharType="end"/>
        </w:r>
      </w:hyperlink>
    </w:p>
    <w:p>
      <w:pPr>
        <w:pStyle w:val="TOC2"/>
        <w:tabs>
          <w:tab w:val="right" w:leader="dot" w:pos="8306"/>
        </w:tabs>
      </w:pPr>
      <w:hyperlink w:anchor="_Toc25667" w:history="1">
        <w:r>
          <w:rPr>
            <w:rFonts w:ascii="仿宋" w:eastAsia="仿宋" w:hAnsi="仿宋" w:cs="仿宋" w:hint="eastAsia"/>
            <w:lang w:eastAsia="zh-CN"/>
          </w:rPr>
          <w:t>(五)、生活缴费项目背景</w:t>
        </w:r>
        <w:r>
          <w:tab/>
        </w:r>
        <w:r>
          <w:fldChar w:fldCharType="begin"/>
        </w:r>
        <w:r>
          <w:instrText xml:space="preserve"> PAGEREF _Toc25667 \h </w:instrText>
        </w:r>
        <w:r>
          <w:fldChar w:fldCharType="separate"/>
        </w:r>
        <w:r>
          <w:t>17</w:t>
        </w:r>
        <w:r>
          <w:fldChar w:fldCharType="end"/>
        </w:r>
      </w:hyperlink>
    </w:p>
    <w:p>
      <w:pPr>
        <w:pStyle w:val="TOC1"/>
        <w:tabs>
          <w:tab w:val="right" w:leader="dot" w:pos="8306"/>
        </w:tabs>
      </w:pPr>
      <w:hyperlink w:anchor="_Toc19700" w:history="1">
        <w:r>
          <w:rPr>
            <w:rFonts w:ascii="仿宋" w:eastAsia="仿宋" w:hAnsi="仿宋" w:cs="仿宋" w:hint="eastAsia"/>
            <w:lang w:eastAsia="zh-CN"/>
          </w:rPr>
          <w:t>五、生活缴费项目建设背景及必要性分析</w:t>
        </w:r>
        <w:r>
          <w:tab/>
        </w:r>
        <w:r>
          <w:fldChar w:fldCharType="begin"/>
        </w:r>
        <w:r>
          <w:instrText xml:space="preserve"> PAGEREF _Toc19700 \h </w:instrText>
        </w:r>
        <w:r>
          <w:fldChar w:fldCharType="separate"/>
        </w:r>
        <w:r>
          <w:t>18</w:t>
        </w:r>
        <w:r>
          <w:fldChar w:fldCharType="end"/>
        </w:r>
      </w:hyperlink>
    </w:p>
    <w:p>
      <w:pPr>
        <w:pStyle w:val="TOC2"/>
        <w:tabs>
          <w:tab w:val="right" w:leader="dot" w:pos="8306"/>
        </w:tabs>
      </w:pPr>
      <w:hyperlink w:anchor="_Toc17713" w:history="1">
        <w:r>
          <w:rPr>
            <w:rFonts w:ascii="仿宋" w:eastAsia="仿宋" w:hAnsi="仿宋" w:cs="仿宋" w:hint="eastAsia"/>
            <w:lang w:eastAsia="zh-CN"/>
          </w:rPr>
          <w:t>(一)、生活缴费项目背景分析</w:t>
        </w:r>
        <w:r>
          <w:tab/>
        </w:r>
        <w:r>
          <w:fldChar w:fldCharType="begin"/>
        </w:r>
        <w:r>
          <w:instrText xml:space="preserve"> PAGEREF _Toc17713 \h </w:instrText>
        </w:r>
        <w:r>
          <w:fldChar w:fldCharType="separate"/>
        </w:r>
        <w:r>
          <w:t>18</w:t>
        </w:r>
        <w:r>
          <w:fldChar w:fldCharType="end"/>
        </w:r>
      </w:hyperlink>
    </w:p>
    <w:p>
      <w:pPr>
        <w:pStyle w:val="TOC2"/>
        <w:tabs>
          <w:tab w:val="right" w:leader="dot" w:pos="8306"/>
        </w:tabs>
      </w:pPr>
      <w:hyperlink w:anchor="_Toc18109" w:history="1">
        <w:r>
          <w:rPr>
            <w:rFonts w:ascii="仿宋" w:eastAsia="仿宋" w:hAnsi="仿宋" w:cs="仿宋" w:hint="eastAsia"/>
            <w:lang w:eastAsia="zh-CN"/>
          </w:rPr>
          <w:t>(二)、生活缴费项目建设必要性分析</w:t>
        </w:r>
        <w:r>
          <w:tab/>
        </w:r>
        <w:r>
          <w:fldChar w:fldCharType="begin"/>
        </w:r>
        <w:r>
          <w:instrText xml:space="preserve"> PAGEREF _Toc18109 \h </w:instrText>
        </w:r>
        <w:r>
          <w:fldChar w:fldCharType="separate"/>
        </w:r>
        <w:r>
          <w:t>19</w:t>
        </w:r>
        <w:r>
          <w:fldChar w:fldCharType="end"/>
        </w:r>
      </w:hyperlink>
    </w:p>
    <w:p>
      <w:pPr>
        <w:pStyle w:val="TOC1"/>
        <w:tabs>
          <w:tab w:val="right" w:leader="dot" w:pos="8306"/>
        </w:tabs>
      </w:pPr>
      <w:hyperlink w:anchor="_Toc16318" w:history="1">
        <w:r>
          <w:rPr>
            <w:rFonts w:ascii="仿宋" w:eastAsia="仿宋" w:hAnsi="仿宋" w:cs="仿宋" w:hint="eastAsia"/>
            <w:lang w:eastAsia="zh-CN"/>
          </w:rPr>
          <w:t>六、市场分析、调研</w:t>
        </w:r>
        <w:r>
          <w:tab/>
        </w:r>
        <w:r>
          <w:fldChar w:fldCharType="begin"/>
        </w:r>
        <w:r>
          <w:instrText xml:space="preserve"> PAGEREF _Toc16318 \h </w:instrText>
        </w:r>
        <w:r>
          <w:fldChar w:fldCharType="separate"/>
        </w:r>
        <w:r>
          <w:t>21</w:t>
        </w:r>
        <w:r>
          <w:fldChar w:fldCharType="end"/>
        </w:r>
      </w:hyperlink>
    </w:p>
    <w:p>
      <w:pPr>
        <w:pStyle w:val="TOC2"/>
        <w:tabs>
          <w:tab w:val="right" w:leader="dot" w:pos="8306"/>
        </w:tabs>
      </w:pPr>
      <w:hyperlink w:anchor="_Toc26242" w:history="1">
        <w:r>
          <w:rPr>
            <w:rFonts w:ascii="仿宋" w:eastAsia="仿宋" w:hAnsi="仿宋" w:cs="仿宋" w:hint="eastAsia"/>
            <w:lang w:eastAsia="zh-CN"/>
          </w:rPr>
          <w:t>(一)、生活缴费行业分析</w:t>
        </w:r>
        <w:r>
          <w:tab/>
        </w:r>
        <w:r>
          <w:fldChar w:fldCharType="begin"/>
        </w:r>
        <w:r>
          <w:instrText xml:space="preserve"> PAGEREF _Toc26242 \h </w:instrText>
        </w:r>
        <w:r>
          <w:fldChar w:fldCharType="separate"/>
        </w:r>
        <w:r>
          <w:t>21</w:t>
        </w:r>
        <w:r>
          <w:fldChar w:fldCharType="end"/>
        </w:r>
      </w:hyperlink>
    </w:p>
    <w:p>
      <w:pPr>
        <w:pStyle w:val="TOC2"/>
        <w:tabs>
          <w:tab w:val="right" w:leader="dot" w:pos="8306"/>
        </w:tabs>
      </w:pPr>
      <w:hyperlink w:anchor="_Toc23759" w:history="1">
        <w:r>
          <w:rPr>
            <w:rFonts w:ascii="仿宋" w:eastAsia="仿宋" w:hAnsi="仿宋" w:cs="仿宋" w:hint="eastAsia"/>
            <w:lang w:eastAsia="zh-CN"/>
          </w:rPr>
          <w:t>(二)、生活缴费市场分析预测</w:t>
        </w:r>
        <w:r>
          <w:tab/>
        </w:r>
        <w:r>
          <w:fldChar w:fldCharType="begin"/>
        </w:r>
        <w:r>
          <w:instrText xml:space="preserve"> PAGEREF _Toc23759 \h </w:instrText>
        </w:r>
        <w:r>
          <w:fldChar w:fldCharType="separate"/>
        </w:r>
        <w:r>
          <w:t>21</w:t>
        </w:r>
        <w:r>
          <w:fldChar w:fldCharType="end"/>
        </w:r>
      </w:hyperlink>
    </w:p>
    <w:p>
      <w:pPr>
        <w:pStyle w:val="TOC1"/>
        <w:tabs>
          <w:tab w:val="right" w:leader="dot" w:pos="8306"/>
        </w:tabs>
      </w:pPr>
      <w:hyperlink w:anchor="_Toc6729" w:history="1">
        <w:r>
          <w:rPr>
            <w:rFonts w:ascii="仿宋" w:eastAsia="仿宋" w:hAnsi="仿宋" w:cs="仿宋" w:hint="eastAsia"/>
            <w:lang w:eastAsia="zh-CN"/>
          </w:rPr>
          <w:t>七、生活缴费项目财务管理</w:t>
        </w:r>
        <w:r>
          <w:tab/>
        </w:r>
        <w:r>
          <w:fldChar w:fldCharType="begin"/>
        </w:r>
        <w:r>
          <w:instrText xml:space="preserve"> PAGEREF _Toc6729 \h </w:instrText>
        </w:r>
        <w:r>
          <w:fldChar w:fldCharType="separate"/>
        </w:r>
        <w:r>
          <w:t>22</w:t>
        </w:r>
        <w:r>
          <w:fldChar w:fldCharType="end"/>
        </w:r>
      </w:hyperlink>
    </w:p>
    <w:p>
      <w:pPr>
        <w:pStyle w:val="TOC2"/>
        <w:tabs>
          <w:tab w:val="right" w:leader="dot" w:pos="8306"/>
        </w:tabs>
      </w:pPr>
      <w:hyperlink w:anchor="_Toc8232" w:history="1">
        <w:r>
          <w:rPr>
            <w:rFonts w:ascii="仿宋" w:eastAsia="仿宋" w:hAnsi="仿宋" w:cs="仿宋" w:hint="eastAsia"/>
            <w:lang w:eastAsia="zh-CN"/>
          </w:rPr>
          <w:t>(一)、资金需求大</w:t>
        </w:r>
        <w:r>
          <w:tab/>
        </w:r>
        <w:r>
          <w:fldChar w:fldCharType="begin"/>
        </w:r>
        <w:r>
          <w:instrText xml:space="preserve"> PAGEREF _Toc8232 \h </w:instrText>
        </w:r>
        <w:r>
          <w:fldChar w:fldCharType="separate"/>
        </w:r>
        <w:r>
          <w:t>22</w:t>
        </w:r>
        <w:r>
          <w:fldChar w:fldCharType="end"/>
        </w:r>
      </w:hyperlink>
    </w:p>
    <w:p>
      <w:pPr>
        <w:pStyle w:val="TOC2"/>
        <w:tabs>
          <w:tab w:val="right" w:leader="dot" w:pos="8306"/>
        </w:tabs>
      </w:pPr>
      <w:hyperlink w:anchor="_Toc13653" w:history="1">
        <w:r>
          <w:rPr>
            <w:rFonts w:ascii="仿宋" w:eastAsia="仿宋" w:hAnsi="仿宋" w:cs="仿宋" w:hint="eastAsia"/>
            <w:lang w:eastAsia="zh-CN"/>
          </w:rPr>
          <w:t>(二)、研发周期长</w:t>
        </w:r>
        <w:r>
          <w:tab/>
        </w:r>
        <w:r>
          <w:fldChar w:fldCharType="begin"/>
        </w:r>
        <w:r>
          <w:instrText xml:space="preserve"> PAGEREF _Toc13653 \h </w:instrText>
        </w:r>
        <w:r>
          <w:fldChar w:fldCharType="separate"/>
        </w:r>
        <w:r>
          <w:t>23</w:t>
        </w:r>
        <w:r>
          <w:fldChar w:fldCharType="end"/>
        </w:r>
      </w:hyperlink>
    </w:p>
    <w:p>
      <w:pPr>
        <w:pStyle w:val="TOC2"/>
        <w:tabs>
          <w:tab w:val="right" w:leader="dot" w:pos="8306"/>
        </w:tabs>
      </w:pPr>
      <w:hyperlink w:anchor="_Toc7263" w:history="1">
        <w:r>
          <w:rPr>
            <w:rFonts w:ascii="仿宋" w:eastAsia="仿宋" w:hAnsi="仿宋" w:cs="仿宋" w:hint="eastAsia"/>
            <w:lang w:eastAsia="zh-CN"/>
          </w:rPr>
          <w:t>(三)、市场风险大</w:t>
        </w:r>
        <w:r>
          <w:tab/>
        </w:r>
        <w:r>
          <w:fldChar w:fldCharType="begin"/>
        </w:r>
        <w:r>
          <w:instrText xml:space="preserve"> PAGEREF _Toc7263 \h </w:instrText>
        </w:r>
        <w:r>
          <w:fldChar w:fldCharType="separate"/>
        </w:r>
        <w:r>
          <w:t>25</w:t>
        </w:r>
        <w:r>
          <w:fldChar w:fldCharType="end"/>
        </w:r>
      </w:hyperlink>
    </w:p>
    <w:p>
      <w:pPr>
        <w:pStyle w:val="TOC2"/>
        <w:tabs>
          <w:tab w:val="right" w:leader="dot" w:pos="8306"/>
        </w:tabs>
      </w:pPr>
      <w:hyperlink w:anchor="_Toc25276" w:history="1">
        <w:r>
          <w:rPr>
            <w:rFonts w:ascii="仿宋" w:eastAsia="仿宋" w:hAnsi="仿宋" w:cs="仿宋" w:hint="eastAsia"/>
            <w:lang w:eastAsia="zh-CN"/>
          </w:rPr>
          <w:t>(四)、利润率高</w:t>
        </w:r>
        <w:r>
          <w:tab/>
        </w:r>
        <w:r>
          <w:fldChar w:fldCharType="begin"/>
        </w:r>
        <w:r>
          <w:instrText xml:space="preserve"> PAGEREF _Toc25276 \h </w:instrText>
        </w:r>
        <w:r>
          <w:fldChar w:fldCharType="separate"/>
        </w:r>
        <w:r>
          <w:t>27</w:t>
        </w:r>
        <w:r>
          <w:fldChar w:fldCharType="end"/>
        </w:r>
      </w:hyperlink>
    </w:p>
    <w:p>
      <w:pPr>
        <w:pStyle w:val="TOC1"/>
        <w:tabs>
          <w:tab w:val="right" w:leader="dot" w:pos="8306"/>
        </w:tabs>
      </w:pPr>
      <w:hyperlink w:anchor="_Toc4007" w:history="1">
        <w:r>
          <w:rPr>
            <w:rFonts w:ascii="仿宋" w:eastAsia="仿宋" w:hAnsi="仿宋" w:cs="仿宋" w:hint="eastAsia"/>
            <w:lang w:eastAsia="zh-CN"/>
          </w:rPr>
          <w:t>八、生活缴费项目人力资源管理</w:t>
        </w:r>
        <w:r>
          <w:tab/>
        </w:r>
        <w:r>
          <w:fldChar w:fldCharType="begin"/>
        </w:r>
        <w:r>
          <w:instrText xml:space="preserve"> PAGEREF _Toc4007 \h </w:instrText>
        </w:r>
        <w:r>
          <w:fldChar w:fldCharType="separate"/>
        </w:r>
        <w:r>
          <w:t>29</w:t>
        </w:r>
        <w:r>
          <w:fldChar w:fldCharType="end"/>
        </w:r>
      </w:hyperlink>
    </w:p>
    <w:p>
      <w:pPr>
        <w:pStyle w:val="TOC2"/>
        <w:tabs>
          <w:tab w:val="right" w:leader="dot" w:pos="8306"/>
        </w:tabs>
      </w:pPr>
      <w:hyperlink w:anchor="_Toc29073" w:history="1">
        <w:r>
          <w:rPr>
            <w:rFonts w:ascii="仿宋" w:eastAsia="仿宋" w:hAnsi="仿宋" w:cs="仿宋" w:hint="eastAsia"/>
            <w:lang w:eastAsia="zh-CN"/>
          </w:rPr>
          <w:t>(一)、建立健全的预算管理制度</w:t>
        </w:r>
        <w:r>
          <w:tab/>
        </w:r>
        <w:r>
          <w:fldChar w:fldCharType="begin"/>
        </w:r>
        <w:r>
          <w:instrText xml:space="preserve"> PAGEREF _Toc29073 \h </w:instrText>
        </w:r>
        <w:r>
          <w:fldChar w:fldCharType="separate"/>
        </w:r>
        <w:r>
          <w:t>29</w:t>
        </w:r>
        <w:r>
          <w:fldChar w:fldCharType="end"/>
        </w:r>
      </w:hyperlink>
    </w:p>
    <w:p>
      <w:pPr>
        <w:pStyle w:val="TOC2"/>
        <w:tabs>
          <w:tab w:val="right" w:leader="dot" w:pos="8306"/>
        </w:tabs>
      </w:pPr>
      <w:hyperlink w:anchor="_Toc6088" w:history="1">
        <w:r>
          <w:rPr>
            <w:rFonts w:ascii="仿宋" w:eastAsia="仿宋" w:hAnsi="仿宋" w:cs="仿宋" w:hint="eastAsia"/>
            <w:lang w:eastAsia="zh-CN"/>
          </w:rPr>
          <w:t>(二)、加强资金流动监控</w:t>
        </w:r>
        <w:r>
          <w:tab/>
        </w:r>
        <w:r>
          <w:fldChar w:fldCharType="begin"/>
        </w:r>
        <w:r>
          <w:instrText xml:space="preserve"> PAGEREF _Toc6088 \h </w:instrText>
        </w:r>
        <w:r>
          <w:fldChar w:fldCharType="separate"/>
        </w:r>
        <w:r>
          <w:t>31</w:t>
        </w:r>
        <w:r>
          <w:fldChar w:fldCharType="end"/>
        </w:r>
      </w:hyperlink>
    </w:p>
    <w:p>
      <w:pPr>
        <w:pStyle w:val="TOC2"/>
        <w:tabs>
          <w:tab w:val="right" w:leader="dot" w:pos="8306"/>
        </w:tabs>
      </w:pPr>
      <w:hyperlink w:anchor="_Toc28528" w:history="1">
        <w:r>
          <w:rPr>
            <w:rFonts w:ascii="仿宋" w:eastAsia="仿宋" w:hAnsi="仿宋" w:cs="仿宋" w:hint="eastAsia"/>
            <w:lang w:eastAsia="zh-CN"/>
          </w:rPr>
          <w:t>(三)、制定完善的风险控制机制</w:t>
        </w:r>
        <w:r>
          <w:tab/>
        </w:r>
        <w:r>
          <w:fldChar w:fldCharType="begin"/>
        </w:r>
        <w:r>
          <w:instrText xml:space="preserve"> PAGEREF _Toc28528 \h </w:instrText>
        </w:r>
        <w:r>
          <w:fldChar w:fldCharType="separate"/>
        </w:r>
        <w:r>
          <w:t>32</w:t>
        </w:r>
        <w:r>
          <w:fldChar w:fldCharType="end"/>
        </w:r>
      </w:hyperlink>
    </w:p>
    <w:p>
      <w:pPr>
        <w:pStyle w:val="TOC2"/>
        <w:tabs>
          <w:tab w:val="right" w:leader="dot" w:pos="8306"/>
        </w:tabs>
      </w:pPr>
      <w:hyperlink w:anchor="_Toc16125" w:history="1">
        <w:r>
          <w:rPr>
            <w:rFonts w:ascii="仿宋" w:eastAsia="仿宋" w:hAnsi="仿宋" w:cs="仿宋" w:hint="eastAsia"/>
            <w:lang w:eastAsia="zh-CN"/>
          </w:rPr>
          <w:t>(四)、优化成本管理</w:t>
        </w:r>
        <w:r>
          <w:tab/>
        </w:r>
        <w:r>
          <w:fldChar w:fldCharType="begin"/>
        </w:r>
        <w:r>
          <w:instrText xml:space="preserve"> PAGEREF _Toc16125 \h </w:instrText>
        </w:r>
        <w:r>
          <w:fldChar w:fldCharType="separate"/>
        </w:r>
        <w:r>
          <w:t>33</w:t>
        </w:r>
        <w:r>
          <w:fldChar w:fldCharType="end"/>
        </w:r>
      </w:hyperlink>
    </w:p>
    <w:p>
      <w:pPr>
        <w:pStyle w:val="TOC1"/>
        <w:tabs>
          <w:tab w:val="right" w:leader="dot" w:pos="8306"/>
        </w:tabs>
      </w:pPr>
      <w:hyperlink w:anchor="_Toc27769" w:history="1">
        <w:r>
          <w:rPr>
            <w:rFonts w:ascii="仿宋" w:eastAsia="仿宋" w:hAnsi="仿宋" w:cs="仿宋" w:hint="eastAsia"/>
            <w:lang w:eastAsia="zh-CN"/>
          </w:rPr>
          <w:t>九、生活缴费项目计划安排</w:t>
        </w:r>
        <w:r>
          <w:tab/>
        </w:r>
        <w:r>
          <w:fldChar w:fldCharType="begin"/>
        </w:r>
        <w:r>
          <w:instrText xml:space="preserve"> PAGEREF _Toc27769 \h </w:instrText>
        </w:r>
        <w:r>
          <w:fldChar w:fldCharType="separate"/>
        </w:r>
        <w:r>
          <w:t>35</w:t>
        </w:r>
        <w:r>
          <w:fldChar w:fldCharType="end"/>
        </w:r>
      </w:hyperlink>
    </w:p>
    <w:p>
      <w:pPr>
        <w:pStyle w:val="TOC2"/>
        <w:tabs>
          <w:tab w:val="right" w:leader="dot" w:pos="8306"/>
        </w:tabs>
      </w:pPr>
      <w:hyperlink w:anchor="_Toc28812" w:history="1">
        <w:r>
          <w:rPr>
            <w:rFonts w:ascii="仿宋" w:eastAsia="仿宋" w:hAnsi="仿宋" w:cs="仿宋" w:hint="eastAsia"/>
            <w:lang w:eastAsia="zh-CN"/>
          </w:rPr>
          <w:t>(一)、建设周期</w:t>
        </w:r>
        <w:r>
          <w:tab/>
        </w:r>
        <w:r>
          <w:fldChar w:fldCharType="begin"/>
        </w:r>
        <w:r>
          <w:instrText xml:space="preserve"> PAGEREF _Toc28812 \h </w:instrText>
        </w:r>
        <w:r>
          <w:fldChar w:fldCharType="separate"/>
        </w:r>
        <w:r>
          <w:t>35</w:t>
        </w:r>
        <w:r>
          <w:fldChar w:fldCharType="end"/>
        </w:r>
      </w:hyperlink>
    </w:p>
    <w:p>
      <w:pPr>
        <w:pStyle w:val="TOC2"/>
        <w:tabs>
          <w:tab w:val="right" w:leader="dot" w:pos="8306"/>
        </w:tabs>
      </w:pPr>
      <w:hyperlink w:anchor="_Toc23537" w:history="1">
        <w:r>
          <w:rPr>
            <w:rFonts w:ascii="仿宋" w:eastAsia="仿宋" w:hAnsi="仿宋" w:cs="仿宋" w:hint="eastAsia"/>
            <w:lang w:eastAsia="zh-CN"/>
          </w:rPr>
          <w:t>(二)、建设进度</w:t>
        </w:r>
        <w:r>
          <w:tab/>
        </w:r>
        <w:r>
          <w:fldChar w:fldCharType="begin"/>
        </w:r>
        <w:r>
          <w:instrText xml:space="preserve"> PAGEREF _Toc23537 \h </w:instrText>
        </w:r>
        <w:r>
          <w:fldChar w:fldCharType="separate"/>
        </w:r>
        <w:r>
          <w:t>35</w:t>
        </w:r>
        <w:r>
          <w:fldChar w:fldCharType="end"/>
        </w:r>
      </w:hyperlink>
    </w:p>
    <w:p>
      <w:pPr>
        <w:pStyle w:val="TOC2"/>
        <w:tabs>
          <w:tab w:val="right" w:leader="dot" w:pos="8306"/>
        </w:tabs>
      </w:pPr>
      <w:hyperlink w:anchor="_Toc6995" w:history="1">
        <w:r>
          <w:rPr>
            <w:rFonts w:ascii="仿宋" w:eastAsia="仿宋" w:hAnsi="仿宋" w:cs="仿宋" w:hint="eastAsia"/>
            <w:lang w:eastAsia="zh-CN"/>
          </w:rPr>
          <w:t>(三)、进度安排注意事项</w:t>
        </w:r>
        <w:r>
          <w:tab/>
        </w:r>
        <w:r>
          <w:fldChar w:fldCharType="begin"/>
        </w:r>
        <w:r>
          <w:instrText xml:space="preserve"> PAGEREF _Toc6995 \h </w:instrText>
        </w:r>
        <w:r>
          <w:fldChar w:fldCharType="separate"/>
        </w:r>
        <w:r>
          <w:t>36</w:t>
        </w:r>
        <w:r>
          <w:fldChar w:fldCharType="end"/>
        </w:r>
      </w:hyperlink>
    </w:p>
    <w:p>
      <w:pPr>
        <w:pStyle w:val="TOC2"/>
        <w:tabs>
          <w:tab w:val="right" w:leader="dot" w:pos="8306"/>
        </w:tabs>
      </w:pPr>
      <w:hyperlink w:anchor="_Toc24361" w:history="1">
        <w:r>
          <w:rPr>
            <w:rFonts w:ascii="仿宋" w:eastAsia="仿宋" w:hAnsi="仿宋" w:cs="仿宋" w:hint="eastAsia"/>
            <w:lang w:eastAsia="zh-CN"/>
          </w:rPr>
          <w:t>(四)、人力资源配置</w:t>
        </w:r>
        <w:r>
          <w:tab/>
        </w:r>
        <w:r>
          <w:fldChar w:fldCharType="begin"/>
        </w:r>
        <w:r>
          <w:instrText xml:space="preserve"> PAGEREF _Toc24361 \h </w:instrText>
        </w:r>
        <w:r>
          <w:fldChar w:fldCharType="separate"/>
        </w:r>
        <w:r>
          <w:t>38</w:t>
        </w:r>
        <w:r>
          <w:fldChar w:fldCharType="end"/>
        </w:r>
      </w:hyperlink>
    </w:p>
    <w:p>
      <w:pPr>
        <w:pStyle w:val="TOC1"/>
        <w:tabs>
          <w:tab w:val="right" w:leader="dot" w:pos="8306"/>
        </w:tabs>
      </w:pPr>
      <w:hyperlink w:anchor="_Toc14760" w:history="1">
        <w:r>
          <w:rPr>
            <w:rFonts w:ascii="仿宋" w:eastAsia="仿宋" w:hAnsi="仿宋" w:cs="仿宋" w:hint="eastAsia"/>
            <w:lang w:eastAsia="zh-CN"/>
          </w:rPr>
          <w:t>十、生活缴费项目环境影响分析</w:t>
        </w:r>
        <w:r>
          <w:tab/>
        </w:r>
        <w:r>
          <w:fldChar w:fldCharType="begin"/>
        </w:r>
        <w:r>
          <w:instrText xml:space="preserve"> PAGEREF _Toc14760 \h </w:instrText>
        </w:r>
        <w:r>
          <w:fldChar w:fldCharType="separate"/>
        </w:r>
        <w:r>
          <w:t>39</w:t>
        </w:r>
        <w:r>
          <w:fldChar w:fldCharType="end"/>
        </w:r>
      </w:hyperlink>
    </w:p>
    <w:p>
      <w:pPr>
        <w:pStyle w:val="TOC2"/>
        <w:tabs>
          <w:tab w:val="right" w:leader="dot" w:pos="8306"/>
        </w:tabs>
      </w:pPr>
      <w:hyperlink w:anchor="_Toc29783" w:history="1">
        <w:r>
          <w:rPr>
            <w:rFonts w:ascii="仿宋" w:eastAsia="仿宋" w:hAnsi="仿宋" w:cs="仿宋" w:hint="eastAsia"/>
            <w:lang w:eastAsia="zh-CN"/>
          </w:rPr>
          <w:t>(一)、建设区域环境质量现状</w:t>
        </w:r>
        <w:r>
          <w:tab/>
        </w:r>
        <w:r>
          <w:fldChar w:fldCharType="begin"/>
        </w:r>
        <w:r>
          <w:instrText xml:space="preserve"> PAGEREF _Toc29783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82" w:history="1">
        <w:r>
          <w:rPr>
            <w:rFonts w:ascii="仿宋" w:eastAsia="仿宋" w:hAnsi="仿宋" w:cs="仿宋" w:hint="eastAsia"/>
            <w:lang w:eastAsia="zh-CN"/>
          </w:rPr>
          <w:t>(二)、建设期环境保护</w:t>
        </w:r>
        <w:r>
          <w:tab/>
        </w:r>
        <w:r>
          <w:fldChar w:fldCharType="begin"/>
        </w:r>
        <w:r>
          <w:instrText xml:space="preserve"> PAGEREF _Toc28982 \h </w:instrText>
        </w:r>
        <w:r>
          <w:fldChar w:fldCharType="separate"/>
        </w:r>
        <w:r>
          <w:t>40</w:t>
        </w:r>
        <w:r>
          <w:fldChar w:fldCharType="end"/>
        </w:r>
      </w:hyperlink>
    </w:p>
    <w:p>
      <w:pPr>
        <w:pStyle w:val="TOC2"/>
        <w:tabs>
          <w:tab w:val="right" w:leader="dot" w:pos="8306"/>
        </w:tabs>
      </w:pPr>
      <w:hyperlink w:anchor="_Toc4487" w:history="1">
        <w:r>
          <w:rPr>
            <w:rFonts w:ascii="仿宋" w:eastAsia="仿宋" w:hAnsi="仿宋" w:cs="仿宋" w:hint="eastAsia"/>
            <w:lang w:eastAsia="zh-CN"/>
          </w:rPr>
          <w:t>(三)、运营期环境保护</w:t>
        </w:r>
        <w:r>
          <w:tab/>
        </w:r>
        <w:r>
          <w:fldChar w:fldCharType="begin"/>
        </w:r>
        <w:r>
          <w:instrText xml:space="preserve"> PAGEREF _Toc4487 \h </w:instrText>
        </w:r>
        <w:r>
          <w:fldChar w:fldCharType="separate"/>
        </w:r>
        <w:r>
          <w:t>42</w:t>
        </w:r>
        <w:r>
          <w:fldChar w:fldCharType="end"/>
        </w:r>
      </w:hyperlink>
    </w:p>
    <w:p>
      <w:pPr>
        <w:pStyle w:val="TOC2"/>
        <w:tabs>
          <w:tab w:val="right" w:leader="dot" w:pos="8306"/>
        </w:tabs>
      </w:pPr>
      <w:hyperlink w:anchor="_Toc21180" w:history="1">
        <w:r>
          <w:rPr>
            <w:rFonts w:ascii="仿宋" w:eastAsia="仿宋" w:hAnsi="仿宋" w:cs="仿宋" w:hint="eastAsia"/>
            <w:lang w:eastAsia="zh-CN"/>
          </w:rPr>
          <w:t>(四)、生活缴费项目建设对区域经济的影响</w:t>
        </w:r>
        <w:r>
          <w:tab/>
        </w:r>
        <w:r>
          <w:fldChar w:fldCharType="begin"/>
        </w:r>
        <w:r>
          <w:instrText xml:space="preserve"> PAGEREF _Toc21180 \h </w:instrText>
        </w:r>
        <w:r>
          <w:fldChar w:fldCharType="separate"/>
        </w:r>
        <w:r>
          <w:t>43</w:t>
        </w:r>
        <w:r>
          <w:fldChar w:fldCharType="end"/>
        </w:r>
      </w:hyperlink>
    </w:p>
    <w:p>
      <w:pPr>
        <w:pStyle w:val="TOC2"/>
        <w:tabs>
          <w:tab w:val="right" w:leader="dot" w:pos="8306"/>
        </w:tabs>
      </w:pPr>
      <w:hyperlink w:anchor="_Toc13267" w:history="1">
        <w:r>
          <w:rPr>
            <w:rFonts w:ascii="仿宋" w:eastAsia="仿宋" w:hAnsi="仿宋" w:cs="仿宋" w:hint="eastAsia"/>
            <w:lang w:eastAsia="zh-CN"/>
          </w:rPr>
          <w:t>(五)、废弃物处理</w:t>
        </w:r>
        <w:r>
          <w:tab/>
        </w:r>
        <w:r>
          <w:fldChar w:fldCharType="begin"/>
        </w:r>
        <w:r>
          <w:instrText xml:space="preserve"> PAGEREF _Toc13267 \h </w:instrText>
        </w:r>
        <w:r>
          <w:fldChar w:fldCharType="separate"/>
        </w:r>
        <w:r>
          <w:t>45</w:t>
        </w:r>
        <w:r>
          <w:fldChar w:fldCharType="end"/>
        </w:r>
      </w:hyperlink>
    </w:p>
    <w:p>
      <w:pPr>
        <w:pStyle w:val="TOC2"/>
        <w:tabs>
          <w:tab w:val="right" w:leader="dot" w:pos="8306"/>
        </w:tabs>
      </w:pPr>
      <w:hyperlink w:anchor="_Toc16607" w:history="1">
        <w:r>
          <w:rPr>
            <w:rFonts w:ascii="仿宋" w:eastAsia="仿宋" w:hAnsi="仿宋" w:cs="仿宋" w:hint="eastAsia"/>
            <w:lang w:eastAsia="zh-CN"/>
          </w:rPr>
          <w:t>(六)、特殊环境影响分析</w:t>
        </w:r>
        <w:r>
          <w:tab/>
        </w:r>
        <w:r>
          <w:fldChar w:fldCharType="begin"/>
        </w:r>
        <w:r>
          <w:instrText xml:space="preserve"> PAGEREF _Toc16607 \h </w:instrText>
        </w:r>
        <w:r>
          <w:fldChar w:fldCharType="separate"/>
        </w:r>
        <w:r>
          <w:t>46</w:t>
        </w:r>
        <w:r>
          <w:fldChar w:fldCharType="end"/>
        </w:r>
      </w:hyperlink>
    </w:p>
    <w:p>
      <w:pPr>
        <w:pStyle w:val="TOC2"/>
        <w:tabs>
          <w:tab w:val="right" w:leader="dot" w:pos="8306"/>
        </w:tabs>
      </w:pPr>
      <w:hyperlink w:anchor="_Toc28023" w:history="1">
        <w:r>
          <w:rPr>
            <w:rFonts w:ascii="仿宋" w:eastAsia="仿宋" w:hAnsi="仿宋" w:cs="仿宋" w:hint="eastAsia"/>
            <w:lang w:eastAsia="zh-CN"/>
          </w:rPr>
          <w:t>(七)、清洁生产</w:t>
        </w:r>
        <w:r>
          <w:tab/>
        </w:r>
        <w:r>
          <w:fldChar w:fldCharType="begin"/>
        </w:r>
        <w:r>
          <w:instrText xml:space="preserve"> PAGEREF _Toc28023 \h </w:instrText>
        </w:r>
        <w:r>
          <w:fldChar w:fldCharType="separate"/>
        </w:r>
        <w:r>
          <w:t>47</w:t>
        </w:r>
        <w:r>
          <w:fldChar w:fldCharType="end"/>
        </w:r>
      </w:hyperlink>
    </w:p>
    <w:p>
      <w:pPr>
        <w:pStyle w:val="TOC2"/>
        <w:tabs>
          <w:tab w:val="right" w:leader="dot" w:pos="8306"/>
        </w:tabs>
      </w:pPr>
      <w:hyperlink w:anchor="_Toc32363" w:history="1">
        <w:r>
          <w:rPr>
            <w:rFonts w:ascii="仿宋" w:eastAsia="仿宋" w:hAnsi="仿宋" w:cs="仿宋" w:hint="eastAsia"/>
            <w:lang w:eastAsia="zh-CN"/>
          </w:rPr>
          <w:t>(八)、环境保护综合评价</w:t>
        </w:r>
        <w:r>
          <w:tab/>
        </w:r>
        <w:r>
          <w:fldChar w:fldCharType="begin"/>
        </w:r>
        <w:r>
          <w:instrText xml:space="preserve"> PAGEREF _Toc32363 \h </w:instrText>
        </w:r>
        <w:r>
          <w:fldChar w:fldCharType="separate"/>
        </w:r>
        <w:r>
          <w:t>48</w:t>
        </w:r>
        <w:r>
          <w:fldChar w:fldCharType="end"/>
        </w:r>
      </w:hyperlink>
    </w:p>
    <w:p>
      <w:pPr>
        <w:pStyle w:val="TOC1"/>
        <w:tabs>
          <w:tab w:val="right" w:leader="dot" w:pos="8306"/>
        </w:tabs>
      </w:pPr>
      <w:hyperlink w:anchor="_Toc10167" w:history="1">
        <w:r>
          <w:rPr>
            <w:rFonts w:ascii="仿宋" w:eastAsia="仿宋" w:hAnsi="仿宋" w:cs="仿宋" w:hint="eastAsia"/>
            <w:lang w:eastAsia="zh-CN"/>
          </w:rPr>
          <w:t>十一、生产安全保护</w:t>
        </w:r>
        <w:r>
          <w:tab/>
        </w:r>
        <w:r>
          <w:fldChar w:fldCharType="begin"/>
        </w:r>
        <w:r>
          <w:instrText xml:space="preserve"> PAGEREF _Toc10167 \h </w:instrText>
        </w:r>
        <w:r>
          <w:fldChar w:fldCharType="separate"/>
        </w:r>
        <w:r>
          <w:t>49</w:t>
        </w:r>
        <w:r>
          <w:fldChar w:fldCharType="end"/>
        </w:r>
      </w:hyperlink>
    </w:p>
    <w:p>
      <w:pPr>
        <w:pStyle w:val="TOC2"/>
        <w:tabs>
          <w:tab w:val="right" w:leader="dot" w:pos="8306"/>
        </w:tabs>
      </w:pPr>
      <w:hyperlink w:anchor="_Toc21070" w:history="1">
        <w:r>
          <w:rPr>
            <w:rFonts w:ascii="仿宋" w:eastAsia="仿宋" w:hAnsi="仿宋" w:cs="仿宋" w:hint="eastAsia"/>
            <w:lang w:eastAsia="zh-CN"/>
          </w:rPr>
          <w:t>(一)、消防安全</w:t>
        </w:r>
        <w:r>
          <w:tab/>
        </w:r>
        <w:r>
          <w:fldChar w:fldCharType="begin"/>
        </w:r>
        <w:r>
          <w:instrText xml:space="preserve"> PAGEREF _Toc21070 \h </w:instrText>
        </w:r>
        <w:r>
          <w:fldChar w:fldCharType="separate"/>
        </w:r>
        <w:r>
          <w:t>49</w:t>
        </w:r>
        <w:r>
          <w:fldChar w:fldCharType="end"/>
        </w:r>
      </w:hyperlink>
    </w:p>
    <w:p>
      <w:pPr>
        <w:pStyle w:val="TOC2"/>
        <w:tabs>
          <w:tab w:val="right" w:leader="dot" w:pos="8306"/>
        </w:tabs>
      </w:pPr>
      <w:hyperlink w:anchor="_Toc14341" w:history="1">
        <w:r>
          <w:rPr>
            <w:rFonts w:ascii="仿宋" w:eastAsia="仿宋" w:hAnsi="仿宋" w:cs="仿宋" w:hint="eastAsia"/>
            <w:lang w:eastAsia="zh-CN"/>
          </w:rPr>
          <w:t>(二)、防火防爆总图布置措施</w:t>
        </w:r>
        <w:r>
          <w:tab/>
        </w:r>
        <w:r>
          <w:fldChar w:fldCharType="begin"/>
        </w:r>
        <w:r>
          <w:instrText xml:space="preserve"> PAGEREF _Toc14341 \h </w:instrText>
        </w:r>
        <w:r>
          <w:fldChar w:fldCharType="separate"/>
        </w:r>
        <w:r>
          <w:t>51</w:t>
        </w:r>
        <w:r>
          <w:fldChar w:fldCharType="end"/>
        </w:r>
      </w:hyperlink>
    </w:p>
    <w:p>
      <w:pPr>
        <w:pStyle w:val="TOC2"/>
        <w:tabs>
          <w:tab w:val="right" w:leader="dot" w:pos="8306"/>
        </w:tabs>
      </w:pPr>
      <w:hyperlink w:anchor="_Toc3995" w:history="1">
        <w:r>
          <w:rPr>
            <w:rFonts w:ascii="仿宋" w:eastAsia="仿宋" w:hAnsi="仿宋" w:cs="仿宋" w:hint="eastAsia"/>
            <w:lang w:eastAsia="zh-CN"/>
          </w:rPr>
          <w:t>(三)、自然灾害防范措施</w:t>
        </w:r>
        <w:r>
          <w:tab/>
        </w:r>
        <w:r>
          <w:fldChar w:fldCharType="begin"/>
        </w:r>
        <w:r>
          <w:instrText xml:space="preserve"> PAGEREF _Toc3995 \h </w:instrText>
        </w:r>
        <w:r>
          <w:fldChar w:fldCharType="separate"/>
        </w:r>
        <w:r>
          <w:t>52</w:t>
        </w:r>
        <w:r>
          <w:fldChar w:fldCharType="end"/>
        </w:r>
      </w:hyperlink>
    </w:p>
    <w:p>
      <w:pPr>
        <w:pStyle w:val="TOC2"/>
        <w:tabs>
          <w:tab w:val="right" w:leader="dot" w:pos="8306"/>
        </w:tabs>
      </w:pPr>
      <w:hyperlink w:anchor="_Toc794" w:history="1">
        <w:r>
          <w:rPr>
            <w:rFonts w:ascii="仿宋" w:eastAsia="仿宋" w:hAnsi="仿宋" w:cs="仿宋" w:hint="eastAsia"/>
            <w:lang w:eastAsia="zh-CN"/>
          </w:rPr>
          <w:t>(四)、安全色及安全标志使用要求</w:t>
        </w:r>
        <w:r>
          <w:tab/>
        </w:r>
        <w:r>
          <w:fldChar w:fldCharType="begin"/>
        </w:r>
        <w:r>
          <w:instrText xml:space="preserve"> PAGEREF _Toc794 \h </w:instrText>
        </w:r>
        <w:r>
          <w:fldChar w:fldCharType="separate"/>
        </w:r>
        <w:r>
          <w:t>53</w:t>
        </w:r>
        <w:r>
          <w:fldChar w:fldCharType="end"/>
        </w:r>
      </w:hyperlink>
    </w:p>
    <w:p>
      <w:pPr>
        <w:pStyle w:val="TOC2"/>
        <w:tabs>
          <w:tab w:val="right" w:leader="dot" w:pos="8306"/>
        </w:tabs>
      </w:pPr>
      <w:hyperlink w:anchor="_Toc15498" w:history="1">
        <w:r>
          <w:rPr>
            <w:rFonts w:ascii="仿宋" w:eastAsia="仿宋" w:hAnsi="仿宋" w:cs="仿宋" w:hint="eastAsia"/>
            <w:lang w:eastAsia="zh-CN"/>
          </w:rPr>
          <w:t>(五)、防尘防毒措施</w:t>
        </w:r>
        <w:r>
          <w:tab/>
        </w:r>
        <w:r>
          <w:fldChar w:fldCharType="begin"/>
        </w:r>
        <w:r>
          <w:instrText xml:space="preserve"> PAGEREF _Toc15498 \h </w:instrText>
        </w:r>
        <w:r>
          <w:fldChar w:fldCharType="separate"/>
        </w:r>
        <w:r>
          <w:t>54</w:t>
        </w:r>
        <w:r>
          <w:fldChar w:fldCharType="end"/>
        </w:r>
      </w:hyperlink>
    </w:p>
    <w:p>
      <w:pPr>
        <w:pStyle w:val="TOC2"/>
        <w:tabs>
          <w:tab w:val="right" w:leader="dot" w:pos="8306"/>
        </w:tabs>
      </w:pPr>
      <w:hyperlink w:anchor="_Toc3171" w:history="1">
        <w:r>
          <w:rPr>
            <w:rFonts w:ascii="仿宋" w:eastAsia="仿宋" w:hAnsi="仿宋" w:cs="仿宋" w:hint="eastAsia"/>
            <w:lang w:eastAsia="zh-CN"/>
          </w:rPr>
          <w:t>(六)、防静电、触电防护及防雷措施</w:t>
        </w:r>
        <w:r>
          <w:tab/>
        </w:r>
        <w:r>
          <w:fldChar w:fldCharType="begin"/>
        </w:r>
        <w:r>
          <w:instrText xml:space="preserve"> PAGEREF _Toc3171 \h </w:instrText>
        </w:r>
        <w:r>
          <w:fldChar w:fldCharType="separate"/>
        </w:r>
        <w:r>
          <w:t>54</w:t>
        </w:r>
        <w:r>
          <w:fldChar w:fldCharType="end"/>
        </w:r>
      </w:hyperlink>
    </w:p>
    <w:p>
      <w:pPr>
        <w:pStyle w:val="TOC2"/>
        <w:tabs>
          <w:tab w:val="right" w:leader="dot" w:pos="8306"/>
        </w:tabs>
      </w:pPr>
      <w:hyperlink w:anchor="_Toc16525" w:history="1">
        <w:r>
          <w:rPr>
            <w:rFonts w:ascii="仿宋" w:eastAsia="仿宋" w:hAnsi="仿宋" w:cs="仿宋" w:hint="eastAsia"/>
            <w:lang w:eastAsia="zh-CN"/>
          </w:rPr>
          <w:t>(七)、机械设备安全保障措施</w:t>
        </w:r>
        <w:r>
          <w:tab/>
        </w:r>
        <w:r>
          <w:fldChar w:fldCharType="begin"/>
        </w:r>
        <w:r>
          <w:instrText xml:space="preserve"> PAGEREF _Toc16525 \h </w:instrText>
        </w:r>
        <w:r>
          <w:fldChar w:fldCharType="separate"/>
        </w:r>
        <w:r>
          <w:t>56</w:t>
        </w:r>
        <w:r>
          <w:fldChar w:fldCharType="end"/>
        </w:r>
      </w:hyperlink>
    </w:p>
    <w:p>
      <w:pPr>
        <w:pStyle w:val="TOC1"/>
        <w:tabs>
          <w:tab w:val="right" w:leader="dot" w:pos="8306"/>
        </w:tabs>
      </w:pPr>
      <w:hyperlink w:anchor="_Toc12379" w:history="1">
        <w:r>
          <w:rPr>
            <w:rFonts w:ascii="仿宋" w:eastAsia="仿宋" w:hAnsi="仿宋" w:cs="仿宋" w:hint="eastAsia"/>
            <w:lang w:eastAsia="zh-CN"/>
          </w:rPr>
          <w:t>十二、生活缴费项目风险管理</w:t>
        </w:r>
        <w:r>
          <w:tab/>
        </w:r>
        <w:r>
          <w:fldChar w:fldCharType="begin"/>
        </w:r>
        <w:r>
          <w:instrText xml:space="preserve"> PAGEREF _Toc12379 \h </w:instrText>
        </w:r>
        <w:r>
          <w:fldChar w:fldCharType="separate"/>
        </w:r>
        <w:r>
          <w:t>57</w:t>
        </w:r>
        <w:r>
          <w:fldChar w:fldCharType="end"/>
        </w:r>
      </w:hyperlink>
    </w:p>
    <w:p>
      <w:pPr>
        <w:pStyle w:val="TOC2"/>
        <w:tabs>
          <w:tab w:val="right" w:leader="dot" w:pos="8306"/>
        </w:tabs>
      </w:pPr>
      <w:hyperlink w:anchor="_Toc5568" w:history="1">
        <w:r>
          <w:rPr>
            <w:rFonts w:ascii="仿宋" w:eastAsia="仿宋" w:hAnsi="仿宋" w:cs="仿宋" w:hint="eastAsia"/>
            <w:lang w:eastAsia="zh-CN"/>
          </w:rPr>
          <w:t>(一)、风险识别与评估</w:t>
        </w:r>
        <w:r>
          <w:tab/>
        </w:r>
        <w:r>
          <w:fldChar w:fldCharType="begin"/>
        </w:r>
        <w:r>
          <w:instrText xml:space="preserve"> PAGEREF _Toc5568 \h </w:instrText>
        </w:r>
        <w:r>
          <w:fldChar w:fldCharType="separate"/>
        </w:r>
        <w:r>
          <w:t>57</w:t>
        </w:r>
        <w:r>
          <w:fldChar w:fldCharType="end"/>
        </w:r>
      </w:hyperlink>
    </w:p>
    <w:p>
      <w:pPr>
        <w:pStyle w:val="TOC2"/>
        <w:tabs>
          <w:tab w:val="right" w:leader="dot" w:pos="8306"/>
        </w:tabs>
      </w:pPr>
      <w:hyperlink w:anchor="_Toc31251" w:history="1">
        <w:r>
          <w:rPr>
            <w:rFonts w:ascii="仿宋" w:eastAsia="仿宋" w:hAnsi="仿宋" w:cs="仿宋" w:hint="eastAsia"/>
            <w:lang w:eastAsia="zh-CN"/>
          </w:rPr>
          <w:t>(二)、风险应对策略</w:t>
        </w:r>
        <w:r>
          <w:tab/>
        </w:r>
        <w:r>
          <w:fldChar w:fldCharType="begin"/>
        </w:r>
        <w:r>
          <w:instrText xml:space="preserve"> PAGEREF _Toc31251 \h </w:instrText>
        </w:r>
        <w:r>
          <w:fldChar w:fldCharType="separate"/>
        </w:r>
        <w:r>
          <w:t>58</w:t>
        </w:r>
        <w:r>
          <w:fldChar w:fldCharType="end"/>
        </w:r>
      </w:hyperlink>
    </w:p>
    <w:p>
      <w:pPr>
        <w:pStyle w:val="TOC2"/>
        <w:tabs>
          <w:tab w:val="right" w:leader="dot" w:pos="8306"/>
        </w:tabs>
      </w:pPr>
      <w:hyperlink w:anchor="_Toc14024" w:history="1">
        <w:r>
          <w:rPr>
            <w:rFonts w:ascii="仿宋" w:eastAsia="仿宋" w:hAnsi="仿宋" w:cs="仿宋" w:hint="eastAsia"/>
            <w:lang w:eastAsia="zh-CN"/>
          </w:rPr>
          <w:t>(三)、风险监控与控制</w:t>
        </w:r>
        <w:r>
          <w:tab/>
        </w:r>
        <w:r>
          <w:fldChar w:fldCharType="begin"/>
        </w:r>
        <w:r>
          <w:instrText xml:space="preserve"> PAGEREF _Toc14024 \h </w:instrText>
        </w:r>
        <w:r>
          <w:fldChar w:fldCharType="separate"/>
        </w:r>
        <w:r>
          <w:t>60</w:t>
        </w:r>
        <w:r>
          <w:fldChar w:fldCharType="end"/>
        </w:r>
      </w:hyperlink>
    </w:p>
    <w:p>
      <w:pPr>
        <w:pStyle w:val="TOC1"/>
        <w:tabs>
          <w:tab w:val="right" w:leader="dot" w:pos="8306"/>
        </w:tabs>
      </w:pPr>
      <w:hyperlink w:anchor="_Toc3593" w:history="1">
        <w:r>
          <w:rPr>
            <w:rFonts w:ascii="仿宋" w:eastAsia="仿宋" w:hAnsi="仿宋" w:cs="仿宋" w:hint="eastAsia"/>
            <w:lang w:eastAsia="zh-CN"/>
          </w:rPr>
          <w:t>十三、生活缴费项目工程方案分析</w:t>
        </w:r>
        <w:r>
          <w:tab/>
        </w:r>
        <w:r>
          <w:fldChar w:fldCharType="begin"/>
        </w:r>
        <w:r>
          <w:instrText xml:space="preserve"> PAGEREF _Toc3593 \h </w:instrText>
        </w:r>
        <w:r>
          <w:fldChar w:fldCharType="separate"/>
        </w:r>
        <w:r>
          <w:t>61</w:t>
        </w:r>
        <w:r>
          <w:fldChar w:fldCharType="end"/>
        </w:r>
      </w:hyperlink>
    </w:p>
    <w:p>
      <w:pPr>
        <w:pStyle w:val="TOC2"/>
        <w:tabs>
          <w:tab w:val="right" w:leader="dot" w:pos="8306"/>
        </w:tabs>
      </w:pPr>
      <w:hyperlink w:anchor="_Toc16597" w:history="1">
        <w:r>
          <w:rPr>
            <w:rFonts w:ascii="仿宋" w:eastAsia="仿宋" w:hAnsi="仿宋" w:cs="仿宋" w:hint="eastAsia"/>
            <w:lang w:eastAsia="zh-CN"/>
          </w:rPr>
          <w:t>(一)、建筑工程设计原则</w:t>
        </w:r>
        <w:r>
          <w:tab/>
        </w:r>
        <w:r>
          <w:fldChar w:fldCharType="begin"/>
        </w:r>
        <w:r>
          <w:instrText xml:space="preserve"> PAGEREF _Toc16597 \h </w:instrText>
        </w:r>
        <w:r>
          <w:fldChar w:fldCharType="separate"/>
        </w:r>
        <w:r>
          <w:t>61</w:t>
        </w:r>
        <w:r>
          <w:fldChar w:fldCharType="end"/>
        </w:r>
      </w:hyperlink>
    </w:p>
    <w:p>
      <w:pPr>
        <w:pStyle w:val="TOC2"/>
        <w:tabs>
          <w:tab w:val="right" w:leader="dot" w:pos="8306"/>
        </w:tabs>
      </w:pPr>
      <w:hyperlink w:anchor="_Toc7350" w:history="1">
        <w:r>
          <w:rPr>
            <w:rFonts w:ascii="仿宋" w:eastAsia="仿宋" w:hAnsi="仿宋" w:cs="仿宋" w:hint="eastAsia"/>
            <w:lang w:eastAsia="zh-CN"/>
          </w:rPr>
          <w:t>(二)、土建工程建设指标</w:t>
        </w:r>
        <w:r>
          <w:tab/>
        </w:r>
        <w:r>
          <w:fldChar w:fldCharType="begin"/>
        </w:r>
        <w:r>
          <w:instrText xml:space="preserve"> PAGEREF _Toc7350 \h </w:instrText>
        </w:r>
        <w:r>
          <w:fldChar w:fldCharType="separate"/>
        </w:r>
        <w:r>
          <w:t>64</w:t>
        </w:r>
        <w:r>
          <w:fldChar w:fldCharType="end"/>
        </w:r>
      </w:hyperlink>
    </w:p>
    <w:p>
      <w:pPr>
        <w:pStyle w:val="TOC1"/>
        <w:tabs>
          <w:tab w:val="right" w:leader="dot" w:pos="8306"/>
        </w:tabs>
      </w:pPr>
      <w:hyperlink w:anchor="_Toc4729" w:history="1">
        <w:r>
          <w:rPr>
            <w:rFonts w:ascii="仿宋" w:eastAsia="仿宋" w:hAnsi="仿宋" w:cs="仿宋" w:hint="eastAsia"/>
            <w:lang w:eastAsia="zh-CN"/>
          </w:rPr>
          <w:t>十四、生活缴费项目治理与监督</w:t>
        </w:r>
        <w:r>
          <w:tab/>
        </w:r>
        <w:r>
          <w:fldChar w:fldCharType="begin"/>
        </w:r>
        <w:r>
          <w:instrText xml:space="preserve"> PAGEREF _Toc4729 \h </w:instrText>
        </w:r>
        <w:r>
          <w:fldChar w:fldCharType="separate"/>
        </w:r>
        <w:r>
          <w:t>66</w:t>
        </w:r>
        <w:r>
          <w:fldChar w:fldCharType="end"/>
        </w:r>
      </w:hyperlink>
    </w:p>
    <w:p>
      <w:pPr>
        <w:pStyle w:val="TOC2"/>
        <w:tabs>
          <w:tab w:val="right" w:leader="dot" w:pos="8306"/>
        </w:tabs>
      </w:pPr>
      <w:hyperlink w:anchor="_Toc8817" w:history="1">
        <w:r>
          <w:rPr>
            <w:rFonts w:ascii="仿宋" w:eastAsia="仿宋" w:hAnsi="仿宋" w:cs="仿宋" w:hint="eastAsia"/>
            <w:lang w:eastAsia="zh-CN"/>
          </w:rPr>
          <w:t>(一)、生活缴费项目治理结构</w:t>
        </w:r>
        <w:r>
          <w:tab/>
        </w:r>
        <w:r>
          <w:fldChar w:fldCharType="begin"/>
        </w:r>
        <w:r>
          <w:instrText xml:space="preserve"> PAGEREF _Toc8817 \h </w:instrText>
        </w:r>
        <w:r>
          <w:fldChar w:fldCharType="separate"/>
        </w:r>
        <w:r>
          <w:t>66</w:t>
        </w:r>
        <w:r>
          <w:fldChar w:fldCharType="end"/>
        </w:r>
      </w:hyperlink>
    </w:p>
    <w:p>
      <w:pPr>
        <w:pStyle w:val="TOC2"/>
        <w:tabs>
          <w:tab w:val="right" w:leader="dot" w:pos="8306"/>
        </w:tabs>
      </w:pPr>
      <w:hyperlink w:anchor="_Toc13937" w:history="1">
        <w:r>
          <w:rPr>
            <w:rFonts w:ascii="仿宋" w:eastAsia="仿宋" w:hAnsi="仿宋" w:cs="仿宋" w:hint="eastAsia"/>
            <w:lang w:eastAsia="zh-CN"/>
          </w:rPr>
          <w:t>(二)、监督与审计</w:t>
        </w:r>
        <w:r>
          <w:tab/>
        </w:r>
        <w:r>
          <w:fldChar w:fldCharType="begin"/>
        </w:r>
        <w:r>
          <w:instrText xml:space="preserve"> PAGEREF _Toc13937 \h </w:instrText>
        </w:r>
        <w:r>
          <w:fldChar w:fldCharType="separate"/>
        </w:r>
        <w:r>
          <w:t>67</w:t>
        </w:r>
        <w:r>
          <w:fldChar w:fldCharType="end"/>
        </w:r>
      </w:hyperlink>
    </w:p>
    <w:p>
      <w:pPr>
        <w:pStyle w:val="TOC1"/>
        <w:tabs>
          <w:tab w:val="right" w:leader="dot" w:pos="8306"/>
        </w:tabs>
      </w:pPr>
      <w:hyperlink w:anchor="_Toc10149" w:history="1">
        <w:r>
          <w:rPr>
            <w:rFonts w:ascii="仿宋" w:eastAsia="仿宋" w:hAnsi="仿宋" w:cs="仿宋" w:hint="eastAsia"/>
            <w:lang w:eastAsia="zh-CN"/>
          </w:rPr>
          <w:t>十五、风险识别与分类</w:t>
        </w:r>
        <w:r>
          <w:tab/>
        </w:r>
        <w:r>
          <w:fldChar w:fldCharType="begin"/>
        </w:r>
        <w:r>
          <w:instrText xml:space="preserve"> PAGEREF _Toc10149 \h </w:instrText>
        </w:r>
        <w:r>
          <w:fldChar w:fldCharType="separate"/>
        </w:r>
        <w:r>
          <w:t>69</w:t>
        </w:r>
        <w:r>
          <w:fldChar w:fldCharType="end"/>
        </w:r>
      </w:hyperlink>
    </w:p>
    <w:p>
      <w:pPr>
        <w:pStyle w:val="TOC2"/>
        <w:tabs>
          <w:tab w:val="right" w:leader="dot" w:pos="8306"/>
        </w:tabs>
      </w:pPr>
      <w:hyperlink w:anchor="_Toc8606" w:history="1">
        <w:r>
          <w:rPr>
            <w:rFonts w:ascii="仿宋" w:eastAsia="仿宋" w:hAnsi="仿宋" w:cs="仿宋" w:hint="eastAsia"/>
            <w:lang w:eastAsia="zh-CN"/>
          </w:rPr>
          <w:t>(一)、风险识别</w:t>
        </w:r>
        <w:r>
          <w:tab/>
        </w:r>
        <w:r>
          <w:fldChar w:fldCharType="begin"/>
        </w:r>
        <w:r>
          <w:instrText xml:space="preserve"> PAGEREF _Toc8606 \h </w:instrText>
        </w:r>
        <w:r>
          <w:fldChar w:fldCharType="separate"/>
        </w:r>
        <w:r>
          <w:t>69</w:t>
        </w:r>
        <w:r>
          <w:fldChar w:fldCharType="end"/>
        </w:r>
      </w:hyperlink>
    </w:p>
    <w:p>
      <w:pPr>
        <w:pStyle w:val="TOC2"/>
        <w:tabs>
          <w:tab w:val="right" w:leader="dot" w:pos="8306"/>
        </w:tabs>
      </w:pPr>
      <w:hyperlink w:anchor="_Toc2916" w:history="1">
        <w:r>
          <w:rPr>
            <w:rFonts w:ascii="仿宋" w:eastAsia="仿宋" w:hAnsi="仿宋" w:cs="仿宋" w:hint="eastAsia"/>
            <w:lang w:eastAsia="zh-CN"/>
          </w:rPr>
          <w:t>(二)、风险分类</w:t>
        </w:r>
        <w:r>
          <w:tab/>
        </w:r>
        <w:r>
          <w:fldChar w:fldCharType="begin"/>
        </w:r>
        <w:r>
          <w:instrText xml:space="preserve"> PAGEREF _Toc2916 \h </w:instrText>
        </w:r>
        <w:r>
          <w:fldChar w:fldCharType="separate"/>
        </w:r>
        <w:r>
          <w:t>70</w:t>
        </w:r>
        <w:r>
          <w:fldChar w:fldCharType="end"/>
        </w:r>
      </w:hyperlink>
    </w:p>
    <w:p>
      <w:pPr>
        <w:pStyle w:val="TOC1"/>
        <w:tabs>
          <w:tab w:val="right" w:leader="dot" w:pos="8306"/>
        </w:tabs>
      </w:pPr>
      <w:hyperlink w:anchor="_Toc17841" w:history="1">
        <w:r>
          <w:rPr>
            <w:rFonts w:ascii="仿宋" w:eastAsia="仿宋" w:hAnsi="仿宋" w:cs="仿宋" w:hint="eastAsia"/>
            <w:lang w:eastAsia="zh-CN"/>
          </w:rPr>
          <w:t>十六、生活缴费项目实施保障措施</w:t>
        </w:r>
        <w:r>
          <w:tab/>
        </w:r>
        <w:r>
          <w:fldChar w:fldCharType="begin"/>
        </w:r>
        <w:r>
          <w:instrText xml:space="preserve"> PAGEREF _Toc17841 \h </w:instrText>
        </w:r>
        <w:r>
          <w:fldChar w:fldCharType="separate"/>
        </w:r>
        <w:r>
          <w:t>72</w:t>
        </w:r>
        <w:r>
          <w:fldChar w:fldCharType="end"/>
        </w:r>
      </w:hyperlink>
    </w:p>
    <w:p>
      <w:pPr>
        <w:pStyle w:val="TOC2"/>
        <w:tabs>
          <w:tab w:val="right" w:leader="dot" w:pos="8306"/>
        </w:tabs>
      </w:pPr>
      <w:hyperlink w:anchor="_Toc29659" w:history="1">
        <w:r>
          <w:rPr>
            <w:rFonts w:ascii="仿宋" w:eastAsia="仿宋" w:hAnsi="仿宋" w:cs="仿宋" w:hint="eastAsia"/>
            <w:lang w:eastAsia="zh-CN"/>
          </w:rPr>
          <w:t>(一)、生活缴费项目实施保障机制</w:t>
        </w:r>
        <w:r>
          <w:tab/>
        </w:r>
        <w:r>
          <w:fldChar w:fldCharType="begin"/>
        </w:r>
        <w:r>
          <w:instrText xml:space="preserve"> PAGEREF _Toc29659 \h </w:instrText>
        </w:r>
        <w:r>
          <w:fldChar w:fldCharType="separate"/>
        </w:r>
        <w:r>
          <w:t>72</w:t>
        </w:r>
        <w:r>
          <w:fldChar w:fldCharType="end"/>
        </w:r>
      </w:hyperlink>
    </w:p>
    <w:p>
      <w:pPr>
        <w:pStyle w:val="TOC2"/>
        <w:tabs>
          <w:tab w:val="right" w:leader="dot" w:pos="8306"/>
        </w:tabs>
      </w:pPr>
      <w:hyperlink w:anchor="_Toc18015" w:history="1">
        <w:r>
          <w:rPr>
            <w:rFonts w:ascii="仿宋" w:eastAsia="仿宋" w:hAnsi="仿宋" w:cs="仿宋" w:hint="eastAsia"/>
            <w:lang w:eastAsia="zh-CN"/>
          </w:rPr>
          <w:t>(二)、生活缴费项目法律合规要求</w:t>
        </w:r>
        <w:r>
          <w:tab/>
        </w:r>
        <w:r>
          <w:fldChar w:fldCharType="begin"/>
        </w:r>
        <w:r>
          <w:instrText xml:space="preserve"> PAGEREF _Toc18015 \h </w:instrText>
        </w:r>
        <w:r>
          <w:fldChar w:fldCharType="separate"/>
        </w:r>
        <w:r>
          <w:t>75</w:t>
        </w:r>
        <w:r>
          <w:fldChar w:fldCharType="end"/>
        </w:r>
      </w:hyperlink>
    </w:p>
    <w:p>
      <w:pPr>
        <w:pStyle w:val="TOC2"/>
        <w:tabs>
          <w:tab w:val="right" w:leader="dot" w:pos="8306"/>
        </w:tabs>
      </w:pPr>
      <w:hyperlink w:anchor="_Toc6971" w:history="1">
        <w:r>
          <w:rPr>
            <w:rFonts w:ascii="仿宋" w:eastAsia="仿宋" w:hAnsi="仿宋" w:cs="仿宋" w:hint="eastAsia"/>
            <w:lang w:eastAsia="zh-CN"/>
          </w:rPr>
          <w:t>(三)、生活缴费项目合同管理与法律事务</w:t>
        </w:r>
        <w:r>
          <w:tab/>
        </w:r>
        <w:r>
          <w:fldChar w:fldCharType="begin"/>
        </w:r>
        <w:r>
          <w:instrText xml:space="preserve"> PAGEREF _Toc6971 \h </w:instrText>
        </w:r>
        <w:r>
          <w:fldChar w:fldCharType="separate"/>
        </w:r>
        <w:r>
          <w:t>79</w:t>
        </w:r>
        <w:r>
          <w:fldChar w:fldCharType="end"/>
        </w:r>
      </w:hyperlink>
    </w:p>
    <w:p>
      <w:pPr>
        <w:pStyle w:val="TOC2"/>
        <w:tabs>
          <w:tab w:val="right" w:leader="dot" w:pos="8306"/>
        </w:tabs>
      </w:pPr>
      <w:hyperlink w:anchor="_Toc19740" w:history="1">
        <w:r>
          <w:rPr>
            <w:rFonts w:ascii="仿宋" w:eastAsia="仿宋" w:hAnsi="仿宋" w:cs="仿宋" w:hint="eastAsia"/>
            <w:lang w:eastAsia="zh-CN"/>
          </w:rPr>
          <w:t>(四)、生活缴费项目知识产权保护策略</w:t>
        </w:r>
        <w:r>
          <w:tab/>
        </w:r>
        <w:r>
          <w:fldChar w:fldCharType="begin"/>
        </w:r>
        <w:r>
          <w:instrText xml:space="preserve"> PAGEREF _Toc19740 \h </w:instrText>
        </w:r>
        <w:r>
          <w:fldChar w:fldCharType="separate"/>
        </w:r>
        <w:r>
          <w:t>86</w:t>
        </w:r>
        <w:r>
          <w:fldChar w:fldCharType="end"/>
        </w:r>
      </w:hyperlink>
    </w:p>
    <w:p>
      <w:pPr>
        <w:pStyle w:val="TOC1"/>
        <w:tabs>
          <w:tab w:val="right" w:leader="dot" w:pos="8306"/>
        </w:tabs>
      </w:pPr>
      <w:hyperlink w:anchor="_Toc9487" w:history="1">
        <w:r>
          <w:rPr>
            <w:rFonts w:ascii="仿宋" w:eastAsia="仿宋" w:hAnsi="仿宋" w:cs="仿宋" w:hint="eastAsia"/>
            <w:lang w:eastAsia="zh-CN"/>
          </w:rPr>
          <w:t>十七、生活缴费项目变更管理</w:t>
        </w:r>
        <w:r>
          <w:tab/>
        </w:r>
        <w:r>
          <w:fldChar w:fldCharType="begin"/>
        </w:r>
        <w:r>
          <w:instrText xml:space="preserve"> PAGEREF _Toc9487 \h </w:instrText>
        </w:r>
        <w:r>
          <w:fldChar w:fldCharType="separate"/>
        </w:r>
        <w:r>
          <w:t>88</w:t>
        </w:r>
        <w:r>
          <w:fldChar w:fldCharType="end"/>
        </w:r>
      </w:hyperlink>
    </w:p>
    <w:p>
      <w:pPr>
        <w:pStyle w:val="TOC2"/>
        <w:tabs>
          <w:tab w:val="right" w:leader="dot" w:pos="8306"/>
        </w:tabs>
      </w:pPr>
      <w:hyperlink w:anchor="_Toc6050" w:history="1">
        <w:r>
          <w:rPr>
            <w:rFonts w:ascii="仿宋" w:eastAsia="仿宋" w:hAnsi="仿宋" w:cs="仿宋" w:hint="eastAsia"/>
            <w:lang w:eastAsia="zh-CN"/>
          </w:rPr>
          <w:t>(一)、变更申请与评估</w:t>
        </w:r>
        <w:r>
          <w:tab/>
        </w:r>
        <w:r>
          <w:fldChar w:fldCharType="begin"/>
        </w:r>
        <w:r>
          <w:instrText xml:space="preserve"> PAGEREF _Toc6050 \h </w:instrText>
        </w:r>
        <w:r>
          <w:fldChar w:fldCharType="separate"/>
        </w:r>
        <w:r>
          <w:t>88</w:t>
        </w:r>
        <w:r>
          <w:fldChar w:fldCharType="end"/>
        </w:r>
      </w:hyperlink>
    </w:p>
    <w:p>
      <w:pPr>
        <w:pStyle w:val="TOC2"/>
        <w:tabs>
          <w:tab w:val="right" w:leader="dot" w:pos="8306"/>
        </w:tabs>
      </w:pPr>
      <w:hyperlink w:anchor="_Toc18199" w:history="1">
        <w:r>
          <w:rPr>
            <w:rFonts w:ascii="仿宋" w:eastAsia="仿宋" w:hAnsi="仿宋" w:cs="仿宋" w:hint="eastAsia"/>
            <w:lang w:eastAsia="zh-CN"/>
          </w:rPr>
          <w:t>(二)、变更实施与控制</w:t>
        </w:r>
        <w:r>
          <w:tab/>
        </w:r>
        <w:r>
          <w:fldChar w:fldCharType="begin"/>
        </w:r>
        <w:r>
          <w:instrText xml:space="preserve"> PAGEREF _Toc18199 \h </w:instrText>
        </w:r>
        <w:r>
          <w:fldChar w:fldCharType="separate"/>
        </w:r>
        <w:r>
          <w:t>89</w:t>
        </w:r>
        <w:r>
          <w:fldChar w:fldCharType="end"/>
        </w:r>
      </w:hyperlink>
    </w:p>
    <w:p>
      <w:pPr>
        <w:pStyle w:val="TOC1"/>
        <w:tabs>
          <w:tab w:val="right" w:leader="dot" w:pos="8306"/>
        </w:tabs>
      </w:pPr>
      <w:hyperlink w:anchor="_Toc32729" w:history="1">
        <w:r>
          <w:rPr>
            <w:rFonts w:ascii="仿宋" w:eastAsia="仿宋" w:hAnsi="仿宋" w:cs="仿宋" w:hint="eastAsia"/>
            <w:lang w:eastAsia="zh-CN"/>
          </w:rPr>
          <w:t>十八、质量管理体系</w:t>
        </w:r>
        <w:r>
          <w:tab/>
        </w:r>
        <w:r>
          <w:fldChar w:fldCharType="begin"/>
        </w:r>
        <w:r>
          <w:instrText xml:space="preserve"> PAGEREF _Toc32729 \h </w:instrText>
        </w:r>
        <w:r>
          <w:fldChar w:fldCharType="separate"/>
        </w:r>
        <w:r>
          <w:t>89</w:t>
        </w:r>
        <w:r>
          <w:fldChar w:fldCharType="end"/>
        </w:r>
      </w:hyperlink>
    </w:p>
    <w:p>
      <w:pPr>
        <w:pStyle w:val="TOC2"/>
        <w:tabs>
          <w:tab w:val="right" w:leader="dot" w:pos="8306"/>
        </w:tabs>
      </w:pPr>
      <w:hyperlink w:anchor="_Toc10784" w:history="1">
        <w:r>
          <w:rPr>
            <w:rFonts w:ascii="仿宋" w:eastAsia="仿宋" w:hAnsi="仿宋" w:cs="仿宋" w:hint="eastAsia"/>
            <w:lang w:eastAsia="zh-CN"/>
          </w:rPr>
          <w:t>(一)、质量目标与方针</w:t>
        </w:r>
        <w:r>
          <w:tab/>
        </w:r>
        <w:r>
          <w:fldChar w:fldCharType="begin"/>
        </w:r>
        <w:r>
          <w:instrText xml:space="preserve"> PAGEREF _Toc10784 \h </w:instrText>
        </w:r>
        <w:r>
          <w:fldChar w:fldCharType="separate"/>
        </w:r>
        <w:r>
          <w:t>89</w:t>
        </w:r>
        <w:r>
          <w:fldChar w:fldCharType="end"/>
        </w:r>
      </w:hyperlink>
    </w:p>
    <w:p>
      <w:pPr>
        <w:pStyle w:val="TOC2"/>
        <w:tabs>
          <w:tab w:val="right" w:leader="dot" w:pos="8306"/>
        </w:tabs>
      </w:pPr>
      <w:hyperlink w:anchor="_Toc28634" w:history="1">
        <w:r>
          <w:rPr>
            <w:rFonts w:ascii="仿宋" w:eastAsia="仿宋" w:hAnsi="仿宋" w:cs="仿宋" w:hint="eastAsia"/>
            <w:lang w:eastAsia="zh-CN"/>
          </w:rPr>
          <w:t>(二)、质量管理责任</w:t>
        </w:r>
        <w:r>
          <w:tab/>
        </w:r>
        <w:r>
          <w:fldChar w:fldCharType="begin"/>
        </w:r>
        <w:r>
          <w:instrText xml:space="preserve"> PAGEREF _Toc28634 \h </w:instrText>
        </w:r>
        <w:r>
          <w:fldChar w:fldCharType="separate"/>
        </w:r>
        <w:r>
          <w:t>90</w:t>
        </w:r>
        <w:r>
          <w:fldChar w:fldCharType="end"/>
        </w:r>
      </w:hyperlink>
    </w:p>
    <w:p>
      <w:pPr>
        <w:pStyle w:val="TOC2"/>
        <w:tabs>
          <w:tab w:val="right" w:leader="dot" w:pos="8306"/>
        </w:tabs>
      </w:pPr>
      <w:hyperlink w:anchor="_Toc19054" w:history="1">
        <w:r>
          <w:rPr>
            <w:rFonts w:ascii="仿宋" w:eastAsia="仿宋" w:hAnsi="仿宋" w:cs="仿宋" w:hint="eastAsia"/>
            <w:lang w:eastAsia="zh-CN"/>
          </w:rPr>
          <w:t>(三)、质量管理体系文件</w:t>
        </w:r>
        <w:r>
          <w:tab/>
        </w:r>
        <w:r>
          <w:fldChar w:fldCharType="begin"/>
        </w:r>
        <w:r>
          <w:instrText xml:space="preserve"> PAGEREF _Toc19054 \h </w:instrText>
        </w:r>
        <w:r>
          <w:fldChar w:fldCharType="separate"/>
        </w:r>
        <w:r>
          <w:t>92</w:t>
        </w:r>
        <w:r>
          <w:fldChar w:fldCharType="end"/>
        </w:r>
      </w:hyperlink>
    </w:p>
    <w:p>
      <w:pPr>
        <w:pStyle w:val="TOC2"/>
        <w:tabs>
          <w:tab w:val="right" w:leader="dot" w:pos="8306"/>
        </w:tabs>
      </w:pPr>
      <w:hyperlink w:anchor="_Toc2847" w:history="1">
        <w:r>
          <w:rPr>
            <w:rFonts w:ascii="仿宋" w:eastAsia="仿宋" w:hAnsi="仿宋" w:cs="仿宋" w:hint="eastAsia"/>
            <w:lang w:eastAsia="zh-CN"/>
          </w:rPr>
          <w:t>(四)、质量培训与教育</w:t>
        </w:r>
        <w:r>
          <w:tab/>
        </w:r>
        <w:r>
          <w:fldChar w:fldCharType="begin"/>
        </w:r>
        <w:r>
          <w:instrText xml:space="preserve"> PAGEREF _Toc2847 \h </w:instrText>
        </w:r>
        <w:r>
          <w:fldChar w:fldCharType="separate"/>
        </w:r>
        <w:r>
          <w:t>94</w:t>
        </w:r>
        <w:r>
          <w:fldChar w:fldCharType="end"/>
        </w:r>
      </w:hyperlink>
    </w:p>
    <w:p>
      <w:pPr>
        <w:pStyle w:val="TOC2"/>
        <w:tabs>
          <w:tab w:val="right" w:leader="dot" w:pos="8306"/>
        </w:tabs>
      </w:pPr>
      <w:hyperlink w:anchor="_Toc24095" w:history="1">
        <w:r>
          <w:rPr>
            <w:rFonts w:ascii="仿宋" w:eastAsia="仿宋" w:hAnsi="仿宋" w:cs="仿宋" w:hint="eastAsia"/>
            <w:lang w:eastAsia="zh-CN"/>
          </w:rPr>
          <w:t>(五)、质量审核与评价</w:t>
        </w:r>
        <w:r>
          <w:tab/>
        </w:r>
        <w:r>
          <w:fldChar w:fldCharType="begin"/>
        </w:r>
        <w:r>
          <w:instrText xml:space="preserve"> PAGEREF _Toc24095 \h </w:instrText>
        </w:r>
        <w:r>
          <w:fldChar w:fldCharType="separate"/>
        </w:r>
        <w:r>
          <w:t>95</w:t>
        </w:r>
        <w:r>
          <w:fldChar w:fldCharType="end"/>
        </w:r>
      </w:hyperlink>
    </w:p>
    <w:p>
      <w:pPr>
        <w:pStyle w:val="TOC2"/>
        <w:tabs>
          <w:tab w:val="right" w:leader="dot" w:pos="8306"/>
        </w:tabs>
      </w:pPr>
      <w:hyperlink w:anchor="_Toc9155" w:history="1">
        <w:r>
          <w:rPr>
            <w:rFonts w:ascii="仿宋" w:eastAsia="仿宋" w:hAnsi="仿宋" w:cs="仿宋" w:hint="eastAsia"/>
            <w:lang w:eastAsia="zh-CN"/>
          </w:rPr>
          <w:t>(六)、不符合与纠正措施</w:t>
        </w:r>
        <w:r>
          <w:tab/>
        </w:r>
        <w:r>
          <w:fldChar w:fldCharType="begin"/>
        </w:r>
        <w:r>
          <w:instrText xml:space="preserve"> PAGEREF _Toc9155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57"/>
      <w:r>
        <w:rPr>
          <w:rFonts w:ascii="仿宋" w:eastAsia="仿宋" w:hAnsi="仿宋" w:cs="仿宋" w:hint="eastAsia"/>
          <w:sz w:val="28"/>
          <w:lang w:eastAsia="zh-CN"/>
        </w:rPr>
        <w:t>一、生活缴费项目绩效评估</w:t>
      </w:r>
      <w:bookmarkEnd w:id="2"/>
    </w:p>
    <w:p>
      <w:pPr>
        <w:pStyle w:val="Heading2"/>
        <w:rPr>
          <w:rFonts w:ascii="仿宋" w:eastAsia="仿宋" w:hAnsi="仿宋" w:cs="仿宋" w:hint="eastAsia"/>
          <w:lang w:eastAsia="zh-CN"/>
        </w:rPr>
      </w:pPr>
      <w:bookmarkStart w:id="3" w:name="_Toc973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活缴费项目中，我们设计了一套全面的绩效评估指标，以确保生活缴费项目的可控和成功交付。这些指标跨足生活缴费项目目标、成本、进度和质量等多个维度，为我们提供了全面洞察生活缴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目标达成率是我们关注的首要指标。我们设定了明确的目标，并通过定期监测和评估，迅速发现并应对潜在的目标偏差。这为生活缴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成本绩效是另一个核心关注点。通过实际成本与预算成本的对比分析，我们深入了解成本差异的原因，及时调整资源分配，保持生活缴费项目在经济效益方面的合理水平。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进度作为关键的绩效指标之一，得到了精心的关注。我们制定了详细的生活缴费项目进度计划，并设立了进度符合度指标，确保实际进度与计划进度保持一致。这使我们能够快速发现和解决潜在的进度问题，保持生活缴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活缴费项目绩效的不可或缺的一环。我们引入了一系列的质量标准和客户满意度指标，以确保生活缴费项目交付的成果在质量上达到或超越预期水平。通过持续监测这些指标，我们努力提升生活缴费项目整体质量水平，为生活缴费项目的成功交付提供有力保障。通过这些科学且全面的绩效评估，我们能够更好地引导生活缴费项目的持续改进，确保生活缴费项目目标的顺利达成。</w:t>
      </w:r>
    </w:p>
    <w:p>
      <w:pPr>
        <w:pStyle w:val="Heading2"/>
        <w:ind w:firstLine="560" w:firstLineChars="200"/>
        <w:rPr>
          <w:rFonts w:ascii="仿宋" w:eastAsia="仿宋" w:hAnsi="仿宋" w:cs="仿宋" w:hint="eastAsia"/>
          <w:sz w:val="28"/>
          <w:lang w:eastAsia="zh-CN"/>
        </w:rPr>
      </w:pPr>
      <w:bookmarkStart w:id="4" w:name="_Toc274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绩效评估是生活缴费项目中的关键环节，为确保生活缴费项目达到预期目标，我们采用了多层次、多维度的绩效评估方法。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活缴费项目的战略目标对齐，确保每个决策和行动都与生活缴费项目整体目标保持一致。团队会定期召开战略对齐会议，审视当前工作与生活缴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活缴费项目进度、质量、成本和风险等方面。这些指标通过数据收集和分析，为生活缴费项目管理团队提供了客观的评估依据。例如，我们通过生活缴费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绩效评估不仅仅停留在生活缴费项目内部，还考虑了生活缴费项目对外部环境的影响。我们定期进行干系人满意度调查，以了解各利益相关方对生活缴费项目的期望和满意度，并及时做出调整。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这种多层次、多角度的绩效评估方法，使得我们能够全面了解生活缴费项目的运行状态，及时做出调整，确保生活缴费项目在不断变化的环境中保持稳健前行。</w:t>
      </w:r>
    </w:p>
    <w:p>
      <w:pPr>
        <w:pStyle w:val="Heading2"/>
        <w:ind w:firstLine="560" w:firstLineChars="200"/>
        <w:rPr>
          <w:rFonts w:ascii="仿宋" w:eastAsia="仿宋" w:hAnsi="仿宋" w:cs="仿宋" w:hint="eastAsia"/>
          <w:sz w:val="28"/>
          <w:lang w:eastAsia="zh-CN"/>
        </w:rPr>
      </w:pPr>
      <w:bookmarkStart w:id="5" w:name="_Toc195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为了确保生活缴费项目的有效管理和不断优化，我们采用了精心设计的绩效评估周期。这个周期旨在实现灵活、实时和全面的评估，以适应生活缴费项目执行中的各种挑战。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活缴费项目的不同需求，分为短期、中期和长期。短期评估关注每个迭代或工作周期，以及时发现和解决当前任务中的问题。中期评估涵盖几个迭代，深入了解整体生活缴费项目的趋势和性能。长期评估则着眼于整个生活缴费项目阶段，确保生活缴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活缴费项目管理工具和协作平台，团队成员能够随时更新和分享生活缴费项目数据。这种实时性的反馈机制使我们能够及时察觉潜在问题，快速调整，保持生活缴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活缴费项目的决策制定密不可分。每个周期的生活缴费项目回顾会议成为集体总结经验、识别问题深层次原因并找到创新解决方案的平台。这种定期的反思与调整机制使生活缴费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05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069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技术管理特点体现在其创新导向。通过引入最先进的技术趋势和解决方案，生活缴费项目致力于提升科技含量、提高质量和效率水平。这意味着我们将采用最新的工具和方法，确保生活缴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活缴费项目技术管理的显著特征。通过整合不同领域的技术资源，我们实现了跨学科的协同工作。这有助于优化技术架构，提高整体效能。此外，整合性策略还促进了不同技术团队之间的紧密沟通和高效合作，确保生活缴费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活缴费项目所采用的技术。通过不断优化技术方案，生活缴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活缴费项目团队将在生活缴费项目初期识别可能的技术风险，并采取相应的预防和应对措施。通过建立健全的风险评估机制，生活缴费项目能够在实施过程中及时发现并解决潜在的技术问题，保障生活缴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活缴费项目中，技术将成为生活缴费项目成功的有力支持。这一深度剖析揭示了技术管理在生活缴费项目实施中的关键作用，为生活缴费项目的技术基础奠定了坚实的基础。</w:t>
      </w:r>
    </w:p>
    <w:p>
      <w:pPr>
        <w:pStyle w:val="Heading2"/>
        <w:ind w:firstLine="560" w:firstLineChars="200"/>
        <w:rPr>
          <w:rFonts w:ascii="仿宋" w:eastAsia="仿宋" w:hAnsi="仿宋" w:cs="仿宋" w:hint="eastAsia"/>
          <w:sz w:val="28"/>
          <w:lang w:eastAsia="zh-CN"/>
        </w:rPr>
      </w:pPr>
      <w:bookmarkStart w:id="8" w:name="_Toc31808"/>
      <w:r>
        <w:rPr>
          <w:rFonts w:ascii="仿宋" w:eastAsia="仿宋" w:hAnsi="仿宋" w:cs="仿宋" w:hint="eastAsia"/>
          <w:sz w:val="28"/>
          <w:lang w:eastAsia="zh-CN"/>
        </w:rPr>
        <w:t>(二)、生活缴费项目工艺技术设计方案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活缴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活缴费项目将严格按照相关行业规范要求进行组织。通过有效控制产品质量，生活缴费项目将致力于为顾客提供优质的生活缴费项目产品和良好的服务。这体现了生活缴费项目对于生产活动合规性和质量标准的高度重视，为生活缴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活缴费项目注重生态效益和清洁生产原则。生活缴费项目建设将紧密结合地方特色经济发展，与社会经济发展规划和区域环境保护规划方案相协调一致。通过与当地区域自然生态系统的结合，生活缴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活缴费项目产品具有多样化的客户需求和个性化的特点。因此，生活缴费项目产品规格品种多样，且单批生产数量较小。为满足这一特点，生活缴费项目承办单位将建设先进的柔性制造生产线。通过广泛应用柔性制造技术，生活缴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活缴费项目采用的技术具有较高的技术含量和自动化水平，处于国内先进水平。这一技术选用不仅体现了对生产效率、质量和环境友好性的高标准要求，同时为生活缴费项目的可持续发展奠定了坚实的基础。</w:t>
      </w:r>
    </w:p>
    <w:p>
      <w:pPr>
        <w:pStyle w:val="Heading2"/>
        <w:ind w:firstLine="560" w:firstLineChars="200"/>
        <w:rPr>
          <w:rFonts w:ascii="仿宋" w:eastAsia="仿宋" w:hAnsi="仿宋" w:cs="仿宋" w:hint="eastAsia"/>
          <w:sz w:val="28"/>
          <w:lang w:eastAsia="zh-CN"/>
        </w:rPr>
      </w:pPr>
      <w:bookmarkStart w:id="9" w:name="_Toc31534"/>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为确保生活缴费项目的高效生产和技术实施，我们制定了一套精心设计的设备选型方案，以满足生活缴费项目生产、质量和环保的要求。该方案的主要特点如下：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活缴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针对生活缴费项目产品的多样性和小批量生产的特点，我们将建设柔性制造生产线。通过在设备选型中考虑柔性制造技术，可以灵活应对不同产品规格和生产需求，实现生产线的高度灵活性和适应性。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0178"/>
      <w:r>
        <w:rPr>
          <w:rFonts w:ascii="仿宋" w:eastAsia="仿宋" w:hAnsi="仿宋" w:cs="仿宋" w:hint="eastAsia"/>
          <w:sz w:val="28"/>
          <w:lang w:eastAsia="zh-CN"/>
        </w:rPr>
        <w:t>三、生活缴费项目建设单位说明</w:t>
      </w:r>
      <w:bookmarkEnd w:id="10"/>
    </w:p>
    <w:p>
      <w:pPr>
        <w:pStyle w:val="Heading2"/>
        <w:rPr>
          <w:rFonts w:ascii="仿宋" w:eastAsia="仿宋" w:hAnsi="仿宋" w:cs="仿宋" w:hint="eastAsia"/>
          <w:lang w:eastAsia="zh-CN"/>
        </w:rPr>
      </w:pPr>
      <w:bookmarkStart w:id="11" w:name="_Toc2126"/>
      <w:r>
        <w:rPr>
          <w:rFonts w:ascii="仿宋" w:eastAsia="仿宋" w:hAnsi="仿宋" w:cs="仿宋" w:hint="eastAsia"/>
          <w:lang w:eastAsia="zh-CN"/>
        </w:rPr>
        <w:t>(一)、生活缴费项目承办单位基本情况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47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生活缴费项目承办单位的XXXX，我们着眼于实现可持续的经济效益。通过技术创新和解决方案的提供，公司预计在生活缴费项目执行期间将获得可观的收入增长。这一收入来源主要包括生活缴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同时，我们注重成本控制和效率提升，以确保生活缴费项目的可持续盈利。透过精细的管理和资源优化，公司期望实现生活缴费项目利润最大化。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活缴费项目实施进行全面的投资评估，包括生活缴费项目启动阶段的资金投入和后续运营成本。通过对生活缴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活缴费项目实施过程中具备足够的资金流动性，公司将进行详尽的现金流分析。这包括资金需求的合理预测、生活缴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5296"/>
      <w:r>
        <w:rPr>
          <w:rFonts w:ascii="仿宋" w:eastAsia="仿宋" w:hAnsi="仿宋" w:cs="仿宋" w:hint="eastAsia"/>
          <w:sz w:val="28"/>
          <w:lang w:eastAsia="zh-CN"/>
        </w:rPr>
        <w:t>四、生活缴费项目概论</w:t>
      </w:r>
      <w:bookmarkEnd w:id="13"/>
    </w:p>
    <w:p>
      <w:pPr>
        <w:pStyle w:val="Heading2"/>
        <w:rPr>
          <w:rFonts w:ascii="仿宋" w:eastAsia="仿宋" w:hAnsi="仿宋" w:cs="仿宋" w:hint="eastAsia"/>
          <w:lang w:eastAsia="zh-CN"/>
        </w:rPr>
      </w:pPr>
      <w:bookmarkStart w:id="14" w:name="_Toc15792"/>
      <w:r>
        <w:rPr>
          <w:rFonts w:ascii="仿宋" w:eastAsia="仿宋" w:hAnsi="仿宋" w:cs="仿宋" w:hint="eastAsia"/>
          <w:lang w:eastAsia="zh-CN"/>
        </w:rPr>
        <w:t>(一)、生活缴费项目概况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起源追溯至对市场的深入洞察。市场的不断演变与变革为生活缴费项目提供了难得的机遇。当前市场存在的需求缺口和变革的大环境共同构成了生活缴费项目的背景。这个生活缴费项目旨在充分利用市场机遇，填补行业中尚未满足的需求，为客户提供全新的解决方案。市场的变革和需求的增长使得这个生活缴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生活缴费项目名称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正式命名为生活缴费。这个名称不仅仅是一个标识，更代表了生活缴费项目的核心理念和愿景。它蕴含着生活缴费项目所要解决问题的关键字，具有强烈的表达和辨识度，为生活缴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生活缴费项目目标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核心目标是提供一种全新、高效的解决方案，满足客户日益增长的需求。生活缴费项目追求的不仅仅是满足市场需求，更是在市场中获得卓越的竞争优势。通过不断提升产品或服务的质量和创新水平，生活缴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生活缴费项目范围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全面涵盖了产品研发、制造、市场推广和售后服务，确保从产品设计到最终用户体验的全方位关注。这一全面的生活缴费项目范围是为了确保生活缴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生活缴费项目时间表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生活缴费项目计划在未来18个月内完成，包括研发、测试、市场试点和正式推出等不同阶段。这个时间表的合理设计是为了确保生活缴费项目各个阶段的顺利推进，以便按时交付高质量的成果。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生活缴费项目预算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生活缴费项目总预算估算为XX百万美元，主要分配在研发、市场推广、人员培训和运营等方面。这一充足的预算为生活缴费项目提供了充足的资源，确保生活缴费项目在各个方面都能取得优异的表现。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生活缴费项目风险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生活缴费项目可能面临的风险包括市场接受度低、技术难题、竞争激烈等。生活缴费项目团队已经制定了相应的风险应对计划，通过前瞻性的风险管理，确保生活缴费项目在面对不确定性时能够迅速做出应对。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生活缴费项目团队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生活缴费项目汇聚了一支经验丰富、多领域专业素养的核心团队，确保生活缴费项目在各个方面都能拥有高水平的执行力。团队的协同作战是生活缴费项目成功的关键因素之一。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生活缴费项目背景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生活缴费项目的背景根植于市场对更高效、创新产品的渴望，同时也受到科技发展对行业格局的深刻改变的影响。这为生活缴费项目提供了广阔的发展空间和市场需求。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生活缴费项目现状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截至目前，生活缴费项目已完成市场调研和技术验证，取得了初步的成功。这为生活缴费项目在未来的发展奠定了坚实的基础，为更远大的目标打下了坚实的基石。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2566"/>
      <w:r>
        <w:rPr>
          <w:rFonts w:ascii="仿宋" w:eastAsia="仿宋" w:hAnsi="仿宋" w:cs="仿宋" w:hint="eastAsia"/>
          <w:sz w:val="28"/>
          <w:lang w:eastAsia="zh-CN"/>
        </w:rPr>
        <w:t>(二)、生活缴费项目目标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keyword》生活缴费项目首要业务目标是在市场中占据有利地位，实现产品/服务的成功推广和销售。通过不断提升产品质量、创新性，生活缴费项目追求成为行业中的领导者，赢得更多客户的青睐。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在科技迅速发展的时代，生活缴费项目着眼于技术创新。通过持续的研发和技术升级，生活缴费项目旨在推出更具创新性的产品或服务，以满足市场对新鲜、先进解决方案的需求。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为了建立可持续的客户关系，生活缴费项目设定了客户满意度目标。通过提供卓越的产品质量和优质的客户服务，生活缴费项目追求赢得客户的信任和忠诚度，确保他们的满意度达到行业领先水平。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生活缴费项目注重社会责任和可持续发展。通过实施环保、社会责任生活缴费项目，生活缴费项目致力于在经济发展的同时保护环境，促进社会公平，实现可持续经营。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生活缴费项目的团队是实现目标的核心驱动力。因此，生活缴费项目设定了团队发展目标，包括提升团队成员的专业技能、培养领导力，以及搭建协同高效的团队工作氛围。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4211"/>
      <w:r>
        <w:rPr>
          <w:rFonts w:ascii="仿宋" w:eastAsia="仿宋" w:hAnsi="仿宋" w:cs="仿宋" w:hint="eastAsia"/>
          <w:sz w:val="28"/>
          <w:lang w:eastAsia="zh-CN"/>
        </w:rPr>
        <w:t>(三)、生活缴费项目提出的理由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生活缴费项目提出的理由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提出源于对市场机遇的深刻洞察。当前市场中存在的需求缺口和行业发展趋势表明，有巨大的商业机会等待被开发。通过准确捕捉市场机遇，生活缴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理念基于对技术创新的信仰。通过持续的研发和技术投入，生活缴费项目有望推出更具创新性的产品或服务。在科技飞速发展的当下，生活缴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提出是为了增强企业的行业竞争力。通过提升产品或服务的质量和独特性，生活缴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响应了消费者需求的变化。随着社会和科技的不断发展，消费者对产品和服务的需求也在发生变化。通过深入了解并及时回应消费者的新需求，生活缴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生活缴费项目的提出是企业战略发展规划的一部分。在面对日益激烈的市场竞争和不断变化的商业环境中，生活缴费项目作为企业战略的一环，旨在为企业开辟新的增长领域，巩固企业在行业中的地位。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提出不仅仅是基于商业考量，还注重社会责任。通过推出环保、社会责任等方面的生活缴费项目，生活缴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生活缴费项目的提出反映了对利益相关者期望的关注。包括客户、员工、投资者等利益相关者在企业发展中都有着各自的期望，生活缴费项目力求在满足这些期望的同时，取得更大的共赢。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9950"/>
      <w:r>
        <w:rPr>
          <w:rFonts w:ascii="仿宋" w:eastAsia="仿宋" w:hAnsi="仿宋" w:cs="仿宋" w:hint="eastAsia"/>
          <w:sz w:val="28"/>
          <w:lang w:eastAsia="zh-CN"/>
        </w:rPr>
        <w:t>(四)、生活缴费项目意义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在实施生活缴费项目的过程中，我们不仅仅是在追逐商业成功，更是为企业和社会的多个层面创造了深远的意义。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首要意义在于提升企业的市场竞争力。通过持续的创新和对产品质量的高标准要求，生活缴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活缴费项目的推进将促使行业技术水平的提升。通过引入先进技术和创新性解决方案，生活缴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https://d.book118.com/475210340121011113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F5106D"/>
    <w:rsid w:val="72F510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210340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2024-02-20T08:20:00Z</dcterms:created>
  <dcterms:modified xsi:type="dcterms:W3CDTF">2024-02-20T08:20:50Z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0E4480D1A64C4DD5A04917F721F58639_11</vt:lpwstr>
  </property>
  <property fmtid="{D5CDD505-2E9C-101B-9397-08002B2CF9AE}" pid="3" name="KSOProductBuildVer">
    <vt:lpwstr>2052-12.1.0.16250</vt:lpwstr>
  </property>
</Properties>
</file>