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177" w:line="299" w:lineRule="exact"/>
        <w:rPr>
          <w:rFonts w:ascii="Times New Roman" w:eastAsia="Times New Roman" w:hAnsi="Times New Roman" w:cs="Times New Roman"/>
          <w:sz w:val="22"/>
          <w:szCs w:val="22"/>
        </w:rPr>
      </w:pPr>
      <w:r>
        <mc:AlternateContent>
          <mc:Choice Requires="wps">
            <w:drawing>
              <wp:anchor distT="0" distB="0" distL="0" distR="0" simplePos="0" relativeHeight="251660288" behindDoc="0" locked="0" layoutInCell="0" allowOverlap="1">
                <wp:simplePos x="0" y="0"/>
                <wp:positionH relativeFrom="page">
                  <wp:posOffset>2248966</wp:posOffset>
                </wp:positionH>
                <wp:positionV relativeFrom="page">
                  <wp:posOffset>8882377</wp:posOffset>
                </wp:positionV>
                <wp:extent cx="911860" cy="305434"/>
                <wp:effectExtent l="0" t="0" r="0" b="0"/>
                <wp:wrapNone/>
                <wp:docPr id="1" name="TextBox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0800000">
                          <a:off x="2248966" y="8882377"/>
                          <a:ext cx="911860" cy="3054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77" w:line="221" w:lineRule="auto"/>
                              <w:ind w:left="20"/>
                              <w:rPr>
                                <w:rFonts w:ascii="SimHei" w:eastAsia="SimHei" w:hAnsi="SimHei" w:cs="SimHei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SimHei" w:eastAsia="SimHei" w:hAnsi="SimHei" w:cs="SimHei"/>
                                <w:b/>
                                <w:bCs/>
                                <w:spacing w:val="-12"/>
                                <w:w w:val="62"/>
                                <w:sz w:val="32"/>
                                <w:szCs w:val="32"/>
                              </w:rPr>
                              <w:t>2016-06-</w:t>
                            </w:r>
                            <w:r>
                              <w:rPr>
                                <w:rFonts w:ascii="SimHei" w:eastAsia="SimHei" w:hAnsi="SimHei" w:cs="SimHei"/>
                                <w:spacing w:val="-51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SimHei" w:eastAsia="SimHei" w:hAnsi="SimHei" w:cs="SimHei"/>
                                <w:b/>
                                <w:bCs/>
                                <w:spacing w:val="-12"/>
                                <w:w w:val="62"/>
                                <w:sz w:val="32"/>
                                <w:szCs w:val="32"/>
                              </w:rPr>
                              <w:t>30发布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1" o:spid="_x0000_s1025" type="#_x0000_t202" style="width:71.8pt;height:24.05pt;margin-top:699.4pt;margin-left:177.08pt;mso-position-horizontal-relative:page;mso-position-vertical-relative:page;mso-wrap-distance-bottom:0;mso-wrap-distance-left:0;mso-wrap-distance-right:0;mso-wrap-distance-top:0;position:absolute;rotation:180;v-text-anchor:top;z-index:251659264" o:allowincell="f" filled="f" fillcolor="this" stroked="f">
                <v:textbox inset="0,0,0,0">
                  <w:txbxContent>
                    <w:p>
                      <w:pPr>
                        <w:spacing w:before="77" w:line="221" w:lineRule="auto"/>
                        <w:ind w:left="20"/>
                        <w:rPr>
                          <w:rFonts w:ascii="SimHei" w:eastAsia="SimHei" w:hAnsi="SimHei" w:cs="SimHei"/>
                          <w:sz w:val="32"/>
                          <w:szCs w:val="32"/>
                        </w:rPr>
                      </w:pPr>
                      <w:r>
                        <w:rPr>
                          <w:rFonts w:ascii="SimHei" w:eastAsia="SimHei" w:hAnsi="SimHei" w:cs="SimHei"/>
                          <w:b/>
                          <w:bCs/>
                          <w:spacing w:val="-12"/>
                          <w:w w:val="62"/>
                          <w:sz w:val="32"/>
                          <w:szCs w:val="32"/>
                        </w:rPr>
                        <w:t>2016-06-</w:t>
                      </w:r>
                      <w:r>
                        <w:rPr>
                          <w:rFonts w:ascii="SimHei" w:eastAsia="SimHei" w:hAnsi="SimHei" w:cs="SimHei"/>
                          <w:spacing w:val="-51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SimHei" w:eastAsia="SimHei" w:hAnsi="SimHei" w:cs="SimHei"/>
                          <w:b/>
                          <w:bCs/>
                          <w:spacing w:val="-12"/>
                          <w:w w:val="62"/>
                          <w:sz w:val="32"/>
                          <w:szCs w:val="32"/>
                        </w:rPr>
                        <w:t>30发布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rect id="_x0000_s1026" style="width:186.05pt;height:0.85pt;margin-top:718.48pt;margin-left:62pt;mso-position-horizontal-relative:page;mso-position-vertical-relative:page;position:absolute;z-index:251658240" o:allowincell="f" filled="t" fillcolor="black" stroked="f"/>
        </w:pict>
      </w:r>
      <w:r>
        <w:rPr>
          <w:rFonts w:ascii="Times New Roman" w:eastAsia="Times New Roman" w:hAnsi="Times New Roman" w:cs="Times New Roman"/>
          <w:spacing w:val="-2"/>
          <w:position w:val="9"/>
          <w:sz w:val="22"/>
          <w:szCs w:val="22"/>
        </w:rPr>
        <w:t>ICS</w:t>
      </w:r>
      <w:r>
        <w:rPr>
          <w:rFonts w:ascii="Times New Roman" w:eastAsia="Times New Roman" w:hAnsi="Times New Roman" w:cs="Times New Roman"/>
          <w:spacing w:val="14"/>
          <w:w w:val="101"/>
          <w:position w:val="9"/>
          <w:sz w:val="22"/>
          <w:szCs w:val="22"/>
        </w:rPr>
        <w:t xml:space="preserve">   </w:t>
      </w:r>
      <w:r>
        <w:rPr>
          <w:rFonts w:ascii="Times New Roman" w:eastAsia="Times New Roman" w:hAnsi="Times New Roman" w:cs="Times New Roman"/>
          <w:spacing w:val="-2"/>
          <w:position w:val="9"/>
          <w:sz w:val="22"/>
          <w:szCs w:val="22"/>
        </w:rPr>
        <w:t>91.100.10</w:t>
      </w:r>
    </w:p>
    <w:p>
      <w:pPr>
        <w:spacing w:line="198" w:lineRule="auto"/>
        <w:ind w:left="10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pacing w:val="-8"/>
          <w:sz w:val="22"/>
          <w:szCs w:val="22"/>
        </w:rPr>
        <w:t>Q</w:t>
      </w:r>
      <w:r>
        <w:rPr>
          <w:rFonts w:ascii="Arial" w:eastAsia="Arial" w:hAnsi="Arial" w:cs="Arial"/>
          <w:spacing w:val="25"/>
          <w:sz w:val="22"/>
          <w:szCs w:val="22"/>
        </w:rPr>
        <w:t xml:space="preserve"> </w:t>
      </w:r>
      <w:r>
        <w:rPr>
          <w:rFonts w:ascii="Arial" w:eastAsia="Arial" w:hAnsi="Arial" w:cs="Arial"/>
          <w:spacing w:val="-8"/>
          <w:sz w:val="22"/>
          <w:szCs w:val="22"/>
        </w:rPr>
        <w:t>11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434" w:line="885" w:lineRule="exact"/>
        <w:rPr>
          <w:rFonts w:ascii="Times New Roman" w:eastAsia="Times New Roman" w:hAnsi="Times New Roman" w:cs="Times New Roman"/>
          <w:sz w:val="127"/>
          <w:szCs w:val="127"/>
        </w:rPr>
      </w:pPr>
      <w:r>
        <w:rPr>
          <w:rFonts w:ascii="Times New Roman" w:eastAsia="Times New Roman" w:hAnsi="Times New Roman" w:cs="Times New Roman"/>
          <w:strike/>
          <w:spacing w:val="-10"/>
          <w:position w:val="-16"/>
          <w:sz w:val="127"/>
          <w:szCs w:val="127"/>
        </w:rPr>
        <w:t>D</w:t>
      </w:r>
      <w:r>
        <w:rPr>
          <w:rFonts w:ascii="Times New Roman" w:eastAsia="Times New Roman" w:hAnsi="Times New Roman" w:cs="Times New Roman"/>
          <w:spacing w:val="-295"/>
          <w:position w:val="-16"/>
          <w:sz w:val="127"/>
          <w:szCs w:val="127"/>
        </w:rPr>
        <w:t xml:space="preserve"> </w:t>
      </w:r>
      <w:r>
        <w:rPr>
          <w:rFonts w:ascii="Times New Roman" w:eastAsia="Times New Roman" w:hAnsi="Times New Roman" w:cs="Times New Roman"/>
          <w:spacing w:val="-10"/>
          <w:position w:val="-16"/>
          <w:sz w:val="127"/>
          <w:szCs w:val="127"/>
        </w:rPr>
        <w:t>B65</w:t>
      </w:r>
    </w:p>
    <w:p>
      <w:pPr>
        <w:sectPr>
          <w:pgSz w:w="11910" w:h="16840"/>
          <w:pgMar w:top="288" w:right="854" w:bottom="0" w:left="1200" w:header="0" w:footer="0" w:gutter="0"/>
          <w:cols w:num="2" w:space="708" w:equalWidth="0">
            <w:col w:w="6380" w:space="100"/>
            <w:col w:w="3376" w:space="0"/>
          </w:cols>
        </w:sectPr>
      </w:pPr>
    </w:p>
    <w:p>
      <w:pPr>
        <w:spacing w:line="334" w:lineRule="auto"/>
        <w:rPr>
          <w:rFonts w:ascii="Arial"/>
          <w:sz w:val="21"/>
        </w:rPr>
      </w:pPr>
    </w:p>
    <w:p>
      <w:pPr>
        <w:spacing w:before="162" w:line="221" w:lineRule="auto"/>
        <w:ind w:left="47"/>
        <w:rPr>
          <w:rFonts w:ascii="SimHei" w:eastAsia="SimHei" w:hAnsi="SimHei" w:cs="SimHei"/>
          <w:sz w:val="50"/>
          <w:szCs w:val="50"/>
        </w:rPr>
      </w:pPr>
      <w:r>
        <w:rPr>
          <w:rFonts w:ascii="SimHei" w:eastAsia="SimHei" w:hAnsi="SimHei" w:cs="SimHei"/>
          <w:b/>
          <w:bCs/>
          <w:spacing w:val="-35"/>
          <w:sz w:val="50"/>
          <w:szCs w:val="50"/>
        </w:rPr>
        <w:t>新</w:t>
      </w:r>
      <w:r>
        <w:rPr>
          <w:rFonts w:ascii="SimHei" w:eastAsia="SimHei" w:hAnsi="SimHei" w:cs="SimHei"/>
          <w:spacing w:val="112"/>
          <w:sz w:val="50"/>
          <w:szCs w:val="50"/>
        </w:rPr>
        <w:t xml:space="preserve"> </w:t>
      </w:r>
      <w:r>
        <w:rPr>
          <w:rFonts w:ascii="SimHei" w:eastAsia="SimHei" w:hAnsi="SimHei" w:cs="SimHei"/>
          <w:b/>
          <w:bCs/>
          <w:spacing w:val="-35"/>
          <w:sz w:val="50"/>
          <w:szCs w:val="50"/>
        </w:rPr>
        <w:t>疆</w:t>
      </w:r>
      <w:r>
        <w:rPr>
          <w:rFonts w:ascii="SimHei" w:eastAsia="SimHei" w:hAnsi="SimHei" w:cs="SimHei"/>
          <w:spacing w:val="106"/>
          <w:sz w:val="50"/>
          <w:szCs w:val="50"/>
        </w:rPr>
        <w:t xml:space="preserve"> </w:t>
      </w:r>
      <w:r>
        <w:rPr>
          <w:rFonts w:ascii="SimHei" w:eastAsia="SimHei" w:hAnsi="SimHei" w:cs="SimHei"/>
          <w:b/>
          <w:bCs/>
          <w:spacing w:val="-35"/>
          <w:sz w:val="50"/>
          <w:szCs w:val="50"/>
        </w:rPr>
        <w:t>维</w:t>
      </w:r>
      <w:r>
        <w:rPr>
          <w:rFonts w:ascii="SimHei" w:eastAsia="SimHei" w:hAnsi="SimHei" w:cs="SimHei"/>
          <w:spacing w:val="128"/>
          <w:sz w:val="50"/>
          <w:szCs w:val="50"/>
        </w:rPr>
        <w:t xml:space="preserve"> </w:t>
      </w:r>
      <w:r>
        <w:rPr>
          <w:rFonts w:ascii="SimHei" w:eastAsia="SimHei" w:hAnsi="SimHei" w:cs="SimHei"/>
          <w:b/>
          <w:bCs/>
          <w:spacing w:val="-35"/>
          <w:sz w:val="50"/>
          <w:szCs w:val="50"/>
        </w:rPr>
        <w:t>吾</w:t>
      </w:r>
      <w:r>
        <w:rPr>
          <w:rFonts w:ascii="SimHei" w:eastAsia="SimHei" w:hAnsi="SimHei" w:cs="SimHei"/>
          <w:spacing w:val="116"/>
          <w:sz w:val="50"/>
          <w:szCs w:val="50"/>
        </w:rPr>
        <w:t xml:space="preserve"> </w:t>
      </w:r>
      <w:r>
        <w:rPr>
          <w:rFonts w:ascii="SimHei" w:eastAsia="SimHei" w:hAnsi="SimHei" w:cs="SimHei"/>
          <w:b/>
          <w:bCs/>
          <w:spacing w:val="-35"/>
          <w:sz w:val="50"/>
          <w:szCs w:val="50"/>
        </w:rPr>
        <w:t>尔</w:t>
      </w:r>
      <w:r>
        <w:rPr>
          <w:rFonts w:ascii="SimHei" w:eastAsia="SimHei" w:hAnsi="SimHei" w:cs="SimHei"/>
          <w:spacing w:val="173"/>
          <w:sz w:val="50"/>
          <w:szCs w:val="50"/>
        </w:rPr>
        <w:t xml:space="preserve"> </w:t>
      </w:r>
      <w:r>
        <w:rPr>
          <w:rFonts w:ascii="SimHei" w:eastAsia="SimHei" w:hAnsi="SimHei" w:cs="SimHei"/>
          <w:b/>
          <w:bCs/>
          <w:spacing w:val="-35"/>
          <w:sz w:val="50"/>
          <w:szCs w:val="50"/>
        </w:rPr>
        <w:t>自</w:t>
      </w:r>
      <w:r>
        <w:rPr>
          <w:rFonts w:ascii="SimHei" w:eastAsia="SimHei" w:hAnsi="SimHei" w:cs="SimHei"/>
          <w:spacing w:val="116"/>
          <w:sz w:val="50"/>
          <w:szCs w:val="50"/>
        </w:rPr>
        <w:t xml:space="preserve"> </w:t>
      </w:r>
      <w:r>
        <w:rPr>
          <w:rFonts w:ascii="SimHei" w:eastAsia="SimHei" w:hAnsi="SimHei" w:cs="SimHei"/>
          <w:b/>
          <w:bCs/>
          <w:spacing w:val="-35"/>
          <w:sz w:val="50"/>
          <w:szCs w:val="50"/>
        </w:rPr>
        <w:t>治</w:t>
      </w:r>
      <w:r>
        <w:rPr>
          <w:rFonts w:ascii="SimHei" w:eastAsia="SimHei" w:hAnsi="SimHei" w:cs="SimHei"/>
          <w:spacing w:val="173"/>
          <w:sz w:val="50"/>
          <w:szCs w:val="50"/>
        </w:rPr>
        <w:t xml:space="preserve"> </w:t>
      </w:r>
      <w:r>
        <w:rPr>
          <w:rFonts w:ascii="SimHei" w:eastAsia="SimHei" w:hAnsi="SimHei" w:cs="SimHei"/>
          <w:b/>
          <w:bCs/>
          <w:spacing w:val="-35"/>
          <w:sz w:val="50"/>
          <w:szCs w:val="50"/>
        </w:rPr>
        <w:t>区</w:t>
      </w:r>
      <w:r>
        <w:rPr>
          <w:rFonts w:ascii="SimHei" w:eastAsia="SimHei" w:hAnsi="SimHei" w:cs="SimHei"/>
          <w:spacing w:val="115"/>
          <w:sz w:val="50"/>
          <w:szCs w:val="50"/>
        </w:rPr>
        <w:t xml:space="preserve"> </w:t>
      </w:r>
      <w:r>
        <w:rPr>
          <w:rFonts w:ascii="SimHei" w:eastAsia="SimHei" w:hAnsi="SimHei" w:cs="SimHei"/>
          <w:b/>
          <w:bCs/>
          <w:spacing w:val="-35"/>
          <w:sz w:val="50"/>
          <w:szCs w:val="50"/>
        </w:rPr>
        <w:t>地</w:t>
      </w:r>
      <w:r>
        <w:rPr>
          <w:rFonts w:ascii="SimHei" w:eastAsia="SimHei" w:hAnsi="SimHei" w:cs="SimHei"/>
          <w:spacing w:val="123"/>
          <w:sz w:val="50"/>
          <w:szCs w:val="50"/>
        </w:rPr>
        <w:t xml:space="preserve"> </w:t>
      </w:r>
      <w:r>
        <w:rPr>
          <w:rFonts w:ascii="SimHei" w:eastAsia="SimHei" w:hAnsi="SimHei" w:cs="SimHei"/>
          <w:b/>
          <w:bCs/>
          <w:spacing w:val="-35"/>
          <w:sz w:val="50"/>
          <w:szCs w:val="50"/>
        </w:rPr>
        <w:t>方</w:t>
      </w:r>
      <w:r>
        <w:rPr>
          <w:rFonts w:ascii="SimHei" w:eastAsia="SimHei" w:hAnsi="SimHei" w:cs="SimHei"/>
          <w:spacing w:val="103"/>
          <w:sz w:val="50"/>
          <w:szCs w:val="50"/>
        </w:rPr>
        <w:t xml:space="preserve"> </w:t>
      </w:r>
      <w:r>
        <w:rPr>
          <w:rFonts w:ascii="SimHei" w:eastAsia="SimHei" w:hAnsi="SimHei" w:cs="SimHei"/>
          <w:b/>
          <w:bCs/>
          <w:spacing w:val="-35"/>
          <w:sz w:val="50"/>
          <w:szCs w:val="50"/>
        </w:rPr>
        <w:t>标</w:t>
      </w:r>
      <w:r>
        <w:rPr>
          <w:rFonts w:ascii="SimHei" w:eastAsia="SimHei" w:hAnsi="SimHei" w:cs="SimHei"/>
          <w:spacing w:val="149"/>
          <w:sz w:val="50"/>
          <w:szCs w:val="50"/>
        </w:rPr>
        <w:t xml:space="preserve"> </w:t>
      </w:r>
      <w:r>
        <w:rPr>
          <w:rFonts w:ascii="SimHei" w:eastAsia="SimHei" w:hAnsi="SimHei" w:cs="SimHei"/>
          <w:b/>
          <w:bCs/>
          <w:spacing w:val="-35"/>
          <w:sz w:val="50"/>
          <w:szCs w:val="50"/>
        </w:rPr>
        <w:t>准</w:t>
      </w:r>
    </w:p>
    <w:p>
      <w:pPr>
        <w:spacing w:line="249" w:lineRule="auto"/>
        <w:rPr>
          <w:rFonts w:ascii="Arial"/>
          <w:sz w:val="21"/>
        </w:rPr>
      </w:pPr>
    </w:p>
    <w:p>
      <w:pPr>
        <w:spacing w:before="81" w:line="192" w:lineRule="auto"/>
        <w:ind w:right="354"/>
        <w:jc w:val="righ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DB</w:t>
      </w:r>
      <w:r>
        <w:rPr>
          <w:rFonts w:ascii="Times New Roman" w:eastAsia="Times New Roman" w:hAnsi="Times New Roman" w:cs="Times New Roman"/>
          <w:spacing w:val="10"/>
          <w:sz w:val="28"/>
          <w:szCs w:val="28"/>
        </w:rPr>
        <w:t xml:space="preserve"> 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65/T</w:t>
      </w:r>
      <w:r>
        <w:rPr>
          <w:rFonts w:ascii="Times New Roman" w:eastAsia="Times New Roman" w:hAnsi="Times New Roman" w:cs="Times New Roman"/>
          <w:spacing w:val="11"/>
          <w:sz w:val="28"/>
          <w:szCs w:val="28"/>
        </w:rPr>
        <w:t xml:space="preserve"> 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3901—2016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0" w:lineRule="exact"/>
        <w:textAlignment w:val="center"/>
      </w:pPr>
      <w:r>
        <w:drawing>
          <wp:inline distT="0" distB="0" distL="0" distR="0">
            <wp:extent cx="6216587" cy="12725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16587" cy="12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164" w:line="221" w:lineRule="auto"/>
        <w:ind w:left="417"/>
        <w:rPr>
          <w:rFonts w:ascii="SimHei" w:eastAsia="SimHei" w:hAnsi="SimHei" w:cs="SimHei"/>
          <w:sz w:val="50"/>
          <w:szCs w:val="50"/>
        </w:rPr>
      </w:pPr>
      <w:r>
        <w:rPr>
          <w:rFonts w:ascii="SimHei" w:eastAsia="SimHei" w:hAnsi="SimHei" w:cs="SimHei"/>
          <w:b/>
          <w:bCs/>
          <w:spacing w:val="18"/>
          <w:sz w:val="50"/>
          <w:szCs w:val="50"/>
        </w:rPr>
        <w:t>水泥生产企业事故隐患排查技术规范</w:t>
      </w:r>
    </w:p>
    <w:p>
      <w:pPr>
        <w:spacing w:line="372" w:lineRule="auto"/>
        <w:rPr>
          <w:rFonts w:ascii="Arial"/>
          <w:sz w:val="21"/>
        </w:rPr>
      </w:pPr>
    </w:p>
    <w:p>
      <w:pPr>
        <w:spacing w:before="80" w:line="192" w:lineRule="auto"/>
        <w:ind w:left="83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Hidden</w:t>
      </w:r>
      <w:r>
        <w:rPr>
          <w:rFonts w:ascii="Times New Roman" w:eastAsia="Times New Roman" w:hAnsi="Times New Roman" w:cs="Times New Roman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dangers</w:t>
      </w:r>
      <w:r>
        <w:rPr>
          <w:rFonts w:ascii="Times New Roman" w:eastAsia="Times New Roman" w:hAnsi="Times New Roman" w:cs="Times New Roman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investigation</w:t>
      </w:r>
      <w:r>
        <w:rPr>
          <w:rFonts w:ascii="Times New Roman" w:eastAsia="Times New Roman" w:hAnsi="Times New Roman" w:cs="Times New Roman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technical</w:t>
      </w:r>
      <w:r>
        <w:rPr>
          <w:rFonts w:ascii="Times New Roman" w:eastAsia="Times New Roman" w:hAnsi="Times New Roman" w:cs="Times New Roman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code</w:t>
      </w:r>
      <w:r>
        <w:rPr>
          <w:rFonts w:ascii="Times New Roman" w:eastAsia="Times New Roman" w:hAnsi="Times New Roman" w:cs="Times New Roman"/>
          <w:spacing w:val="27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of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cement</w:t>
      </w:r>
      <w:r>
        <w:rPr>
          <w:rFonts w:ascii="Times New Roman" w:eastAsia="Times New Roman" w:hAnsi="Times New Roman" w:cs="Times New Roman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enterprises</w:t>
      </w: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  <w:sectPr>
          <w:type w:val="continuous"/>
          <w:pgSz w:w="11910" w:h="16840"/>
          <w:pgMar w:top="288" w:right="854" w:bottom="0" w:left="1200" w:header="0" w:footer="0" w:gutter="0"/>
          <w:pgNumType w:start="2"/>
          <w:cols w:num="1" w:space="708" w:equalWidth="0">
            <w:col w:w="9856" w:space="0"/>
          </w:cols>
        </w:sect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before="105" w:line="222" w:lineRule="auto"/>
        <w:ind w:right="56"/>
        <w:jc w:val="right"/>
        <w:rPr>
          <w:rFonts w:ascii="SimHei" w:eastAsia="SimHei" w:hAnsi="SimHei" w:cs="SimHei"/>
          <w:sz w:val="32"/>
          <w:szCs w:val="32"/>
        </w:rPr>
      </w:pPr>
      <w:r>
        <w:pict>
          <v:rect id="_x0000_s1027" style="width:115.75pt;height:0.85pt;margin-top:20.43pt;margin-left:373.52pt;position:absolute;z-index:251661312" filled="t" fillcolor="black" stroked="f"/>
        </w:pict>
      </w:r>
      <w:r>
        <w:rPr>
          <w:rFonts w:ascii="SimHei" w:eastAsia="SimHei" w:hAnsi="SimHei" w:cs="SimHei"/>
          <w:spacing w:val="-8"/>
          <w:sz w:val="32"/>
          <w:szCs w:val="32"/>
        </w:rPr>
        <w:t>2016-09-</w:t>
      </w:r>
      <w:r>
        <w:rPr>
          <w:rFonts w:ascii="SimHei" w:eastAsia="SimHei" w:hAnsi="SimHei" w:cs="SimHei"/>
          <w:spacing w:val="14"/>
          <w:sz w:val="32"/>
          <w:szCs w:val="32"/>
        </w:rPr>
        <w:t xml:space="preserve"> </w:t>
      </w:r>
      <w:r>
        <w:rPr>
          <w:rFonts w:ascii="SimHei" w:eastAsia="SimHei" w:hAnsi="SimHei" w:cs="SimHei"/>
          <w:spacing w:val="-8"/>
          <w:sz w:val="32"/>
          <w:szCs w:val="32"/>
        </w:rPr>
        <w:t>01实施</w:t>
      </w:r>
    </w:p>
    <w:p>
      <w:pPr>
        <w:spacing w:line="262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before="130" w:line="187" w:lineRule="auto"/>
        <w:ind w:left="915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b/>
          <w:bCs/>
          <w:spacing w:val="11"/>
          <w:sz w:val="40"/>
          <w:szCs w:val="40"/>
        </w:rPr>
        <w:t>新疆维吾尔自治区质量技术监督局</w:t>
      </w:r>
      <w:r>
        <w:rPr>
          <w:rFonts w:ascii="SimHei" w:eastAsia="SimHei" w:hAnsi="SimHei" w:cs="SimHei"/>
          <w:spacing w:val="102"/>
          <w:sz w:val="40"/>
          <w:szCs w:val="40"/>
        </w:rPr>
        <w:t xml:space="preserve">  </w:t>
      </w:r>
      <w:r>
        <w:rPr>
          <w:rFonts w:ascii="SimHei" w:eastAsia="SimHei" w:hAnsi="SimHei" w:cs="SimHei"/>
          <w:b/>
          <w:bCs/>
          <w:spacing w:val="11"/>
          <w:sz w:val="40"/>
          <w:szCs w:val="40"/>
        </w:rPr>
        <w:t>发布</w:t>
      </w:r>
    </w:p>
    <w:p>
      <w:pPr>
        <w:sectPr>
          <w:type w:val="nextPage"/>
          <w:pgSz w:w="11910" w:h="16840"/>
          <w:pgMar w:top="288" w:right="854" w:bottom="0" w:left="1200" w:header="0" w:footer="0" w:gutter="0"/>
          <w:pgNumType w:start="3"/>
          <w:cols w:num="1" w:space="708" w:equalWidth="0">
            <w:col w:w="9856" w:space="0"/>
          </w:cols>
          <w:titlePg w:val="0"/>
        </w:sectPr>
      </w:pPr>
    </w:p>
    <w:p>
      <w:pPr>
        <w:spacing w:before="42" w:line="224" w:lineRule="auto"/>
        <w:jc w:val="right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b/>
          <w:bCs/>
          <w:spacing w:val="-4"/>
          <w:sz w:val="21"/>
          <w:szCs w:val="21"/>
        </w:rPr>
        <w:t>DB65/T</w:t>
      </w:r>
      <w:r>
        <w:rPr>
          <w:rFonts w:ascii="SimSun" w:eastAsia="SimSun" w:hAnsi="SimSun" w:cs="SimSun"/>
          <w:spacing w:val="55"/>
          <w:sz w:val="21"/>
          <w:szCs w:val="21"/>
        </w:rPr>
        <w:t xml:space="preserve"> </w:t>
      </w:r>
      <w:r>
        <w:rPr>
          <w:rFonts w:ascii="SimSun" w:eastAsia="SimSun" w:hAnsi="SimSun" w:cs="SimSun"/>
          <w:b/>
          <w:bCs/>
          <w:spacing w:val="-4"/>
          <w:sz w:val="21"/>
          <w:szCs w:val="21"/>
        </w:rPr>
        <w:t>3901—2016</w:t>
      </w:r>
    </w:p>
    <w:p>
      <w:pPr>
        <w:spacing w:line="267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before="104" w:line="222" w:lineRule="auto"/>
        <w:ind w:left="4134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b/>
          <w:bCs/>
          <w:spacing w:val="-30"/>
          <w:sz w:val="32"/>
          <w:szCs w:val="32"/>
        </w:rPr>
        <w:t>目</w:t>
      </w:r>
      <w:r>
        <w:rPr>
          <w:rFonts w:ascii="SimHei" w:eastAsia="SimHei" w:hAnsi="SimHei" w:cs="SimHei"/>
          <w:spacing w:val="9"/>
          <w:sz w:val="32"/>
          <w:szCs w:val="32"/>
        </w:rPr>
        <w:t xml:space="preserve">    </w:t>
      </w:r>
      <w:r>
        <w:rPr>
          <w:rFonts w:ascii="SimHei" w:eastAsia="SimHei" w:hAnsi="SimHei" w:cs="SimHei"/>
          <w:b/>
          <w:bCs/>
          <w:spacing w:val="-30"/>
          <w:sz w:val="32"/>
          <w:szCs w:val="32"/>
        </w:rPr>
        <w:t>次</w:t>
      </w: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sdt>
      <w:sdtPr>
        <w:rPr>
          <w:rFonts w:ascii="SimSun" w:eastAsia="SimSun" w:hAnsi="SimSun" w:cs="SimSun"/>
          <w:sz w:val="21"/>
          <w:szCs w:val="21"/>
        </w:rPr>
        <w:id w:val="158380077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21"/>
          <w:szCs w:val="21"/>
        </w:rPr>
      </w:sdtEndPr>
      <w:sdtContent>
        <w:p>
          <w:pPr>
            <w:tabs>
              <w:tab w:val="right" w:leader="dot" w:pos="9315"/>
            </w:tabs>
            <w:spacing w:before="69" w:line="221" w:lineRule="auto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7"/>
              <w:sz w:val="21"/>
              <w:szCs w:val="21"/>
            </w:rPr>
            <w:t>前言</w:t>
          </w:r>
          <w:r>
            <w:rPr>
              <w:rFonts w:ascii="SimSun" w:eastAsia="SimSun" w:hAnsi="SimSun" w:cs="SimSun"/>
              <w:spacing w:val="-50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56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>I</w:t>
          </w:r>
        </w:p>
        <w:p>
          <w:pPr>
            <w:tabs>
              <w:tab w:val="right" w:leader="dot" w:pos="9310"/>
            </w:tabs>
            <w:spacing w:before="128" w:line="220" w:lineRule="auto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-22"/>
              <w:sz w:val="21"/>
              <w:szCs w:val="21"/>
            </w:rPr>
            <w:t>1</w:t>
          </w:r>
          <w:r>
            <w:rPr>
              <w:rFonts w:ascii="SimSun" w:eastAsia="SimSun" w:hAnsi="SimSun" w:cs="SimSun"/>
              <w:spacing w:val="80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-22"/>
              <w:sz w:val="21"/>
              <w:szCs w:val="21"/>
            </w:rPr>
            <w:t>范</w:t>
          </w:r>
          <w:r>
            <w:rPr>
              <w:rFonts w:ascii="SimSun" w:eastAsia="SimSun" w:hAnsi="SimSun" w:cs="SimSun"/>
              <w:spacing w:val="-11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-22"/>
              <w:sz w:val="21"/>
              <w:szCs w:val="21"/>
            </w:rPr>
            <w:t>围</w:t>
          </w:r>
          <w:r>
            <w:rPr>
              <w:rFonts w:ascii="SimSun" w:eastAsia="SimSun" w:hAnsi="SimSun" w:cs="SimSun"/>
              <w:spacing w:val="-54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56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SimSun" w:eastAsia="SimSun" w:hAnsi="SimSun" w:cs="SimSun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9310"/>
            </w:tabs>
            <w:spacing w:before="149" w:line="219" w:lineRule="auto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12"/>
              <w:sz w:val="21"/>
              <w:szCs w:val="21"/>
            </w:rPr>
            <w:t>2</w:t>
          </w:r>
          <w:r>
            <w:rPr>
              <w:rFonts w:ascii="SimSun" w:eastAsia="SimSun" w:hAnsi="SimSun" w:cs="SimSun"/>
              <w:spacing w:val="52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12"/>
              <w:sz w:val="21"/>
              <w:szCs w:val="21"/>
            </w:rPr>
            <w:t>规范性引用文件</w:t>
          </w:r>
          <w:r>
            <w:rPr>
              <w:rFonts w:ascii="SimSun" w:eastAsia="SimSun" w:hAnsi="SimSun" w:cs="SimSun"/>
              <w:spacing w:val="-45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56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SimSun" w:eastAsia="SimSun" w:hAnsi="SimSun" w:cs="SimSun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9310"/>
            </w:tabs>
            <w:spacing w:before="140" w:line="219" w:lineRule="auto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17"/>
              <w:sz w:val="21"/>
              <w:szCs w:val="21"/>
            </w:rPr>
            <w:t>3</w:t>
          </w:r>
          <w:r>
            <w:rPr>
              <w:rFonts w:ascii="SimSun" w:eastAsia="SimSun" w:hAnsi="SimSun" w:cs="SimSun"/>
              <w:spacing w:val="48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17"/>
              <w:sz w:val="21"/>
              <w:szCs w:val="21"/>
            </w:rPr>
            <w:t>术语和定义</w:t>
          </w:r>
          <w:r>
            <w:rPr>
              <w:rFonts w:ascii="SimSun" w:eastAsia="SimSun" w:hAnsi="SimSun" w:cs="SimSun"/>
              <w:spacing w:val="-36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46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SimSun" w:eastAsia="SimSun" w:hAnsi="SimSun" w:cs="SimSun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9310"/>
            </w:tabs>
            <w:spacing w:before="130" w:line="219" w:lineRule="auto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15"/>
              <w:sz w:val="21"/>
              <w:szCs w:val="21"/>
            </w:rPr>
            <w:t>4</w:t>
          </w:r>
          <w:r>
            <w:rPr>
              <w:rFonts w:ascii="SimSun" w:eastAsia="SimSun" w:hAnsi="SimSun" w:cs="SimSun"/>
              <w:spacing w:val="54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15"/>
              <w:sz w:val="21"/>
              <w:szCs w:val="21"/>
            </w:rPr>
            <w:t>基础管理要素</w:t>
          </w:r>
          <w:r>
            <w:rPr>
              <w:rFonts w:ascii="SimSun" w:eastAsia="SimSun" w:hAnsi="SimSun" w:cs="SimSun"/>
              <w:spacing w:val="-45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56"/>
              <w:sz w:val="21"/>
              <w:szCs w:val="21"/>
            </w:rPr>
            <w:t xml:space="preserve"> </w:t>
          </w:r>
          <w:hyperlink w:anchor="_bookmark4" w:history="1">
            <w:r>
              <w:rPr>
                <w:rFonts w:ascii="SimSun" w:eastAsia="SimSun" w:hAnsi="SimSun" w:cs="SimSun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9322"/>
            </w:tabs>
            <w:spacing w:before="141" w:line="219" w:lineRule="auto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12"/>
              <w:sz w:val="21"/>
              <w:szCs w:val="21"/>
            </w:rPr>
            <w:t>5</w:t>
          </w:r>
          <w:r>
            <w:rPr>
              <w:rFonts w:ascii="SimSun" w:eastAsia="SimSun" w:hAnsi="SimSun" w:cs="SimSun"/>
              <w:spacing w:val="44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12"/>
              <w:sz w:val="21"/>
              <w:szCs w:val="21"/>
            </w:rPr>
            <w:t>现场管理要素</w:t>
          </w:r>
          <w:r>
            <w:rPr>
              <w:rFonts w:ascii="SimSun" w:eastAsia="SimSun" w:hAnsi="SimSun" w:cs="SimSun"/>
              <w:spacing w:val="-34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46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SimSun" w:eastAsia="SimSun" w:hAnsi="SimSun" w:cs="SimSun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9322"/>
            </w:tabs>
            <w:spacing w:before="140" w:line="219" w:lineRule="auto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1"/>
              <w:sz w:val="21"/>
              <w:szCs w:val="21"/>
            </w:rPr>
            <w:t>附录A(规范性附录)水泥生产企业事故隐患排查</w:t>
          </w:r>
          <w:r>
            <w:rPr>
              <w:rFonts w:ascii="SimSun" w:eastAsia="SimSun" w:hAnsi="SimSun" w:cs="SimSun"/>
              <w:spacing w:val="-43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hyperlink w:anchor="_bookmark6" w:history="1">
            <w:r>
              <w:rPr>
                <w:rFonts w:ascii="SimSun" w:eastAsia="SimSun" w:hAnsi="SimSun" w:cs="SimSun"/>
                <w:spacing w:val="19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9382"/>
            </w:tabs>
            <w:spacing w:before="152" w:line="219" w:lineRule="auto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z w:val="21"/>
              <w:szCs w:val="21"/>
            </w:rPr>
            <w:t>表A.1</w:t>
          </w:r>
          <w:r>
            <w:rPr>
              <w:rFonts w:ascii="SimSun" w:eastAsia="SimSun" w:hAnsi="SimSun" w:cs="SimSun"/>
              <w:spacing w:val="29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>水泥生产企业事故隐患排查表</w:t>
          </w:r>
          <w:r>
            <w:rPr>
              <w:rFonts w:ascii="SimSun" w:eastAsia="SimSun" w:hAnsi="SimSun" w:cs="SimSun"/>
              <w:spacing w:val="-35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46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SimSun" w:eastAsia="SimSun" w:hAnsi="SimSun" w:cs="SimSun"/>
                <w:sz w:val="21"/>
                <w:szCs w:val="21"/>
              </w:rPr>
              <w:t>5</w:t>
            </w:r>
          </w:hyperlink>
        </w:p>
      </w:sdtContent>
    </w:sdt>
    <w:p>
      <w:pPr>
        <w:sectPr>
          <w:footerReference w:type="default" r:id="rId5"/>
          <w:pgSz w:w="11910" w:h="16840"/>
          <w:pgMar w:top="1249" w:right="1202" w:bottom="1394" w:left="1229" w:header="0" w:footer="1118" w:gutter="0"/>
          <w:pgNumType w:start="4"/>
          <w:cols w:space="708"/>
        </w:sectPr>
      </w:pPr>
    </w:p>
    <w:p>
      <w:pPr>
        <w:spacing w:before="25" w:line="192" w:lineRule="auto"/>
        <w:ind w:right="77"/>
        <w:jc w:val="right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DB65/T</w:t>
      </w:r>
      <w:r>
        <w:rPr>
          <w:rFonts w:ascii="Times New Roman" w:eastAsia="Times New Roman" w:hAnsi="Times New Roman" w:cs="Times New Roman"/>
          <w:spacing w:val="2"/>
          <w:sz w:val="18"/>
          <w:szCs w:val="18"/>
        </w:rPr>
        <w:t xml:space="preserve">      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3901—2016</w:t>
      </w:r>
    </w:p>
    <w:p>
      <w:pPr>
        <w:spacing w:line="287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before="114" w:line="222" w:lineRule="auto"/>
        <w:ind w:left="4085"/>
        <w:rPr>
          <w:rFonts w:ascii="SimHei" w:eastAsia="SimHei" w:hAnsi="SimHei" w:cs="SimHei"/>
          <w:sz w:val="35"/>
          <w:szCs w:val="35"/>
        </w:rPr>
      </w:pPr>
      <w:bookmarkStart w:id="0" w:name="_bookmark5"/>
      <w:bookmarkEnd w:id="0"/>
      <w:r>
        <w:rPr>
          <w:rFonts w:ascii="SimHei" w:eastAsia="SimHei" w:hAnsi="SimHei" w:cs="SimHei"/>
          <w:b/>
          <w:bCs/>
          <w:spacing w:val="-11"/>
          <w:sz w:val="35"/>
          <w:szCs w:val="35"/>
        </w:rPr>
        <w:t>前</w:t>
      </w:r>
      <w:r>
        <w:rPr>
          <w:rFonts w:ascii="SimHei" w:eastAsia="SimHei" w:hAnsi="SimHei" w:cs="SimHei"/>
          <w:spacing w:val="32"/>
          <w:sz w:val="35"/>
          <w:szCs w:val="35"/>
        </w:rPr>
        <w:t xml:space="preserve">   </w:t>
      </w:r>
      <w:r>
        <w:rPr>
          <w:rFonts w:ascii="SimHei" w:eastAsia="SimHei" w:hAnsi="SimHei" w:cs="SimHei"/>
          <w:b/>
          <w:bCs/>
          <w:spacing w:val="-11"/>
          <w:sz w:val="35"/>
          <w:szCs w:val="35"/>
        </w:rPr>
        <w:t>言</w:t>
      </w:r>
    </w:p>
    <w:p>
      <w:pPr>
        <w:spacing w:line="312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spacing w:before="68" w:line="250" w:lineRule="auto"/>
        <w:ind w:left="430" w:right="64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本标准依据</w:t>
      </w:r>
      <w:r>
        <w:rPr>
          <w:rFonts w:ascii="SimSun" w:eastAsia="SimSun" w:hAnsi="SimSun" w:cs="SimSun"/>
          <w:spacing w:val="4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GB/T</w:t>
      </w:r>
      <w:r>
        <w:rPr>
          <w:rFonts w:ascii="SimSun" w:eastAsia="SimSun" w:hAnsi="SimSun" w:cs="SimSun"/>
          <w:spacing w:val="66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1.1-2009</w:t>
      </w:r>
      <w:r>
        <w:rPr>
          <w:rFonts w:ascii="SimSun" w:eastAsia="SimSun" w:hAnsi="SimSun" w:cs="SimSun"/>
          <w:spacing w:val="-26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《标准化工作导则第1部分：标准的结构和编写》的要求制定。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本标准由新疆维吾尔自治区安全生产监督管理局提出。</w:t>
      </w:r>
    </w:p>
    <w:p>
      <w:pPr>
        <w:spacing w:before="60" w:line="219" w:lineRule="auto"/>
        <w:ind w:left="43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本标准由新疆维吾尔自治区安全生产监督管理局归口。</w:t>
      </w:r>
    </w:p>
    <w:p>
      <w:pPr>
        <w:spacing w:before="51" w:line="219" w:lineRule="auto"/>
        <w:ind w:left="43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2"/>
          <w:sz w:val="21"/>
          <w:szCs w:val="21"/>
        </w:rPr>
        <w:t>本标准负责起草单位：新疆维吾尔自治区安全技</w:t>
      </w:r>
      <w:r>
        <w:rPr>
          <w:rFonts w:ascii="SimSun" w:eastAsia="SimSun" w:hAnsi="SimSun" w:cs="SimSun"/>
          <w:spacing w:val="1"/>
          <w:sz w:val="21"/>
          <w:szCs w:val="21"/>
        </w:rPr>
        <w:t>术科学研究院、乌鲁木齐市安全生产监督管理局。</w:t>
      </w:r>
    </w:p>
    <w:p>
      <w:pPr>
        <w:spacing w:before="62" w:line="246" w:lineRule="auto"/>
        <w:ind w:right="73" w:firstLine="43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本标准主要起草人：邓华江、顾安江、葛广峰、李文齐、陈勇、潘金辉、冀</w:t>
      </w:r>
      <w:r>
        <w:rPr>
          <w:rFonts w:ascii="SimSun" w:eastAsia="SimSun" w:hAnsi="SimSun" w:cs="SimSun"/>
          <w:spacing w:val="-1"/>
          <w:sz w:val="21"/>
          <w:szCs w:val="21"/>
        </w:rPr>
        <w:t>芳、李建军、白元、张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晓敏。</w:t>
      </w:r>
    </w:p>
    <w:p>
      <w:pPr>
        <w:sectPr>
          <w:footerReference w:type="default" r:id="rId6"/>
          <w:pgSz w:w="11910" w:h="16840"/>
          <w:pgMar w:top="1335" w:right="1155" w:bottom="1410" w:left="1229" w:header="0" w:footer="1277" w:gutter="0"/>
          <w:pgNumType w:start="5"/>
          <w:cols w:space="708"/>
        </w:sectPr>
      </w:pPr>
    </w:p>
    <w:p>
      <w:pPr>
        <w:spacing w:before="25" w:line="192" w:lineRule="auto"/>
        <w:ind w:right="1"/>
        <w:jc w:val="right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DB65/T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     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3901—2016</w:t>
      </w: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before="104" w:line="221" w:lineRule="auto"/>
        <w:ind w:left="2194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b/>
          <w:bCs/>
          <w:spacing w:val="-5"/>
          <w:sz w:val="32"/>
          <w:szCs w:val="32"/>
        </w:rPr>
        <w:t>水泥生产企业事故隐患排查技术规范</w:t>
      </w: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before="71" w:line="223" w:lineRule="auto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spacing w:val="-9"/>
          <w:sz w:val="22"/>
          <w:szCs w:val="22"/>
        </w:rPr>
        <w:t>1</w:t>
      </w:r>
      <w:r>
        <w:rPr>
          <w:rFonts w:ascii="SimHei" w:eastAsia="SimHei" w:hAnsi="SimHei" w:cs="SimHei"/>
          <w:spacing w:val="109"/>
          <w:sz w:val="22"/>
          <w:szCs w:val="22"/>
        </w:rPr>
        <w:t xml:space="preserve"> </w:t>
      </w:r>
      <w:r>
        <w:rPr>
          <w:rFonts w:ascii="SimHei" w:eastAsia="SimHei" w:hAnsi="SimHei" w:cs="SimHei"/>
          <w:spacing w:val="-9"/>
          <w:sz w:val="22"/>
          <w:szCs w:val="22"/>
        </w:rPr>
        <w:t>范围</w:t>
      </w:r>
    </w:p>
    <w:p>
      <w:pPr>
        <w:spacing w:line="278" w:lineRule="auto"/>
        <w:rPr>
          <w:rFonts w:ascii="Arial"/>
          <w:sz w:val="21"/>
        </w:rPr>
      </w:pPr>
    </w:p>
    <w:p>
      <w:pPr>
        <w:spacing w:before="72" w:line="219" w:lineRule="auto"/>
        <w:ind w:left="41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8"/>
          <w:sz w:val="22"/>
          <w:szCs w:val="22"/>
        </w:rPr>
        <w:t>本标准规定了水泥生产企业事故隐患排查的术语和定义、基</w:t>
      </w:r>
      <w:r>
        <w:rPr>
          <w:rFonts w:ascii="SimSun" w:eastAsia="SimSun" w:hAnsi="SimSun" w:cs="SimSun"/>
          <w:spacing w:val="-9"/>
          <w:sz w:val="22"/>
          <w:szCs w:val="22"/>
        </w:rPr>
        <w:t>础管理要素、现场管理要素的要求。</w:t>
      </w:r>
    </w:p>
    <w:p>
      <w:pPr>
        <w:spacing w:before="50" w:line="242" w:lineRule="auto"/>
        <w:ind w:firstLine="41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0"/>
          <w:sz w:val="22"/>
          <w:szCs w:val="22"/>
        </w:rPr>
        <w:t>本标准适用于水泥生产企业的生产安全事故隐患排查，不适用于水泥企业</w:t>
      </w:r>
      <w:r>
        <w:rPr>
          <w:rFonts w:ascii="SimSun" w:eastAsia="SimSun" w:hAnsi="SimSun" w:cs="SimSun"/>
          <w:spacing w:val="-11"/>
          <w:sz w:val="22"/>
          <w:szCs w:val="22"/>
        </w:rPr>
        <w:t>原料矿山的生产安全事故</w:t>
      </w:r>
      <w:r>
        <w:rPr>
          <w:rFonts w:ascii="SimSun" w:eastAsia="SimSun" w:hAnsi="SimSun" w:cs="SimSun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9"/>
          <w:sz w:val="22"/>
          <w:szCs w:val="22"/>
        </w:rPr>
        <w:t>隐患排查。</w:t>
      </w:r>
    </w:p>
    <w:p>
      <w:pPr>
        <w:spacing w:line="298" w:lineRule="auto"/>
        <w:rPr>
          <w:rFonts w:ascii="Arial"/>
          <w:sz w:val="21"/>
        </w:rPr>
      </w:pPr>
    </w:p>
    <w:p>
      <w:pPr>
        <w:spacing w:before="73" w:line="222" w:lineRule="auto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spacing w:val="-2"/>
          <w:sz w:val="22"/>
          <w:szCs w:val="22"/>
        </w:rPr>
        <w:t>2</w:t>
      </w:r>
      <w:r>
        <w:rPr>
          <w:rFonts w:ascii="SimHei" w:eastAsia="SimHei" w:hAnsi="SimHei" w:cs="SimHei"/>
          <w:spacing w:val="99"/>
          <w:sz w:val="22"/>
          <w:szCs w:val="22"/>
        </w:rPr>
        <w:t xml:space="preserve"> </w:t>
      </w:r>
      <w:r>
        <w:rPr>
          <w:rFonts w:ascii="SimHei" w:eastAsia="SimHei" w:hAnsi="SimHei" w:cs="SimHei"/>
          <w:spacing w:val="-2"/>
          <w:sz w:val="22"/>
          <w:szCs w:val="22"/>
        </w:rPr>
        <w:t>规范性引用文件</w:t>
      </w:r>
    </w:p>
    <w:p>
      <w:pPr>
        <w:spacing w:line="251" w:lineRule="auto"/>
        <w:rPr>
          <w:rFonts w:ascii="Arial"/>
          <w:sz w:val="21"/>
        </w:rPr>
      </w:pPr>
    </w:p>
    <w:p>
      <w:pPr>
        <w:spacing w:before="72" w:line="244" w:lineRule="auto"/>
        <w:ind w:right="17" w:firstLine="41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1"/>
          <w:sz w:val="22"/>
          <w:szCs w:val="22"/>
        </w:rPr>
        <w:t>下列文件对于本文件的应用是必不可少的。凡是注日期的引用文件，仅所注日期的版本适用于本文</w:t>
      </w:r>
      <w:r>
        <w:rPr>
          <w:rFonts w:ascii="SimSun" w:eastAsia="SimSun" w:hAnsi="SimSun" w:cs="SimSun"/>
          <w:spacing w:val="13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2"/>
          <w:sz w:val="22"/>
          <w:szCs w:val="22"/>
        </w:rPr>
        <w:t>件。凡是不注日期的引用文件，其最新版本(包括所有的修改单)适用于本文件。</w:t>
      </w:r>
    </w:p>
    <w:p>
      <w:pPr>
        <w:spacing w:before="51" w:line="219" w:lineRule="auto"/>
        <w:ind w:left="419"/>
        <w:rPr>
          <w:rFonts w:ascii="SimSun" w:eastAsia="SimSun" w:hAnsi="SimSun" w:cs="SimSun"/>
          <w:sz w:val="22"/>
          <w:szCs w:val="22"/>
        </w:rPr>
      </w:pPr>
      <w:r>
        <w:rPr>
          <w:rFonts w:ascii="Times New Roman" w:eastAsia="Times New Roman" w:hAnsi="Times New Roman" w:cs="Times New Roman"/>
          <w:spacing w:val="-6"/>
          <w:sz w:val="22"/>
          <w:szCs w:val="22"/>
        </w:rPr>
        <w:t>GBZ</w:t>
      </w:r>
      <w:r>
        <w:rPr>
          <w:rFonts w:ascii="Times New Roman" w:eastAsia="Times New Roman" w:hAnsi="Times New Roman" w:cs="Times New Roman"/>
          <w:spacing w:val="32"/>
          <w:w w:val="101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2"/>
          <w:szCs w:val="22"/>
        </w:rPr>
        <w:t>188-2014</w:t>
      </w:r>
      <w:r>
        <w:rPr>
          <w:rFonts w:ascii="Times New Roman" w:eastAsia="Times New Roman" w:hAnsi="Times New Roman" w:cs="Times New Roman"/>
          <w:spacing w:val="4"/>
          <w:sz w:val="22"/>
          <w:szCs w:val="22"/>
        </w:rPr>
        <w:t xml:space="preserve">        </w:t>
      </w:r>
      <w:r>
        <w:rPr>
          <w:rFonts w:ascii="SimSun" w:eastAsia="SimSun" w:hAnsi="SimSun" w:cs="SimSun"/>
          <w:spacing w:val="-6"/>
          <w:sz w:val="22"/>
          <w:szCs w:val="22"/>
        </w:rPr>
        <w:t>职业健康监护技术规范</w:t>
      </w:r>
    </w:p>
    <w:p>
      <w:pPr>
        <w:spacing w:before="69" w:line="219" w:lineRule="auto"/>
        <w:ind w:left="419"/>
        <w:rPr>
          <w:rFonts w:ascii="SimSun" w:eastAsia="SimSun" w:hAnsi="SimSun" w:cs="SimSun"/>
          <w:sz w:val="22"/>
          <w:szCs w:val="22"/>
        </w:rPr>
      </w:pPr>
      <w:r>
        <w:rPr>
          <w:rFonts w:ascii="Times New Roman" w:eastAsia="Times New Roman" w:hAnsi="Times New Roman" w:cs="Times New Roman"/>
          <w:spacing w:val="-6"/>
          <w:sz w:val="22"/>
          <w:szCs w:val="22"/>
        </w:rPr>
        <w:t>GB</w:t>
      </w:r>
      <w:r>
        <w:rPr>
          <w:rFonts w:ascii="Times New Roman" w:eastAsia="Times New Roman" w:hAnsi="Times New Roman" w:cs="Times New Roman"/>
          <w:spacing w:val="10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2"/>
          <w:szCs w:val="22"/>
        </w:rPr>
        <w:t>5083-</w:t>
      </w:r>
      <w:r>
        <w:rPr>
          <w:rFonts w:ascii="Times New Roman" w:eastAsia="Times New Roman" w:hAnsi="Times New Roman" w:cs="Times New Roman"/>
          <w:spacing w:val="-29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2"/>
          <w:szCs w:val="22"/>
        </w:rPr>
        <w:t>1999</w:t>
      </w:r>
      <w:r>
        <w:rPr>
          <w:rFonts w:ascii="Times New Roman" w:eastAsia="Times New Roman" w:hAnsi="Times New Roman" w:cs="Times New Roman"/>
          <w:spacing w:val="3"/>
          <w:sz w:val="22"/>
          <w:szCs w:val="22"/>
        </w:rPr>
        <w:t xml:space="preserve">        </w:t>
      </w:r>
      <w:r>
        <w:rPr>
          <w:rFonts w:ascii="SimSun" w:eastAsia="SimSun" w:hAnsi="SimSun" w:cs="SimSun"/>
          <w:spacing w:val="-6"/>
          <w:sz w:val="22"/>
          <w:szCs w:val="22"/>
        </w:rPr>
        <w:t>生产设备安全卫生设计总则</w:t>
      </w:r>
    </w:p>
    <w:p>
      <w:pPr>
        <w:spacing w:before="48"/>
        <w:ind w:left="419" w:right="1056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"/>
          <w:sz w:val="22"/>
          <w:szCs w:val="22"/>
        </w:rPr>
        <w:t>GB/T</w:t>
      </w:r>
      <w:r>
        <w:rPr>
          <w:rFonts w:ascii="SimSun" w:eastAsia="SimSun" w:hAnsi="SimSun" w:cs="SimSun"/>
          <w:spacing w:val="7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"/>
          <w:sz w:val="22"/>
          <w:szCs w:val="22"/>
        </w:rPr>
        <w:t>8196-2003</w:t>
      </w:r>
      <w:r>
        <w:rPr>
          <w:rFonts w:ascii="SimSun" w:eastAsia="SimSun" w:hAnsi="SimSun" w:cs="SimSun"/>
          <w:spacing w:val="43"/>
          <w:sz w:val="22"/>
          <w:szCs w:val="22"/>
        </w:rPr>
        <w:t xml:space="preserve">  </w:t>
      </w:r>
      <w:r>
        <w:rPr>
          <w:rFonts w:ascii="SimSun" w:eastAsia="SimSun" w:hAnsi="SimSun" w:cs="SimSun"/>
          <w:spacing w:val="-1"/>
          <w:sz w:val="22"/>
          <w:szCs w:val="22"/>
        </w:rPr>
        <w:t>机械安全防护装置固定式和活动式防护</w:t>
      </w:r>
      <w:r>
        <w:rPr>
          <w:rFonts w:ascii="SimSun" w:eastAsia="SimSun" w:hAnsi="SimSun" w:cs="SimSun"/>
          <w:spacing w:val="-2"/>
          <w:sz w:val="22"/>
          <w:szCs w:val="22"/>
        </w:rPr>
        <w:t>装置设计与制造一般要求</w:t>
      </w:r>
      <w:r>
        <w:rPr>
          <w:rFonts w:ascii="SimSun" w:eastAsia="SimSun" w:hAnsi="SimSun" w:cs="SimSun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6"/>
          <w:sz w:val="22"/>
          <w:szCs w:val="22"/>
        </w:rPr>
        <w:t>GB/T</w:t>
      </w:r>
      <w:r>
        <w:rPr>
          <w:rFonts w:ascii="SimSun" w:eastAsia="SimSun" w:hAnsi="SimSun" w:cs="SimSun"/>
          <w:spacing w:val="33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6"/>
          <w:sz w:val="22"/>
          <w:szCs w:val="22"/>
        </w:rPr>
        <w:t>12801-2008</w:t>
      </w:r>
      <w:r>
        <w:rPr>
          <w:rFonts w:ascii="SimSun" w:eastAsia="SimSun" w:hAnsi="SimSun" w:cs="SimSun"/>
          <w:spacing w:val="98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6"/>
          <w:sz w:val="22"/>
          <w:szCs w:val="22"/>
        </w:rPr>
        <w:t>生产过程安全卫生要求总则</w:t>
      </w:r>
    </w:p>
    <w:p>
      <w:pPr>
        <w:spacing w:before="48" w:line="311" w:lineRule="exact"/>
        <w:ind w:left="41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7"/>
          <w:position w:val="6"/>
          <w:sz w:val="22"/>
          <w:szCs w:val="22"/>
        </w:rPr>
        <w:t>GB/T</w:t>
      </w:r>
      <w:r>
        <w:rPr>
          <w:rFonts w:ascii="SimSun" w:eastAsia="SimSun" w:hAnsi="SimSun" w:cs="SimSun"/>
          <w:spacing w:val="38"/>
          <w:position w:val="6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7"/>
          <w:position w:val="6"/>
          <w:sz w:val="22"/>
          <w:szCs w:val="22"/>
        </w:rPr>
        <w:t>13861-2009</w:t>
      </w:r>
      <w:r>
        <w:rPr>
          <w:rFonts w:ascii="SimSun" w:eastAsia="SimSun" w:hAnsi="SimSun" w:cs="SimSun"/>
          <w:spacing w:val="78"/>
          <w:position w:val="6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7"/>
          <w:position w:val="6"/>
          <w:sz w:val="22"/>
          <w:szCs w:val="22"/>
        </w:rPr>
        <w:t>生产过程危险和有害因素分类与代码</w:t>
      </w:r>
    </w:p>
    <w:p>
      <w:pPr>
        <w:spacing w:line="220" w:lineRule="auto"/>
        <w:ind w:left="41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4"/>
          <w:sz w:val="22"/>
          <w:szCs w:val="22"/>
        </w:rPr>
        <w:t>GB/T</w:t>
      </w:r>
      <w:r>
        <w:rPr>
          <w:rFonts w:ascii="SimSun" w:eastAsia="SimSun" w:hAnsi="SimSun" w:cs="SimSun"/>
          <w:spacing w:val="23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4"/>
          <w:sz w:val="22"/>
          <w:szCs w:val="22"/>
        </w:rPr>
        <w:t>13869-2008</w:t>
      </w:r>
      <w:r>
        <w:rPr>
          <w:rFonts w:ascii="SimSun" w:eastAsia="SimSun" w:hAnsi="SimSun" w:cs="SimSun"/>
          <w:spacing w:val="57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4"/>
          <w:sz w:val="22"/>
          <w:szCs w:val="22"/>
        </w:rPr>
        <w:t>用电安全导则</w:t>
      </w:r>
    </w:p>
    <w:p>
      <w:pPr>
        <w:spacing w:before="48" w:line="219" w:lineRule="auto"/>
        <w:ind w:left="419"/>
        <w:rPr>
          <w:rFonts w:ascii="SimSun" w:eastAsia="SimSun" w:hAnsi="SimSun" w:cs="SimSun"/>
          <w:sz w:val="22"/>
          <w:szCs w:val="22"/>
        </w:rPr>
      </w:pPr>
      <w:r>
        <w:rPr>
          <w:rFonts w:ascii="Times New Roman" w:eastAsia="Times New Roman" w:hAnsi="Times New Roman" w:cs="Times New Roman"/>
          <w:spacing w:val="-7"/>
          <w:sz w:val="22"/>
          <w:szCs w:val="22"/>
        </w:rPr>
        <w:t>GB</w:t>
      </w:r>
      <w:r>
        <w:rPr>
          <w:rFonts w:ascii="Times New Roman" w:eastAsia="Times New Roman" w:hAnsi="Times New Roman" w:cs="Times New Roman"/>
          <w:spacing w:val="37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2"/>
          <w:szCs w:val="22"/>
        </w:rPr>
        <w:t>13955-2005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       </w:t>
      </w:r>
      <w:r>
        <w:rPr>
          <w:rFonts w:ascii="SimSun" w:eastAsia="SimSun" w:hAnsi="SimSun" w:cs="SimSun"/>
          <w:spacing w:val="-7"/>
          <w:sz w:val="22"/>
          <w:szCs w:val="22"/>
        </w:rPr>
        <w:t>剩余电流动作保护装置安装和运行</w:t>
      </w:r>
    </w:p>
    <w:p>
      <w:pPr>
        <w:spacing w:before="59" w:line="219" w:lineRule="auto"/>
        <w:ind w:left="41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6"/>
          <w:sz w:val="22"/>
          <w:szCs w:val="22"/>
        </w:rPr>
        <w:t>GB/T</w:t>
      </w:r>
      <w:r>
        <w:rPr>
          <w:rFonts w:ascii="SimSun" w:eastAsia="SimSun" w:hAnsi="SimSun" w:cs="SimSun"/>
          <w:spacing w:val="39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6"/>
          <w:sz w:val="22"/>
          <w:szCs w:val="22"/>
        </w:rPr>
        <w:t>16911-2008</w:t>
      </w:r>
      <w:r>
        <w:rPr>
          <w:rFonts w:ascii="SimSun" w:eastAsia="SimSun" w:hAnsi="SimSun" w:cs="SimSun"/>
          <w:spacing w:val="57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6"/>
          <w:sz w:val="22"/>
          <w:szCs w:val="22"/>
        </w:rPr>
        <w:t>水泥生产防尘技术规程</w:t>
      </w:r>
    </w:p>
    <w:p>
      <w:pPr>
        <w:spacing w:before="48" w:line="320" w:lineRule="exact"/>
        <w:ind w:left="41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6"/>
          <w:position w:val="7"/>
          <w:sz w:val="22"/>
          <w:szCs w:val="22"/>
        </w:rPr>
        <w:t>GB</w:t>
      </w:r>
      <w:r>
        <w:rPr>
          <w:rFonts w:ascii="SimSun" w:eastAsia="SimSun" w:hAnsi="SimSun" w:cs="SimSun"/>
          <w:spacing w:val="21"/>
          <w:position w:val="7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6"/>
          <w:position w:val="7"/>
          <w:sz w:val="22"/>
          <w:szCs w:val="22"/>
        </w:rPr>
        <w:t>18068.1-2012</w:t>
      </w:r>
      <w:r>
        <w:rPr>
          <w:rFonts w:ascii="SimSun" w:eastAsia="SimSun" w:hAnsi="SimSun" w:cs="SimSun"/>
          <w:spacing w:val="56"/>
          <w:position w:val="7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6"/>
          <w:position w:val="7"/>
          <w:sz w:val="22"/>
          <w:szCs w:val="22"/>
        </w:rPr>
        <w:t>非金属矿物制品业卫生防护距离第1部分</w:t>
      </w:r>
      <w:r>
        <w:rPr>
          <w:rFonts w:ascii="SimSun" w:eastAsia="SimSun" w:hAnsi="SimSun" w:cs="SimSun"/>
          <w:spacing w:val="-7"/>
          <w:position w:val="7"/>
          <w:sz w:val="22"/>
          <w:szCs w:val="22"/>
        </w:rPr>
        <w:t>：水泥制造业</w:t>
      </w:r>
    </w:p>
    <w:p>
      <w:pPr>
        <w:spacing w:before="1" w:line="219" w:lineRule="auto"/>
        <w:ind w:left="41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6"/>
          <w:sz w:val="22"/>
          <w:szCs w:val="22"/>
        </w:rPr>
        <w:t>GB/T</w:t>
      </w:r>
      <w:r>
        <w:rPr>
          <w:rFonts w:ascii="SimSun" w:eastAsia="SimSun" w:hAnsi="SimSun" w:cs="SimSun"/>
          <w:spacing w:val="13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6"/>
          <w:sz w:val="22"/>
          <w:szCs w:val="22"/>
        </w:rPr>
        <w:t>29639-2013</w:t>
      </w:r>
      <w:r>
        <w:rPr>
          <w:rFonts w:ascii="SimSun" w:eastAsia="SimSun" w:hAnsi="SimSun" w:cs="SimSun"/>
          <w:spacing w:val="96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6"/>
          <w:sz w:val="22"/>
          <w:szCs w:val="22"/>
        </w:rPr>
        <w:t>生产经营单位生产安全事故应急预案编制导则</w:t>
      </w:r>
    </w:p>
    <w:p>
      <w:pPr>
        <w:spacing w:before="49" w:line="219" w:lineRule="auto"/>
        <w:ind w:left="419"/>
        <w:rPr>
          <w:rFonts w:ascii="SimSun" w:eastAsia="SimSun" w:hAnsi="SimSun" w:cs="SimSun"/>
          <w:sz w:val="22"/>
          <w:szCs w:val="22"/>
        </w:rPr>
      </w:pPr>
      <w:r>
        <w:rPr>
          <w:rFonts w:ascii="Times New Roman" w:eastAsia="Times New Roman" w:hAnsi="Times New Roman" w:cs="Times New Roman"/>
          <w:spacing w:val="-4"/>
          <w:sz w:val="22"/>
          <w:szCs w:val="22"/>
        </w:rPr>
        <w:t>GB</w:t>
      </w:r>
      <w:r>
        <w:rPr>
          <w:rFonts w:ascii="Times New Roman" w:eastAsia="Times New Roman" w:hAnsi="Times New Roman" w:cs="Times New Roman"/>
          <w:spacing w:val="20"/>
          <w:w w:val="101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2"/>
          <w:szCs w:val="22"/>
        </w:rPr>
        <w:t>50016-2014</w:t>
      </w:r>
      <w:r>
        <w:rPr>
          <w:rFonts w:ascii="Times New Roman" w:eastAsia="Times New Roman" w:hAnsi="Times New Roman" w:cs="Times New Roman"/>
          <w:spacing w:val="4"/>
          <w:sz w:val="22"/>
          <w:szCs w:val="22"/>
        </w:rPr>
        <w:t xml:space="preserve">      </w:t>
      </w:r>
      <w:r>
        <w:rPr>
          <w:rFonts w:ascii="SimSun" w:eastAsia="SimSun" w:hAnsi="SimSun" w:cs="SimSun"/>
          <w:spacing w:val="-4"/>
          <w:sz w:val="22"/>
          <w:szCs w:val="22"/>
        </w:rPr>
        <w:t>建筑设计防火规范</w:t>
      </w:r>
    </w:p>
    <w:p>
      <w:pPr>
        <w:spacing w:before="57" w:line="219" w:lineRule="auto"/>
        <w:ind w:left="419"/>
        <w:rPr>
          <w:rFonts w:ascii="SimSun" w:eastAsia="SimSun" w:hAnsi="SimSun" w:cs="SimSun"/>
          <w:sz w:val="22"/>
          <w:szCs w:val="22"/>
        </w:rPr>
      </w:pPr>
      <w:r>
        <w:rPr>
          <w:rFonts w:ascii="Times New Roman" w:eastAsia="Times New Roman" w:hAnsi="Times New Roman" w:cs="Times New Roman"/>
          <w:spacing w:val="-4"/>
          <w:sz w:val="22"/>
          <w:szCs w:val="22"/>
        </w:rPr>
        <w:t>GB</w:t>
      </w:r>
      <w:r>
        <w:rPr>
          <w:rFonts w:ascii="Times New Roman" w:eastAsia="Times New Roman" w:hAnsi="Times New Roman" w:cs="Times New Roman"/>
          <w:spacing w:val="24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2"/>
          <w:szCs w:val="22"/>
        </w:rPr>
        <w:t>50052-2009</w:t>
      </w:r>
      <w:r>
        <w:rPr>
          <w:rFonts w:ascii="Times New Roman" w:eastAsia="Times New Roman" w:hAnsi="Times New Roman" w:cs="Times New Roman"/>
          <w:spacing w:val="4"/>
          <w:sz w:val="22"/>
          <w:szCs w:val="22"/>
        </w:rPr>
        <w:t xml:space="preserve">      </w:t>
      </w:r>
      <w:r>
        <w:rPr>
          <w:rFonts w:ascii="SimSun" w:eastAsia="SimSun" w:hAnsi="SimSun" w:cs="SimSun"/>
          <w:spacing w:val="-4"/>
          <w:sz w:val="22"/>
          <w:szCs w:val="22"/>
        </w:rPr>
        <w:t>供配电系统设计规范</w:t>
      </w:r>
    </w:p>
    <w:p>
      <w:pPr>
        <w:spacing w:before="52" w:line="221" w:lineRule="auto"/>
        <w:ind w:left="419"/>
        <w:rPr>
          <w:rFonts w:ascii="SimSun" w:eastAsia="SimSun" w:hAnsi="SimSun" w:cs="SimSun"/>
          <w:sz w:val="22"/>
          <w:szCs w:val="22"/>
        </w:rPr>
      </w:pPr>
      <w:r>
        <w:rPr>
          <w:rFonts w:ascii="Times New Roman" w:eastAsia="Times New Roman" w:hAnsi="Times New Roman" w:cs="Times New Roman"/>
          <w:spacing w:val="-4"/>
          <w:sz w:val="22"/>
          <w:szCs w:val="22"/>
        </w:rPr>
        <w:t>GB</w:t>
      </w:r>
      <w:r>
        <w:rPr>
          <w:rFonts w:ascii="Times New Roman" w:eastAsia="Times New Roman" w:hAnsi="Times New Roman" w:cs="Times New Roman"/>
          <w:spacing w:val="20"/>
          <w:w w:val="101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2"/>
          <w:szCs w:val="22"/>
        </w:rPr>
        <w:t>50054-2011</w:t>
      </w:r>
      <w:r>
        <w:rPr>
          <w:rFonts w:ascii="Times New Roman" w:eastAsia="Times New Roman" w:hAnsi="Times New Roman" w:cs="Times New Roman"/>
          <w:spacing w:val="4"/>
          <w:sz w:val="22"/>
          <w:szCs w:val="22"/>
        </w:rPr>
        <w:t xml:space="preserve">      </w:t>
      </w:r>
      <w:r>
        <w:rPr>
          <w:rFonts w:ascii="SimSun" w:eastAsia="SimSun" w:hAnsi="SimSun" w:cs="SimSun"/>
          <w:spacing w:val="-4"/>
          <w:sz w:val="22"/>
          <w:szCs w:val="22"/>
        </w:rPr>
        <w:t>低压配电设计规范</w:t>
      </w:r>
    </w:p>
    <w:p>
      <w:pPr>
        <w:spacing w:before="55" w:line="219" w:lineRule="auto"/>
        <w:ind w:left="419"/>
        <w:rPr>
          <w:rFonts w:ascii="SimSun" w:eastAsia="SimSun" w:hAnsi="SimSun" w:cs="SimSun"/>
          <w:sz w:val="22"/>
          <w:szCs w:val="22"/>
        </w:rPr>
      </w:pPr>
      <w:r>
        <w:rPr>
          <w:rFonts w:ascii="Times New Roman" w:eastAsia="Times New Roman" w:hAnsi="Times New Roman" w:cs="Times New Roman"/>
          <w:spacing w:val="-4"/>
          <w:sz w:val="22"/>
          <w:szCs w:val="22"/>
        </w:rPr>
        <w:t>GB</w:t>
      </w:r>
      <w:r>
        <w:rPr>
          <w:rFonts w:ascii="Times New Roman" w:eastAsia="Times New Roman" w:hAnsi="Times New Roman" w:cs="Times New Roman"/>
          <w:spacing w:val="20"/>
          <w:w w:val="101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2"/>
          <w:szCs w:val="22"/>
        </w:rPr>
        <w:t>50295-2008</w:t>
      </w:r>
      <w:r>
        <w:rPr>
          <w:rFonts w:ascii="Times New Roman" w:eastAsia="Times New Roman" w:hAnsi="Times New Roman" w:cs="Times New Roman"/>
          <w:spacing w:val="4"/>
          <w:sz w:val="22"/>
          <w:szCs w:val="22"/>
        </w:rPr>
        <w:t xml:space="preserve">      </w:t>
      </w:r>
      <w:r>
        <w:rPr>
          <w:rFonts w:ascii="SimSun" w:eastAsia="SimSun" w:hAnsi="SimSun" w:cs="SimSun"/>
          <w:spacing w:val="-4"/>
          <w:sz w:val="22"/>
          <w:szCs w:val="22"/>
        </w:rPr>
        <w:t>水泥工厂设计规范</w:t>
      </w:r>
    </w:p>
    <w:p>
      <w:pPr>
        <w:spacing w:before="50" w:line="219" w:lineRule="auto"/>
        <w:ind w:left="419"/>
        <w:rPr>
          <w:rFonts w:ascii="SimSun" w:eastAsia="SimSun" w:hAnsi="SimSun" w:cs="SimSun"/>
          <w:sz w:val="22"/>
          <w:szCs w:val="22"/>
        </w:rPr>
      </w:pPr>
      <w:r>
        <w:rPr>
          <w:rFonts w:ascii="Times New Roman" w:eastAsia="Times New Roman" w:hAnsi="Times New Roman" w:cs="Times New Roman"/>
          <w:spacing w:val="-7"/>
          <w:sz w:val="22"/>
          <w:szCs w:val="22"/>
        </w:rPr>
        <w:t>GB</w:t>
      </w:r>
      <w:r>
        <w:rPr>
          <w:rFonts w:ascii="Times New Roman" w:eastAsia="Times New Roman" w:hAnsi="Times New Roman" w:cs="Times New Roman"/>
          <w:spacing w:val="16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2"/>
          <w:szCs w:val="22"/>
        </w:rPr>
        <w:t>50577-2010</w:t>
      </w:r>
      <w:r>
        <w:rPr>
          <w:rFonts w:ascii="Times New Roman" w:eastAsia="Times New Roman" w:hAnsi="Times New Roman" w:cs="Times New Roman"/>
          <w:spacing w:val="1"/>
          <w:sz w:val="22"/>
          <w:szCs w:val="22"/>
        </w:rPr>
        <w:t xml:space="preserve">       </w:t>
      </w:r>
      <w:r>
        <w:rPr>
          <w:rFonts w:ascii="SimSun" w:eastAsia="SimSun" w:hAnsi="SimSun" w:cs="SimSun"/>
          <w:spacing w:val="-7"/>
          <w:sz w:val="22"/>
          <w:szCs w:val="22"/>
        </w:rPr>
        <w:t>水泥工厂职业安全卫生设计规范</w:t>
      </w:r>
    </w:p>
    <w:p>
      <w:pPr>
        <w:spacing w:before="48" w:line="219" w:lineRule="auto"/>
        <w:ind w:left="419"/>
        <w:rPr>
          <w:rFonts w:ascii="SimSun" w:eastAsia="SimSun" w:hAnsi="SimSun" w:cs="SimSun"/>
          <w:sz w:val="22"/>
          <w:szCs w:val="22"/>
        </w:rPr>
        <w:sectPr>
          <w:footerReference w:type="default" r:id="rId7"/>
          <w:pgSz w:w="11910" w:h="16840"/>
          <w:pgMar w:top="1335" w:right="1270" w:bottom="1398" w:left="1200" w:header="0" w:footer="1259" w:gutter="0"/>
          <w:pgNumType w:start="6"/>
          <w:cols w:space="708"/>
        </w:sectPr>
      </w:pPr>
      <w:r>
        <w:rPr>
          <w:rFonts w:ascii="Times New Roman" w:eastAsia="Times New Roman" w:hAnsi="Times New Roman" w:cs="Times New Roman"/>
          <w:spacing w:val="-7"/>
          <w:sz w:val="22"/>
          <w:szCs w:val="22"/>
        </w:rPr>
        <w:t>GB</w:t>
      </w:r>
      <w:r>
        <w:rPr>
          <w:rFonts w:ascii="Times New Roman" w:eastAsia="Times New Roman" w:hAnsi="Times New Roman" w:cs="Times New Roman"/>
          <w:spacing w:val="22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2"/>
          <w:szCs w:val="22"/>
        </w:rPr>
        <w:t>51045-2014</w:t>
      </w:r>
      <w:r>
        <w:rPr>
          <w:rFonts w:ascii="Times New Roman" w:eastAsia="Times New Roman" w:hAnsi="Times New Roman" w:cs="Times New Roman"/>
          <w:spacing w:val="1"/>
          <w:sz w:val="22"/>
          <w:szCs w:val="22"/>
        </w:rPr>
        <w:t xml:space="preserve">       </w:t>
      </w:r>
      <w:r>
        <w:rPr>
          <w:rFonts w:ascii="SimSun" w:eastAsia="SimSun" w:hAnsi="SimSun" w:cs="SimSun"/>
          <w:spacing w:val="-7"/>
          <w:sz w:val="22"/>
          <w:szCs w:val="22"/>
        </w:rPr>
        <w:t>水泥工厂脱硝工程技术规范</w:t>
      </w:r>
    </w:p>
    <w:p>
      <w:pPr>
        <w:spacing w:before="39" w:line="212" w:lineRule="auto"/>
        <w:ind w:left="419"/>
        <w:rPr>
          <w:rFonts w:ascii="SimSun" w:eastAsia="SimSun" w:hAnsi="SimSun" w:cs="SimSun"/>
          <w:sz w:val="22"/>
          <w:szCs w:val="22"/>
        </w:rPr>
      </w:pPr>
      <w:r>
        <w:rPr>
          <w:rFonts w:ascii="Times New Roman" w:eastAsia="Times New Roman" w:hAnsi="Times New Roman" w:cs="Times New Roman"/>
          <w:spacing w:val="-6"/>
          <w:sz w:val="22"/>
          <w:szCs w:val="22"/>
        </w:rPr>
        <w:t>AQ</w:t>
      </w:r>
      <w:r>
        <w:rPr>
          <w:rFonts w:ascii="Times New Roman" w:eastAsia="Times New Roman" w:hAnsi="Times New Roman" w:cs="Times New Roman"/>
          <w:spacing w:val="2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2"/>
          <w:szCs w:val="22"/>
        </w:rPr>
        <w:t>2047-2012</w:t>
      </w:r>
      <w:r>
        <w:rPr>
          <w:rFonts w:ascii="Times New Roman" w:eastAsia="Times New Roman" w:hAnsi="Times New Roman" w:cs="Times New Roman"/>
          <w:spacing w:val="6"/>
          <w:sz w:val="22"/>
          <w:szCs w:val="22"/>
        </w:rPr>
        <w:t xml:space="preserve">        </w:t>
      </w:r>
      <w:r>
        <w:rPr>
          <w:rFonts w:ascii="SimSun" w:eastAsia="SimSun" w:hAnsi="SimSun" w:cs="SimSun"/>
          <w:spacing w:val="-6"/>
          <w:sz w:val="22"/>
          <w:szCs w:val="22"/>
        </w:rPr>
        <w:t>水泥工厂筒型储运库人</w:t>
      </w:r>
      <w:r>
        <w:rPr>
          <w:rFonts w:ascii="SimSun" w:eastAsia="SimSun" w:hAnsi="SimSun" w:cs="SimSun"/>
          <w:spacing w:val="-7"/>
          <w:sz w:val="22"/>
          <w:szCs w:val="22"/>
        </w:rPr>
        <w:t>工清库安全规程</w:t>
      </w:r>
    </w:p>
    <w:p>
      <w:pPr>
        <w:spacing w:before="67" w:line="212" w:lineRule="auto"/>
        <w:ind w:left="419"/>
        <w:rPr>
          <w:rFonts w:ascii="SimSun" w:eastAsia="SimSun" w:hAnsi="SimSun" w:cs="SimSun"/>
          <w:sz w:val="22"/>
          <w:szCs w:val="22"/>
        </w:rPr>
      </w:pPr>
      <w:r>
        <w:rPr>
          <w:rFonts w:ascii="Times New Roman" w:eastAsia="Times New Roman" w:hAnsi="Times New Roman" w:cs="Times New Roman"/>
          <w:spacing w:val="-4"/>
          <w:sz w:val="22"/>
          <w:szCs w:val="22"/>
        </w:rPr>
        <w:t>AQ/T</w:t>
      </w:r>
      <w:r>
        <w:rPr>
          <w:rFonts w:ascii="Times New Roman" w:eastAsia="Times New Roman" w:hAnsi="Times New Roman" w:cs="Times New Roman"/>
          <w:spacing w:val="5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2"/>
          <w:szCs w:val="22"/>
        </w:rPr>
        <w:t>4247-2015</w:t>
      </w:r>
      <w:r>
        <w:rPr>
          <w:rFonts w:ascii="Times New Roman" w:eastAsia="Times New Roman" w:hAnsi="Times New Roman" w:cs="Times New Roman"/>
          <w:spacing w:val="7"/>
          <w:sz w:val="22"/>
          <w:szCs w:val="22"/>
        </w:rPr>
        <w:t xml:space="preserve">    </w:t>
      </w:r>
      <w:r>
        <w:rPr>
          <w:rFonts w:ascii="SimSun" w:eastAsia="SimSun" w:hAnsi="SimSun" w:cs="SimSun"/>
          <w:spacing w:val="-4"/>
          <w:sz w:val="22"/>
          <w:szCs w:val="22"/>
        </w:rPr>
        <w:t>水泥生产企业防尘防毒技术规范</w:t>
      </w:r>
    </w:p>
    <w:p>
      <w:pPr>
        <w:spacing w:before="57" w:line="661" w:lineRule="exact"/>
        <w:ind w:left="419"/>
        <w:rPr>
          <w:rFonts w:ascii="SimSun" w:eastAsia="SimSun" w:hAnsi="SimSun" w:cs="SimSun"/>
          <w:sz w:val="22"/>
          <w:szCs w:val="22"/>
        </w:rPr>
      </w:pPr>
      <w:r>
        <w:rPr>
          <w:rFonts w:ascii="Times New Roman" w:eastAsia="Times New Roman" w:hAnsi="Times New Roman" w:cs="Times New Roman"/>
          <w:spacing w:val="-5"/>
          <w:position w:val="34"/>
          <w:sz w:val="22"/>
          <w:szCs w:val="22"/>
        </w:rPr>
        <w:t>AQ/T</w:t>
      </w:r>
      <w:r>
        <w:rPr>
          <w:rFonts w:ascii="Times New Roman" w:eastAsia="Times New Roman" w:hAnsi="Times New Roman" w:cs="Times New Roman"/>
          <w:spacing w:val="7"/>
          <w:position w:val="34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spacing w:val="-5"/>
          <w:position w:val="34"/>
          <w:sz w:val="22"/>
          <w:szCs w:val="22"/>
        </w:rPr>
        <w:t>9006-2010</w:t>
      </w:r>
      <w:r>
        <w:rPr>
          <w:rFonts w:ascii="Times New Roman" w:eastAsia="Times New Roman" w:hAnsi="Times New Roman" w:cs="Times New Roman"/>
          <w:spacing w:val="13"/>
          <w:position w:val="34"/>
          <w:sz w:val="22"/>
          <w:szCs w:val="22"/>
        </w:rPr>
        <w:t xml:space="preserve">    </w:t>
      </w:r>
      <w:r>
        <w:rPr>
          <w:rFonts w:ascii="SimSun" w:eastAsia="SimSun" w:hAnsi="SimSun" w:cs="SimSun"/>
          <w:spacing w:val="-5"/>
          <w:position w:val="34"/>
          <w:sz w:val="22"/>
          <w:szCs w:val="22"/>
        </w:rPr>
        <w:t>企业安全生产标准化基本规</w:t>
      </w:r>
      <w:r>
        <w:rPr>
          <w:rFonts w:ascii="SimSun" w:eastAsia="SimSun" w:hAnsi="SimSun" w:cs="SimSun"/>
          <w:spacing w:val="-6"/>
          <w:position w:val="34"/>
          <w:sz w:val="22"/>
          <w:szCs w:val="22"/>
        </w:rPr>
        <w:t>范</w:t>
      </w:r>
    </w:p>
    <w:p>
      <w:pPr>
        <w:spacing w:line="222" w:lineRule="auto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spacing w:val="-3"/>
          <w:sz w:val="22"/>
          <w:szCs w:val="22"/>
        </w:rPr>
        <w:t>3</w:t>
      </w:r>
      <w:r>
        <w:rPr>
          <w:rFonts w:ascii="SimHei" w:eastAsia="SimHei" w:hAnsi="SimHei" w:cs="SimHei"/>
          <w:spacing w:val="5"/>
          <w:sz w:val="22"/>
          <w:szCs w:val="22"/>
        </w:rPr>
        <w:t xml:space="preserve">  </w:t>
      </w:r>
      <w:r>
        <w:rPr>
          <w:rFonts w:ascii="SimHei" w:eastAsia="SimHei" w:hAnsi="SimHei" w:cs="SimHei"/>
          <w:spacing w:val="-3"/>
          <w:sz w:val="22"/>
          <w:szCs w:val="22"/>
        </w:rPr>
        <w:t>术语和定义</w:t>
      </w:r>
    </w:p>
    <w:p>
      <w:pPr>
        <w:spacing w:line="280" w:lineRule="auto"/>
        <w:rPr>
          <w:rFonts w:ascii="Arial"/>
          <w:sz w:val="21"/>
        </w:rPr>
      </w:pPr>
    </w:p>
    <w:p>
      <w:pPr>
        <w:spacing w:before="72" w:line="219" w:lineRule="auto"/>
        <w:ind w:left="41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9"/>
          <w:sz w:val="22"/>
          <w:szCs w:val="22"/>
        </w:rPr>
        <w:t>本标准采用DB</w:t>
      </w:r>
      <w:r>
        <w:rPr>
          <w:rFonts w:ascii="SimSun" w:eastAsia="SimSun" w:hAnsi="SimSun" w:cs="SimSun"/>
          <w:spacing w:val="10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9"/>
          <w:sz w:val="22"/>
          <w:szCs w:val="22"/>
        </w:rPr>
        <w:t>65/T</w:t>
      </w:r>
      <w:r>
        <w:rPr>
          <w:rFonts w:ascii="SimSun" w:eastAsia="SimSun" w:hAnsi="SimSun" w:cs="SimSun"/>
          <w:spacing w:val="5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9"/>
          <w:sz w:val="22"/>
          <w:szCs w:val="22"/>
        </w:rPr>
        <w:t>3900-2016</w:t>
      </w:r>
      <w:r>
        <w:rPr>
          <w:rFonts w:ascii="SimSun" w:eastAsia="SimSun" w:hAnsi="SimSun" w:cs="SimSun"/>
          <w:spacing w:val="-41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9"/>
          <w:sz w:val="22"/>
          <w:szCs w:val="22"/>
        </w:rPr>
        <w:t>中的术语和定义。</w:t>
      </w:r>
    </w:p>
    <w:p>
      <w:pPr>
        <w:spacing w:line="301" w:lineRule="auto"/>
        <w:rPr>
          <w:rFonts w:ascii="Arial"/>
          <w:sz w:val="21"/>
        </w:rPr>
      </w:pPr>
    </w:p>
    <w:p>
      <w:pPr>
        <w:spacing w:before="73" w:line="221" w:lineRule="auto"/>
        <w:ind w:left="3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7"/>
          <w:sz w:val="22"/>
          <w:szCs w:val="22"/>
        </w:rPr>
        <w:t>4</w:t>
      </w:r>
      <w:r>
        <w:rPr>
          <w:rFonts w:ascii="SimHei" w:eastAsia="SimHei" w:hAnsi="SimHei" w:cs="SimHei"/>
          <w:spacing w:val="105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7"/>
          <w:sz w:val="22"/>
          <w:szCs w:val="22"/>
        </w:rPr>
        <w:t>基础管理要素</w:t>
      </w:r>
    </w:p>
    <w:p>
      <w:pPr>
        <w:sectPr>
          <w:footerReference w:type="default" r:id="rId8"/>
          <w:type w:val="nextPage"/>
          <w:pgSz w:w="11910" w:h="16840"/>
          <w:pgMar w:top="1335" w:right="1270" w:bottom="1398" w:left="1200" w:header="0" w:footer="1259" w:gutter="0"/>
          <w:pgNumType w:start="7"/>
          <w:cols w:space="708"/>
          <w:titlePg w:val="0"/>
        </w:sectPr>
      </w:pPr>
    </w:p>
    <w:p>
      <w:pPr>
        <w:spacing w:before="25" w:line="192" w:lineRule="auto"/>
        <w:ind w:right="27"/>
        <w:jc w:val="right"/>
        <w:rPr>
          <w:rFonts w:ascii="Times New Roman" w:eastAsia="Times New Roman" w:hAnsi="Times New Roman" w:cs="Times New Roman"/>
          <w:sz w:val="18"/>
          <w:szCs w:val="18"/>
        </w:rPr>
      </w:pPr>
      <w:bookmarkStart w:id="1" w:name="_bookmark6"/>
      <w:bookmarkEnd w:id="1"/>
      <w:bookmarkStart w:id="2" w:name="_bookmark7"/>
      <w:bookmarkEnd w:id="2"/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DB65/T</w:t>
      </w:r>
      <w:r>
        <w:rPr>
          <w:rFonts w:ascii="Times New Roman" w:eastAsia="Times New Roman" w:hAnsi="Times New Roman" w:cs="Times New Roman"/>
          <w:spacing w:val="3"/>
          <w:sz w:val="18"/>
          <w:szCs w:val="18"/>
        </w:rPr>
        <w:t xml:space="preserve">      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3901—2016</w:t>
      </w:r>
    </w:p>
    <w:p>
      <w:pPr>
        <w:spacing w:before="299" w:line="255" w:lineRule="auto"/>
        <w:ind w:right="40" w:firstLine="429"/>
        <w:jc w:val="both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2"/>
          <w:sz w:val="21"/>
          <w:szCs w:val="21"/>
        </w:rPr>
        <w:t>基础管理类事故隐患排查主要包括资质证照、</w:t>
      </w:r>
      <w:r>
        <w:rPr>
          <w:rFonts w:ascii="SimSun" w:eastAsia="SimSun" w:hAnsi="SimSun" w:cs="SimSun"/>
          <w:spacing w:val="1"/>
          <w:sz w:val="21"/>
          <w:szCs w:val="21"/>
        </w:rPr>
        <w:t>安全生产管理机构及人员、安全规章制度、安全培训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3"/>
          <w:sz w:val="21"/>
          <w:szCs w:val="21"/>
        </w:rPr>
        <w:t>教育、安全投入、相关方管理、个体防护装备、职业卫</w:t>
      </w:r>
      <w:r>
        <w:rPr>
          <w:rFonts w:ascii="SimSun" w:eastAsia="SimSun" w:hAnsi="SimSun" w:cs="SimSun"/>
          <w:spacing w:val="2"/>
          <w:sz w:val="21"/>
          <w:szCs w:val="21"/>
        </w:rPr>
        <w:t>生管理、应急管理、事故报告调查处理等内容，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具体排查项目见附录A中表A.1中基础管理部分。</w:t>
      </w:r>
    </w:p>
    <w:p>
      <w:pPr>
        <w:spacing w:before="217" w:line="222" w:lineRule="auto"/>
        <w:ind w:left="3"/>
        <w:outlineLvl w:val="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1"/>
          <w:sz w:val="21"/>
          <w:szCs w:val="21"/>
        </w:rPr>
        <w:t>4.1</w:t>
      </w:r>
      <w:r>
        <w:rPr>
          <w:rFonts w:ascii="SimHei" w:eastAsia="SimHei" w:hAnsi="SimHei" w:cs="SimHei"/>
          <w:spacing w:val="5"/>
          <w:sz w:val="21"/>
          <w:szCs w:val="21"/>
        </w:rPr>
        <w:t xml:space="preserve">  </w:t>
      </w:r>
      <w:r>
        <w:rPr>
          <w:rFonts w:ascii="SimHei" w:eastAsia="SimHei" w:hAnsi="SimHei" w:cs="SimHei"/>
          <w:b/>
          <w:bCs/>
          <w:spacing w:val="-1"/>
          <w:sz w:val="21"/>
          <w:szCs w:val="21"/>
        </w:rPr>
        <w:t>资质证照</w:t>
      </w:r>
    </w:p>
    <w:p>
      <w:pPr>
        <w:spacing w:before="220" w:line="219" w:lineRule="auto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bCs/>
          <w:spacing w:val="2"/>
          <w:sz w:val="21"/>
          <w:szCs w:val="21"/>
        </w:rPr>
        <w:t>4.1.1</w:t>
      </w:r>
      <w:r>
        <w:rPr>
          <w:rFonts w:ascii="Times New Roman" w:eastAsia="Times New Roman" w:hAnsi="Times New Roman" w:cs="Times New Roman"/>
          <w:spacing w:val="3"/>
          <w:sz w:val="21"/>
          <w:szCs w:val="21"/>
        </w:rPr>
        <w:t xml:space="preserve">      </w:t>
      </w:r>
      <w:r>
        <w:rPr>
          <w:rFonts w:ascii="SimSun" w:eastAsia="SimSun" w:hAnsi="SimSun" w:cs="SimSun"/>
          <w:spacing w:val="2"/>
          <w:sz w:val="21"/>
          <w:szCs w:val="21"/>
        </w:rPr>
        <w:t>水泥生产企业应具备法定登记机关颁发的营业执照。</w:t>
      </w:r>
    </w:p>
    <w:p>
      <w:pPr>
        <w:spacing w:before="53" w:line="219" w:lineRule="auto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bCs/>
          <w:spacing w:val="1"/>
          <w:sz w:val="21"/>
          <w:szCs w:val="21"/>
        </w:rPr>
        <w:t>4.1.2</w:t>
      </w:r>
      <w:r>
        <w:rPr>
          <w:rFonts w:ascii="Times New Roman" w:eastAsia="Times New Roman" w:hAnsi="Times New Roman" w:cs="Times New Roman"/>
          <w:spacing w:val="3"/>
          <w:sz w:val="21"/>
          <w:szCs w:val="21"/>
        </w:rPr>
        <w:t xml:space="preserve">      </w:t>
      </w:r>
      <w:r>
        <w:rPr>
          <w:rFonts w:ascii="SimSun" w:eastAsia="SimSun" w:hAnsi="SimSun" w:cs="SimSun"/>
          <w:spacing w:val="1"/>
          <w:sz w:val="21"/>
          <w:szCs w:val="21"/>
        </w:rPr>
        <w:t>水泥生产企业应办理生产许可证。</w:t>
      </w:r>
    </w:p>
    <w:p>
      <w:pPr>
        <w:spacing w:before="51" w:line="219" w:lineRule="auto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bCs/>
          <w:spacing w:val="3"/>
          <w:sz w:val="21"/>
          <w:szCs w:val="21"/>
        </w:rPr>
        <w:t>4.1.3</w:t>
      </w:r>
      <w:r>
        <w:rPr>
          <w:rFonts w:ascii="Times New Roman" w:eastAsia="Times New Roman" w:hAnsi="Times New Roman" w:cs="Times New Roman"/>
          <w:spacing w:val="8"/>
          <w:sz w:val="21"/>
          <w:szCs w:val="21"/>
        </w:rPr>
        <w:t xml:space="preserve">      </w:t>
      </w:r>
      <w:r>
        <w:rPr>
          <w:rFonts w:ascii="SimSun" w:eastAsia="SimSun" w:hAnsi="SimSun" w:cs="SimSun"/>
          <w:spacing w:val="3"/>
          <w:sz w:val="21"/>
          <w:szCs w:val="21"/>
        </w:rPr>
        <w:t>建设工程未经消防安全检查或者经检查不符合消防安全要求的，不得投入使用。</w:t>
      </w:r>
    </w:p>
    <w:p>
      <w:pPr>
        <w:spacing w:before="235" w:line="221" w:lineRule="auto"/>
        <w:ind w:left="3"/>
        <w:outlineLvl w:val="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1"/>
          <w:sz w:val="21"/>
          <w:szCs w:val="21"/>
        </w:rPr>
        <w:t>4.2</w:t>
      </w:r>
      <w:r>
        <w:rPr>
          <w:rFonts w:ascii="SimHei" w:eastAsia="SimHei" w:hAnsi="SimHei" w:cs="SimHei"/>
          <w:spacing w:val="7"/>
          <w:sz w:val="21"/>
          <w:szCs w:val="21"/>
        </w:rPr>
        <w:t xml:space="preserve">  </w:t>
      </w:r>
      <w:r>
        <w:rPr>
          <w:rFonts w:ascii="SimHei" w:eastAsia="SimHei" w:hAnsi="SimHei" w:cs="SimHei"/>
          <w:b/>
          <w:bCs/>
          <w:spacing w:val="1"/>
          <w:sz w:val="21"/>
          <w:szCs w:val="21"/>
        </w:rPr>
        <w:t>安全生产管理机构及人员</w:t>
      </w:r>
    </w:p>
    <w:p>
      <w:pPr>
        <w:spacing w:before="224" w:line="246" w:lineRule="auto"/>
        <w:ind w:right="88" w:firstLine="42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"/>
          <w:sz w:val="21"/>
          <w:szCs w:val="21"/>
        </w:rPr>
        <w:t>企业应设置安全生产管理机构或者配备专职安全生产管理人员。配备相关机构和人员负责本单位的</w:t>
      </w:r>
      <w:r>
        <w:rPr>
          <w:rFonts w:ascii="SimSun" w:eastAsia="SimSun" w:hAnsi="SimSun" w:cs="SimSun"/>
          <w:spacing w:val="1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职业病防治工作、应急管理工作。</w:t>
      </w:r>
    </w:p>
    <w:p>
      <w:pPr>
        <w:spacing w:before="216" w:line="222" w:lineRule="auto"/>
        <w:ind w:left="3"/>
        <w:outlineLvl w:val="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z w:val="21"/>
          <w:szCs w:val="21"/>
        </w:rPr>
        <w:t>4.3</w:t>
      </w:r>
      <w:r>
        <w:rPr>
          <w:rFonts w:ascii="SimHei" w:eastAsia="SimHei" w:hAnsi="SimHei" w:cs="SimHei"/>
          <w:spacing w:val="3"/>
          <w:sz w:val="21"/>
          <w:szCs w:val="21"/>
        </w:rPr>
        <w:t xml:space="preserve">  </w:t>
      </w:r>
      <w:r>
        <w:rPr>
          <w:rFonts w:ascii="SimHei" w:eastAsia="SimHei" w:hAnsi="SimHei" w:cs="SimHei"/>
          <w:b/>
          <w:bCs/>
          <w:sz w:val="21"/>
          <w:szCs w:val="21"/>
        </w:rPr>
        <w:t>安全规章制度</w:t>
      </w:r>
    </w:p>
    <w:p>
      <w:pPr>
        <w:spacing w:before="221" w:line="219" w:lineRule="auto"/>
        <w:ind w:left="42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"/>
          <w:sz w:val="21"/>
          <w:szCs w:val="21"/>
        </w:rPr>
        <w:t>企业应建立健全安全生产规章制度。</w:t>
      </w:r>
    </w:p>
    <w:p>
      <w:pPr>
        <w:spacing w:before="209" w:line="223" w:lineRule="auto"/>
        <w:ind w:left="3"/>
        <w:outlineLvl w:val="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z w:val="21"/>
          <w:szCs w:val="21"/>
        </w:rPr>
        <w:t>4.4</w:t>
      </w:r>
      <w:r>
        <w:rPr>
          <w:rFonts w:ascii="SimHei" w:eastAsia="SimHei" w:hAnsi="SimHei" w:cs="SimHei"/>
          <w:spacing w:val="6"/>
          <w:sz w:val="21"/>
          <w:szCs w:val="21"/>
        </w:rPr>
        <w:t xml:space="preserve">  </w:t>
      </w:r>
      <w:r>
        <w:rPr>
          <w:rFonts w:ascii="SimHei" w:eastAsia="SimHei" w:hAnsi="SimHei" w:cs="SimHei"/>
          <w:b/>
          <w:bCs/>
          <w:sz w:val="21"/>
          <w:szCs w:val="21"/>
        </w:rPr>
        <w:t>安全培训教育</w:t>
      </w:r>
    </w:p>
    <w:p>
      <w:pPr>
        <w:spacing w:before="218" w:line="250" w:lineRule="auto"/>
        <w:ind w:right="98" w:firstLine="42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"/>
          <w:sz w:val="21"/>
          <w:szCs w:val="21"/>
        </w:rPr>
        <w:t>企业的主要负责人、安全管理人员及从业人员应进行安全教育培训，未经安全生产教育培训的从业</w:t>
      </w:r>
      <w:r>
        <w:rPr>
          <w:rFonts w:ascii="SimSun" w:eastAsia="SimSun" w:hAnsi="SimSun" w:cs="SimSun"/>
          <w:spacing w:val="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3"/>
          <w:sz w:val="21"/>
          <w:szCs w:val="21"/>
        </w:rPr>
        <w:t>人员，不得上岗。特种作业人员应取得特种作业操</w:t>
      </w:r>
      <w:r>
        <w:rPr>
          <w:rFonts w:ascii="SimSun" w:eastAsia="SimSun" w:hAnsi="SimSun" w:cs="SimSun"/>
          <w:spacing w:val="2"/>
          <w:sz w:val="21"/>
          <w:szCs w:val="21"/>
        </w:rPr>
        <w:t>作资格证书后，方可上岗作业。</w:t>
      </w:r>
    </w:p>
    <w:p>
      <w:pPr>
        <w:spacing w:before="209" w:line="222" w:lineRule="auto"/>
        <w:ind w:left="3"/>
        <w:outlineLvl w:val="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1"/>
          <w:sz w:val="21"/>
          <w:szCs w:val="21"/>
        </w:rPr>
        <w:t>4.5</w:t>
      </w:r>
      <w:r>
        <w:rPr>
          <w:rFonts w:ascii="SimHei" w:eastAsia="SimHei" w:hAnsi="SimHei" w:cs="SimHei"/>
          <w:spacing w:val="4"/>
          <w:sz w:val="21"/>
          <w:szCs w:val="21"/>
        </w:rPr>
        <w:t xml:space="preserve">  </w:t>
      </w:r>
      <w:r>
        <w:rPr>
          <w:rFonts w:ascii="SimHei" w:eastAsia="SimHei" w:hAnsi="SimHei" w:cs="SimHei"/>
          <w:b/>
          <w:bCs/>
          <w:spacing w:val="-1"/>
          <w:sz w:val="21"/>
          <w:szCs w:val="21"/>
        </w:rPr>
        <w:t>安全投入</w:t>
      </w:r>
    </w:p>
    <w:p>
      <w:pPr>
        <w:spacing w:before="219" w:line="219" w:lineRule="auto"/>
        <w:ind w:left="42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3"/>
          <w:sz w:val="21"/>
          <w:szCs w:val="21"/>
        </w:rPr>
        <w:t>企业应保证安全生产投入。依法提取、使用安全经费，建立安全生产费用台账。</w:t>
      </w:r>
    </w:p>
    <w:p>
      <w:pPr>
        <w:spacing w:before="228" w:line="221" w:lineRule="auto"/>
        <w:ind w:left="3"/>
        <w:outlineLvl w:val="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1"/>
          <w:sz w:val="21"/>
          <w:szCs w:val="21"/>
        </w:rPr>
        <w:t>4.6</w:t>
      </w:r>
      <w:r>
        <w:rPr>
          <w:rFonts w:ascii="SimHei" w:eastAsia="SimHei" w:hAnsi="SimHei" w:cs="SimHei"/>
          <w:spacing w:val="10"/>
          <w:sz w:val="21"/>
          <w:szCs w:val="21"/>
        </w:rPr>
        <w:t xml:space="preserve">  </w:t>
      </w:r>
      <w:r>
        <w:rPr>
          <w:rFonts w:ascii="SimHei" w:eastAsia="SimHei" w:hAnsi="SimHei" w:cs="SimHei"/>
          <w:b/>
          <w:bCs/>
          <w:spacing w:val="1"/>
          <w:sz w:val="21"/>
          <w:szCs w:val="21"/>
        </w:rPr>
        <w:t>相关方管理</w:t>
      </w:r>
    </w:p>
    <w:p>
      <w:pPr>
        <w:spacing w:before="222" w:line="242" w:lineRule="auto"/>
        <w:ind w:right="93" w:firstLine="42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"/>
          <w:sz w:val="21"/>
          <w:szCs w:val="21"/>
        </w:rPr>
        <w:t>企业必须应执行承包商、供应商等相关方管理制度，企业和相关方的项目协议应明确规定双方的安</w:t>
      </w:r>
      <w:r>
        <w:rPr>
          <w:rFonts w:ascii="SimSun" w:eastAsia="SimSun" w:hAnsi="SimSun" w:cs="SimSun"/>
          <w:spacing w:val="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全生产责任和义务。</w:t>
      </w:r>
    </w:p>
    <w:p>
      <w:pPr>
        <w:spacing w:before="236" w:line="221" w:lineRule="auto"/>
        <w:ind w:left="3"/>
        <w:outlineLvl w:val="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1"/>
          <w:sz w:val="21"/>
          <w:szCs w:val="21"/>
        </w:rPr>
        <w:t>4.7</w:t>
      </w:r>
      <w:r>
        <w:rPr>
          <w:rFonts w:ascii="SimHei" w:eastAsia="SimHei" w:hAnsi="SimHei" w:cs="SimHei"/>
          <w:spacing w:val="7"/>
          <w:sz w:val="21"/>
          <w:szCs w:val="21"/>
        </w:rPr>
        <w:t xml:space="preserve">  </w:t>
      </w:r>
      <w:r>
        <w:rPr>
          <w:rFonts w:ascii="SimHei" w:eastAsia="SimHei" w:hAnsi="SimHei" w:cs="SimHei"/>
          <w:b/>
          <w:bCs/>
          <w:spacing w:val="-1"/>
          <w:sz w:val="21"/>
          <w:szCs w:val="21"/>
        </w:rPr>
        <w:t>个体防护装备</w:t>
      </w:r>
    </w:p>
    <w:p>
      <w:pPr>
        <w:spacing w:before="222" w:line="219" w:lineRule="auto"/>
        <w:ind w:left="42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2"/>
          <w:sz w:val="21"/>
          <w:szCs w:val="21"/>
        </w:rPr>
        <w:t>用人单位应当为劳动者提供符合要求的劳动防护用品。</w:t>
      </w:r>
    </w:p>
    <w:p>
      <w:pPr>
        <w:spacing w:before="230" w:line="223" w:lineRule="auto"/>
        <w:ind w:left="3"/>
        <w:outlineLvl w:val="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1"/>
          <w:sz w:val="21"/>
          <w:szCs w:val="21"/>
        </w:rPr>
        <w:t>4.8</w:t>
      </w:r>
      <w:r>
        <w:rPr>
          <w:rFonts w:ascii="SimHei" w:eastAsia="SimHei" w:hAnsi="SimHei" w:cs="SimHei"/>
          <w:spacing w:val="7"/>
          <w:sz w:val="21"/>
          <w:szCs w:val="21"/>
        </w:rPr>
        <w:t xml:space="preserve">  </w:t>
      </w:r>
      <w:r>
        <w:rPr>
          <w:rFonts w:ascii="SimHei" w:eastAsia="SimHei" w:hAnsi="SimHei" w:cs="SimHei"/>
          <w:b/>
          <w:bCs/>
          <w:spacing w:val="-1"/>
          <w:sz w:val="21"/>
          <w:szCs w:val="21"/>
        </w:rPr>
        <w:t>职业卫生管理</w:t>
      </w:r>
    </w:p>
    <w:p>
      <w:pPr>
        <w:spacing w:before="217" w:line="245" w:lineRule="auto"/>
        <w:ind w:firstLine="42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危险化学品生产经营单位应建立健全本单位职业卫生</w:t>
      </w:r>
      <w:r>
        <w:rPr>
          <w:rFonts w:ascii="SimSun" w:eastAsia="SimSun" w:hAnsi="SimSun" w:cs="SimSun"/>
          <w:spacing w:val="-2"/>
          <w:sz w:val="21"/>
          <w:szCs w:val="21"/>
        </w:rPr>
        <w:t>“三同时”、职业病危害因素定期检测和评价、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3"/>
          <w:sz w:val="21"/>
          <w:szCs w:val="21"/>
        </w:rPr>
        <w:t>职业病危害告知、职业健康监护、职业病危害申报、职业卫生档案管理等制度</w:t>
      </w:r>
      <w:r>
        <w:rPr>
          <w:rFonts w:ascii="SimSun" w:eastAsia="SimSun" w:hAnsi="SimSun" w:cs="SimSun"/>
          <w:spacing w:val="2"/>
          <w:sz w:val="21"/>
          <w:szCs w:val="21"/>
        </w:rPr>
        <w:t>并遵照执行。</w:t>
      </w:r>
    </w:p>
    <w:p>
      <w:pPr>
        <w:spacing w:before="232" w:line="223" w:lineRule="auto"/>
        <w:ind w:left="3"/>
        <w:outlineLvl w:val="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1"/>
          <w:sz w:val="21"/>
          <w:szCs w:val="21"/>
        </w:rPr>
        <w:t>4.9</w:t>
      </w:r>
      <w:r>
        <w:rPr>
          <w:rFonts w:ascii="SimHei" w:eastAsia="SimHei" w:hAnsi="SimHei" w:cs="SimHei"/>
          <w:spacing w:val="3"/>
          <w:sz w:val="21"/>
          <w:szCs w:val="21"/>
        </w:rPr>
        <w:t xml:space="preserve">  </w:t>
      </w:r>
      <w:r>
        <w:rPr>
          <w:rFonts w:ascii="SimHei" w:eastAsia="SimHei" w:hAnsi="SimHei" w:cs="SimHei"/>
          <w:b/>
          <w:bCs/>
          <w:spacing w:val="-1"/>
          <w:sz w:val="21"/>
          <w:szCs w:val="21"/>
        </w:rPr>
        <w:t>应急管理</w:t>
      </w:r>
    </w:p>
    <w:p>
      <w:pPr>
        <w:spacing w:before="207" w:line="261" w:lineRule="auto"/>
        <w:ind w:right="93" w:firstLine="429"/>
        <w:jc w:val="both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"/>
          <w:sz w:val="21"/>
          <w:szCs w:val="21"/>
        </w:rPr>
        <w:t>企业应根据自身情况制定应急预案且定期修订，并将应急预案送至相关部门进行备案。企业应根据</w:t>
      </w:r>
      <w:r>
        <w:rPr>
          <w:rFonts w:ascii="SimSun" w:eastAsia="SimSun" w:hAnsi="SimSun" w:cs="SimSun"/>
          <w:spacing w:val="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自身情况制定应急预案演练计划并定期进行演练。企业应定期对应急救援装备、器材进行维护、保养和</w:t>
      </w:r>
      <w:r>
        <w:rPr>
          <w:rFonts w:ascii="SimSun" w:eastAsia="SimSun" w:hAnsi="SimSun" w:cs="SimSun"/>
          <w:spacing w:val="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检测。</w:t>
      </w:r>
    </w:p>
    <w:p>
      <w:pPr>
        <w:spacing w:before="238" w:line="222" w:lineRule="auto"/>
        <w:ind w:left="3"/>
        <w:outlineLvl w:val="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1"/>
          <w:sz w:val="21"/>
          <w:szCs w:val="21"/>
        </w:rPr>
        <w:t>4.10</w:t>
      </w:r>
      <w:r>
        <w:rPr>
          <w:rFonts w:ascii="SimHei" w:eastAsia="SimHei" w:hAnsi="SimHei" w:cs="SimHei"/>
          <w:spacing w:val="3"/>
          <w:sz w:val="21"/>
          <w:szCs w:val="21"/>
        </w:rPr>
        <w:t xml:space="preserve">  </w:t>
      </w:r>
      <w:r>
        <w:rPr>
          <w:rFonts w:ascii="SimHei" w:eastAsia="SimHei" w:hAnsi="SimHei" w:cs="SimHei"/>
          <w:b/>
          <w:bCs/>
          <w:spacing w:val="1"/>
          <w:sz w:val="21"/>
          <w:szCs w:val="21"/>
        </w:rPr>
        <w:t>事故报告、调查和处理</w:t>
      </w:r>
    </w:p>
    <w:p>
      <w:pPr>
        <w:spacing w:before="218" w:line="247" w:lineRule="auto"/>
        <w:ind w:firstLine="42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3"/>
          <w:sz w:val="21"/>
          <w:szCs w:val="21"/>
        </w:rPr>
        <w:t>生产企业发生生产安全事故时，现场有关人员应立即向上报告，负责人采取有效措施，组织抢救。</w:t>
      </w:r>
      <w:r>
        <w:rPr>
          <w:rFonts w:ascii="SimSun" w:eastAsia="SimSun" w:hAnsi="SimSun" w:cs="SimSun"/>
          <w:spacing w:val="1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</w:rPr>
        <w:t>事故发生后需查清事故原因、性质和责任，总结事故教训，提出整改措施。</w:t>
      </w:r>
    </w:p>
    <w:p>
      <w:pPr>
        <w:sectPr>
          <w:footerReference w:type="default" r:id="rId9"/>
          <w:pgSz w:w="11910" w:h="16840"/>
          <w:pgMar w:top="1305" w:right="924" w:bottom="1385" w:left="1380" w:header="0" w:footer="1236" w:gutter="0"/>
          <w:pgNumType w:start="8"/>
          <w:cols w:space="708"/>
        </w:sectPr>
      </w:pPr>
    </w:p>
    <w:p>
      <w:pPr>
        <w:spacing w:before="25" w:line="192" w:lineRule="auto"/>
        <w:ind w:right="58"/>
        <w:jc w:val="right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DB65/T</w:t>
      </w:r>
      <w:r>
        <w:rPr>
          <w:rFonts w:ascii="Times New Roman" w:eastAsia="Times New Roman" w:hAnsi="Times New Roman" w:cs="Times New Roman"/>
          <w:spacing w:val="3"/>
          <w:sz w:val="18"/>
          <w:szCs w:val="18"/>
        </w:rPr>
        <w:t xml:space="preserve">      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3901—2016</w:t>
      </w:r>
    </w:p>
    <w:p>
      <w:pPr>
        <w:spacing w:before="278" w:line="222" w:lineRule="auto"/>
        <w:ind w:left="3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8"/>
          <w:sz w:val="22"/>
          <w:szCs w:val="22"/>
        </w:rPr>
        <w:t>5</w:t>
      </w:r>
      <w:r>
        <w:rPr>
          <w:rFonts w:ascii="SimHei" w:eastAsia="SimHei" w:hAnsi="SimHei" w:cs="SimHei"/>
          <w:spacing w:val="94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8"/>
          <w:sz w:val="22"/>
          <w:szCs w:val="22"/>
        </w:rPr>
        <w:t>现场管理要素</w:t>
      </w:r>
    </w:p>
    <w:p>
      <w:pPr>
        <w:spacing w:line="274" w:lineRule="auto"/>
        <w:rPr>
          <w:rFonts w:ascii="Arial"/>
          <w:sz w:val="21"/>
        </w:rPr>
      </w:pPr>
    </w:p>
    <w:p>
      <w:pPr>
        <w:spacing w:before="72" w:line="247" w:lineRule="auto"/>
        <w:ind w:right="74" w:firstLine="440"/>
        <w:jc w:val="both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0"/>
          <w:sz w:val="22"/>
          <w:szCs w:val="22"/>
        </w:rPr>
        <w:t>现场管理类事故隐患主要包括作业场所、设备设施、联</w:t>
      </w:r>
      <w:r>
        <w:rPr>
          <w:rFonts w:ascii="SimSun" w:eastAsia="SimSun" w:hAnsi="SimSun" w:cs="SimSun"/>
          <w:spacing w:val="-11"/>
          <w:sz w:val="22"/>
          <w:szCs w:val="22"/>
        </w:rPr>
        <w:t>锁保护信号等装置装备、原辅物料产品、职</w:t>
      </w:r>
      <w:r>
        <w:rPr>
          <w:rFonts w:ascii="SimSun" w:eastAsia="SimSun" w:hAnsi="SimSun" w:cs="SimSun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8"/>
          <w:sz w:val="22"/>
          <w:szCs w:val="22"/>
        </w:rPr>
        <w:t>业病危害防护、相关方作业、安全技能、个体防护用品、作业许可等内容，具体</w:t>
      </w:r>
      <w:r>
        <w:rPr>
          <w:rFonts w:ascii="SimSun" w:eastAsia="SimSun" w:hAnsi="SimSun" w:cs="SimSun"/>
          <w:spacing w:val="-9"/>
          <w:sz w:val="22"/>
          <w:szCs w:val="22"/>
        </w:rPr>
        <w:t>排查项目见附录A中表</w:t>
      </w:r>
      <w:r>
        <w:rPr>
          <w:rFonts w:ascii="SimSun" w:eastAsia="SimSun" w:hAnsi="SimSun" w:cs="SimSun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8"/>
          <w:sz w:val="22"/>
          <w:szCs w:val="22"/>
        </w:rPr>
        <w:t>A.1中现场管理部分。</w:t>
      </w:r>
    </w:p>
    <w:p>
      <w:pPr>
        <w:spacing w:before="214" w:line="222" w:lineRule="auto"/>
        <w:ind w:left="3"/>
        <w:outlineLvl w:val="0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4"/>
          <w:sz w:val="22"/>
          <w:szCs w:val="22"/>
        </w:rPr>
        <w:t>5.1</w:t>
      </w:r>
      <w:r>
        <w:rPr>
          <w:rFonts w:ascii="SimHei" w:eastAsia="SimHei" w:hAnsi="SimHei" w:cs="SimHei"/>
          <w:spacing w:val="85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22"/>
          <w:szCs w:val="22"/>
        </w:rPr>
        <w:t>作业场所</w:t>
      </w:r>
    </w:p>
    <w:p>
      <w:pPr>
        <w:spacing w:before="191" w:line="227" w:lineRule="auto"/>
        <w:ind w:left="3"/>
        <w:outlineLvl w:val="0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4"/>
          <w:sz w:val="22"/>
          <w:szCs w:val="22"/>
        </w:rPr>
        <w:t>5.1.1</w:t>
      </w:r>
      <w:r>
        <w:rPr>
          <w:rFonts w:ascii="SimHei" w:eastAsia="SimHei" w:hAnsi="SimHei" w:cs="SimHei"/>
          <w:spacing w:val="84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22"/>
          <w:szCs w:val="22"/>
        </w:rPr>
        <w:t>选址</w:t>
      </w:r>
    </w:p>
    <w:p>
      <w:pPr>
        <w:spacing w:before="206" w:line="233" w:lineRule="auto"/>
        <w:ind w:right="165" w:firstLine="44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8"/>
          <w:sz w:val="22"/>
          <w:szCs w:val="22"/>
        </w:rPr>
        <w:t>厂址的选择应符合相关规定，应具有满足建设要求的工程地质和水文地质条件。具体要求见附表</w:t>
      </w:r>
      <w:r>
        <w:rPr>
          <w:rFonts w:ascii="SimSun" w:eastAsia="SimSun" w:hAnsi="SimSun" w:cs="SimSun"/>
          <w:spacing w:val="14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"/>
          <w:sz w:val="22"/>
          <w:szCs w:val="22"/>
        </w:rPr>
        <w:t>2.1.1。</w:t>
      </w:r>
    </w:p>
    <w:p>
      <w:pPr>
        <w:spacing w:before="222" w:line="222" w:lineRule="auto"/>
        <w:ind w:left="3"/>
        <w:outlineLvl w:val="0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4"/>
          <w:sz w:val="22"/>
          <w:szCs w:val="22"/>
        </w:rPr>
        <w:t>5.1.2</w:t>
      </w:r>
      <w:r>
        <w:rPr>
          <w:rFonts w:ascii="SimHei" w:eastAsia="SimHei" w:hAnsi="SimHei" w:cs="SimHei"/>
          <w:spacing w:val="88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22"/>
          <w:szCs w:val="22"/>
        </w:rPr>
        <w:t>设计、施工</w:t>
      </w:r>
    </w:p>
    <w:p>
      <w:pPr>
        <w:spacing w:before="200" w:line="219" w:lineRule="auto"/>
        <w:ind w:left="44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6"/>
          <w:sz w:val="22"/>
          <w:szCs w:val="22"/>
        </w:rPr>
        <w:t>厂房的设计施工应符合GB</w:t>
      </w:r>
      <w:r>
        <w:rPr>
          <w:rFonts w:ascii="SimSun" w:eastAsia="SimSun" w:hAnsi="SimSun" w:cs="SimSun"/>
          <w:spacing w:val="22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6"/>
          <w:sz w:val="22"/>
          <w:szCs w:val="22"/>
        </w:rPr>
        <w:t>50577-2010</w:t>
      </w:r>
      <w:r>
        <w:rPr>
          <w:rFonts w:ascii="SimSun" w:eastAsia="SimSun" w:hAnsi="SimSun" w:cs="SimSun"/>
          <w:spacing w:val="-41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6"/>
          <w:sz w:val="22"/>
          <w:szCs w:val="22"/>
        </w:rPr>
        <w:t>要求。</w:t>
      </w:r>
    </w:p>
    <w:p>
      <w:pPr>
        <w:spacing w:before="207" w:line="224" w:lineRule="auto"/>
        <w:ind w:left="3"/>
        <w:outlineLvl w:val="0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7"/>
          <w:sz w:val="22"/>
          <w:szCs w:val="22"/>
        </w:rPr>
        <w:t>5.1.3</w:t>
      </w:r>
      <w:r>
        <w:rPr>
          <w:rFonts w:ascii="SimHei" w:eastAsia="SimHei" w:hAnsi="SimHei" w:cs="SimHei"/>
          <w:spacing w:val="111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7"/>
          <w:sz w:val="22"/>
          <w:szCs w:val="22"/>
        </w:rPr>
        <w:t>平面布局</w:t>
      </w:r>
    </w:p>
    <w:p>
      <w:pPr>
        <w:spacing w:before="203" w:line="219" w:lineRule="auto"/>
        <w:ind w:left="44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4"/>
          <w:sz w:val="22"/>
          <w:szCs w:val="22"/>
        </w:rPr>
        <w:t>工厂总平面布置按要求合理布局，具体要求见附表A.1</w:t>
      </w:r>
      <w:r>
        <w:rPr>
          <w:rFonts w:ascii="SimSun" w:eastAsia="SimSun" w:hAnsi="SimSun" w:cs="SimSun"/>
          <w:spacing w:val="-49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4"/>
          <w:sz w:val="22"/>
          <w:szCs w:val="22"/>
        </w:rPr>
        <w:t>中2.1.3</w:t>
      </w:r>
      <w:r>
        <w:rPr>
          <w:rFonts w:ascii="SimSun" w:eastAsia="SimSun" w:hAnsi="SimSun" w:cs="SimSun"/>
          <w:spacing w:val="-5"/>
          <w:sz w:val="22"/>
          <w:szCs w:val="22"/>
        </w:rPr>
        <w:t>。</w:t>
      </w:r>
    </w:p>
    <w:p>
      <w:pPr>
        <w:spacing w:before="189" w:line="224" w:lineRule="auto"/>
        <w:ind w:left="3"/>
        <w:outlineLvl w:val="0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4"/>
          <w:sz w:val="22"/>
          <w:szCs w:val="22"/>
        </w:rPr>
        <w:t>5.1.4</w:t>
      </w:r>
      <w:r>
        <w:rPr>
          <w:rFonts w:ascii="SimHei" w:eastAsia="SimHei" w:hAnsi="SimHei" w:cs="SimHei"/>
          <w:spacing w:val="87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22"/>
          <w:szCs w:val="22"/>
        </w:rPr>
        <w:t>场地</w:t>
      </w:r>
    </w:p>
    <w:p>
      <w:pPr>
        <w:spacing w:before="184" w:line="213" w:lineRule="auto"/>
        <w:ind w:left="440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spacing w:val="-12"/>
          <w:sz w:val="22"/>
          <w:szCs w:val="22"/>
        </w:rPr>
        <w:t>作业场地上的设备设施不应对人员、生产和运输造成危害和有害影</w:t>
      </w:r>
      <w:r>
        <w:rPr>
          <w:rFonts w:ascii="SimHei" w:eastAsia="SimHei" w:hAnsi="SimHei" w:cs="SimHei"/>
          <w:spacing w:val="-13"/>
          <w:sz w:val="22"/>
          <w:szCs w:val="22"/>
        </w:rPr>
        <w:t>响，具体要求见附表A.1中2.1.4。</w:t>
      </w:r>
    </w:p>
    <w:p>
      <w:pPr>
        <w:spacing w:before="244" w:line="222" w:lineRule="auto"/>
        <w:ind w:left="3"/>
        <w:outlineLvl w:val="0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6"/>
          <w:sz w:val="22"/>
          <w:szCs w:val="22"/>
        </w:rPr>
        <w:t>5.1.5</w:t>
      </w:r>
      <w:r>
        <w:rPr>
          <w:rFonts w:ascii="SimHei" w:eastAsia="SimHei" w:hAnsi="SimHei" w:cs="SimHei"/>
          <w:spacing w:val="105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6"/>
          <w:sz w:val="22"/>
          <w:szCs w:val="22"/>
        </w:rPr>
        <w:t>安全逃生通道</w:t>
      </w:r>
    </w:p>
    <w:p>
      <w:pPr>
        <w:spacing w:before="207" w:line="219" w:lineRule="auto"/>
        <w:ind w:left="44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5"/>
          <w:sz w:val="22"/>
          <w:szCs w:val="22"/>
        </w:rPr>
        <w:t>厂房安全出口的分布和数量应符合GB</w:t>
      </w:r>
      <w:r>
        <w:rPr>
          <w:rFonts w:ascii="SimSun" w:eastAsia="SimSun" w:hAnsi="SimSun" w:cs="SimSun"/>
          <w:spacing w:val="30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5"/>
          <w:sz w:val="22"/>
          <w:szCs w:val="22"/>
        </w:rPr>
        <w:t>50016-2014的要求。</w:t>
      </w:r>
    </w:p>
    <w:p>
      <w:pPr>
        <w:spacing w:before="194" w:line="219" w:lineRule="auto"/>
        <w:ind w:left="2"/>
        <w:outlineLvl w:val="0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9"/>
          <w:sz w:val="22"/>
          <w:szCs w:val="22"/>
        </w:rPr>
        <w:t>5.1.6</w:t>
      </w:r>
      <w:r>
        <w:rPr>
          <w:rFonts w:ascii="SimHei" w:eastAsia="SimHei" w:hAnsi="SimHei" w:cs="SimHei"/>
          <w:spacing w:val="4"/>
          <w:sz w:val="22"/>
          <w:szCs w:val="22"/>
        </w:rPr>
        <w:t xml:space="preserve">  </w:t>
      </w:r>
      <w:r>
        <w:rPr>
          <w:rFonts w:ascii="SimHei" w:eastAsia="SimHei" w:hAnsi="SimHei" w:cs="SimHei"/>
          <w:b/>
          <w:bCs/>
          <w:spacing w:val="-9"/>
          <w:sz w:val="22"/>
          <w:szCs w:val="22"/>
        </w:rPr>
        <w:t>厂区交通线路</w:t>
      </w:r>
    </w:p>
    <w:p>
      <w:pPr>
        <w:spacing w:before="226" w:line="219" w:lineRule="auto"/>
        <w:ind w:left="44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6"/>
          <w:sz w:val="22"/>
          <w:szCs w:val="22"/>
        </w:rPr>
        <w:t>厂区道路和消防车道的宽度、距离应符合GB</w:t>
      </w:r>
      <w:r>
        <w:rPr>
          <w:rFonts w:ascii="SimSun" w:eastAsia="SimSun" w:hAnsi="SimSun" w:cs="SimSun"/>
          <w:spacing w:val="10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6"/>
          <w:sz w:val="22"/>
          <w:szCs w:val="22"/>
        </w:rPr>
        <w:t>5057</w:t>
      </w:r>
      <w:r>
        <w:rPr>
          <w:rFonts w:ascii="SimSun" w:eastAsia="SimSun" w:hAnsi="SimSun" w:cs="SimSun"/>
          <w:spacing w:val="-7"/>
          <w:sz w:val="22"/>
          <w:szCs w:val="22"/>
        </w:rPr>
        <w:t>7-2010</w:t>
      </w:r>
      <w:r>
        <w:rPr>
          <w:rFonts w:ascii="SimSun" w:eastAsia="SimSun" w:hAnsi="SimSun" w:cs="SimSun"/>
          <w:spacing w:val="-61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7"/>
          <w:sz w:val="22"/>
          <w:szCs w:val="22"/>
        </w:rPr>
        <w:t>的要求。</w:t>
      </w:r>
    </w:p>
    <w:p>
      <w:pPr>
        <w:spacing w:before="194" w:line="222" w:lineRule="auto"/>
        <w:ind w:left="3"/>
        <w:outlineLvl w:val="0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7"/>
          <w:sz w:val="22"/>
          <w:szCs w:val="22"/>
        </w:rPr>
        <w:t>5.2</w:t>
      </w:r>
      <w:r>
        <w:rPr>
          <w:rFonts w:ascii="SimHei" w:eastAsia="SimHei" w:hAnsi="SimHei" w:cs="SimHei"/>
          <w:spacing w:val="94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7"/>
          <w:sz w:val="22"/>
          <w:szCs w:val="22"/>
        </w:rPr>
        <w:t>设备设施</w:t>
      </w:r>
    </w:p>
    <w:p>
      <w:pPr>
        <w:spacing w:before="205" w:line="221" w:lineRule="auto"/>
        <w:ind w:left="3"/>
        <w:outlineLvl w:val="0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6"/>
          <w:sz w:val="22"/>
          <w:szCs w:val="22"/>
        </w:rPr>
        <w:t>5.2.1</w:t>
      </w:r>
      <w:r>
        <w:rPr>
          <w:rFonts w:ascii="SimHei" w:eastAsia="SimHei" w:hAnsi="SimHei" w:cs="SimHei"/>
          <w:spacing w:val="83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6"/>
          <w:sz w:val="22"/>
          <w:szCs w:val="22"/>
        </w:rPr>
        <w:t>工艺流程</w:t>
      </w:r>
    </w:p>
    <w:p>
      <w:pPr>
        <w:spacing w:before="232" w:line="219" w:lineRule="auto"/>
        <w:ind w:left="44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0"/>
          <w:sz w:val="22"/>
          <w:szCs w:val="22"/>
        </w:rPr>
        <w:t>应选择生产可靠、环境污染小、能耗低的工艺流程和设备。</w:t>
      </w:r>
    </w:p>
    <w:p>
      <w:pPr>
        <w:spacing w:before="204" w:line="222" w:lineRule="auto"/>
        <w:ind w:left="3"/>
        <w:outlineLvl w:val="0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6"/>
          <w:sz w:val="22"/>
          <w:szCs w:val="22"/>
        </w:rPr>
        <w:t>5.2.2</w:t>
      </w:r>
      <w:r>
        <w:rPr>
          <w:rFonts w:ascii="SimHei" w:eastAsia="SimHei" w:hAnsi="SimHei" w:cs="SimHei"/>
          <w:spacing w:val="89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6"/>
          <w:sz w:val="22"/>
          <w:szCs w:val="22"/>
        </w:rPr>
        <w:t>通用设备设施</w:t>
      </w:r>
    </w:p>
    <w:p>
      <w:pPr>
        <w:spacing w:before="200" w:line="248" w:lineRule="auto"/>
        <w:ind w:right="96" w:firstLine="44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1"/>
          <w:sz w:val="22"/>
          <w:szCs w:val="22"/>
        </w:rPr>
        <w:t>生产设备及其零部件的强度、刚度、稳定性和可靠性应符合相关要求。在有较大危险因素的生产经</w:t>
      </w:r>
      <w:r>
        <w:rPr>
          <w:rFonts w:ascii="SimSun" w:eastAsia="SimSun" w:hAnsi="SimSun" w:cs="SimSun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0"/>
          <w:sz w:val="22"/>
          <w:szCs w:val="22"/>
        </w:rPr>
        <w:t>营场所和有关设施、设备上，应设置明显的安全警示标志。</w:t>
      </w:r>
    </w:p>
    <w:p>
      <w:pPr>
        <w:spacing w:before="205" w:line="222" w:lineRule="auto"/>
        <w:ind w:left="3"/>
        <w:outlineLvl w:val="0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8"/>
          <w:sz w:val="22"/>
          <w:szCs w:val="22"/>
        </w:rPr>
        <w:t>5.2.3</w:t>
      </w:r>
      <w:r>
        <w:rPr>
          <w:rFonts w:ascii="SimHei" w:eastAsia="SimHei" w:hAnsi="SimHei" w:cs="SimHei"/>
          <w:spacing w:val="111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8"/>
          <w:sz w:val="22"/>
          <w:szCs w:val="22"/>
        </w:rPr>
        <w:t>专用设备设施</w:t>
      </w:r>
    </w:p>
    <w:p>
      <w:pPr>
        <w:spacing w:before="188" w:line="253" w:lineRule="auto"/>
        <w:ind w:right="96" w:firstLine="44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1"/>
          <w:sz w:val="22"/>
          <w:szCs w:val="22"/>
        </w:rPr>
        <w:t>破碎设备、烘干设备、粉磨设备、回转窑、篦冷机、余热发电设备、运载给料设备、收尘设备、装</w:t>
      </w:r>
      <w:r>
        <w:rPr>
          <w:rFonts w:ascii="SimSun" w:eastAsia="SimSun" w:hAnsi="SimSun" w:cs="SimSun"/>
          <w:spacing w:val="1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0"/>
          <w:sz w:val="22"/>
          <w:szCs w:val="22"/>
        </w:rPr>
        <w:t>卸、包装设备应按要求进行使用、监测和维护等。</w:t>
      </w:r>
    </w:p>
    <w:p>
      <w:pPr>
        <w:spacing w:before="203" w:line="221" w:lineRule="auto"/>
        <w:ind w:left="2"/>
        <w:outlineLvl w:val="0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8"/>
          <w:sz w:val="22"/>
          <w:szCs w:val="22"/>
        </w:rPr>
        <w:t>5.2.4</w:t>
      </w:r>
      <w:r>
        <w:rPr>
          <w:rFonts w:ascii="SimHei" w:eastAsia="SimHei" w:hAnsi="SimHei" w:cs="SimHei"/>
          <w:sz w:val="22"/>
          <w:szCs w:val="22"/>
        </w:rPr>
        <w:t xml:space="preserve">  </w:t>
      </w:r>
      <w:r>
        <w:rPr>
          <w:rFonts w:ascii="SimHei" w:eastAsia="SimHei" w:hAnsi="SimHei" w:cs="SimHei"/>
          <w:b/>
          <w:bCs/>
          <w:spacing w:val="-8"/>
          <w:sz w:val="22"/>
          <w:szCs w:val="22"/>
        </w:rPr>
        <w:t>特种设备设施</w:t>
      </w:r>
    </w:p>
    <w:p>
      <w:pPr>
        <w:spacing w:before="221" w:line="219" w:lineRule="auto"/>
        <w:ind w:left="44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5"/>
          <w:sz w:val="22"/>
          <w:szCs w:val="22"/>
        </w:rPr>
        <w:t>生产经营单位应对安全设备、特种设备定期维护。具体要求见附表A.</w:t>
      </w:r>
      <w:r>
        <w:rPr>
          <w:rFonts w:ascii="SimSun" w:eastAsia="SimSun" w:hAnsi="SimSun" w:cs="SimSun"/>
          <w:spacing w:val="-6"/>
          <w:sz w:val="22"/>
          <w:szCs w:val="22"/>
        </w:rPr>
        <w:t>1</w:t>
      </w:r>
      <w:r>
        <w:rPr>
          <w:rFonts w:ascii="SimSun" w:eastAsia="SimSun" w:hAnsi="SimSun" w:cs="SimSun"/>
          <w:spacing w:val="-49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6"/>
          <w:sz w:val="22"/>
          <w:szCs w:val="22"/>
        </w:rPr>
        <w:t>中2.2.4。</w:t>
      </w:r>
    </w:p>
    <w:p>
      <w:pPr>
        <w:spacing w:before="205" w:line="221" w:lineRule="auto"/>
        <w:ind w:left="3"/>
        <w:outlineLvl w:val="0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8"/>
          <w:sz w:val="22"/>
          <w:szCs w:val="22"/>
        </w:rPr>
        <w:t>5.2.5</w:t>
      </w:r>
      <w:r>
        <w:rPr>
          <w:rFonts w:ascii="SimHei" w:eastAsia="SimHei" w:hAnsi="SimHei" w:cs="SimHei"/>
          <w:spacing w:val="111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8"/>
          <w:sz w:val="22"/>
          <w:szCs w:val="22"/>
        </w:rPr>
        <w:t>消防设备设施</w:t>
      </w:r>
    </w:p>
    <w:p>
      <w:pPr>
        <w:sectPr>
          <w:footerReference w:type="default" r:id="rId10"/>
          <w:pgSz w:w="11910" w:h="16840"/>
          <w:pgMar w:top="1295" w:right="1154" w:bottom="1455" w:left="1229" w:header="0" w:footer="1306" w:gutter="0"/>
          <w:pgNumType w:start="9"/>
          <w:cols w:space="708"/>
        </w:sectPr>
      </w:pPr>
    </w:p>
    <w:p>
      <w:pPr>
        <w:spacing w:before="27" w:line="192" w:lineRule="auto"/>
        <w:jc w:val="right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DB65/T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   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3901—2016</w:t>
      </w:r>
    </w:p>
    <w:p>
      <w:pPr>
        <w:spacing w:before="260" w:line="219" w:lineRule="auto"/>
        <w:ind w:left="42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6"/>
          <w:sz w:val="22"/>
          <w:szCs w:val="22"/>
        </w:rPr>
        <w:t>应根据要求设置消火栓系统、消防水泵房、可燃气体报警装置及排烟设施。</w:t>
      </w:r>
    </w:p>
    <w:p>
      <w:pPr>
        <w:spacing w:before="164" w:line="222" w:lineRule="auto"/>
        <w:ind w:left="2"/>
        <w:outlineLvl w:val="0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7"/>
          <w:sz w:val="22"/>
          <w:szCs w:val="22"/>
        </w:rPr>
        <w:t>5.2.6</w:t>
      </w:r>
      <w:r>
        <w:rPr>
          <w:rFonts w:ascii="SimHei" w:eastAsia="SimHei" w:hAnsi="SimHei" w:cs="SimHei"/>
          <w:spacing w:val="6"/>
          <w:sz w:val="22"/>
          <w:szCs w:val="22"/>
        </w:rPr>
        <w:t xml:space="preserve">  </w:t>
      </w:r>
      <w:r>
        <w:rPr>
          <w:rFonts w:ascii="SimHei" w:eastAsia="SimHei" w:hAnsi="SimHei" w:cs="SimHei"/>
          <w:b/>
          <w:bCs/>
          <w:spacing w:val="-7"/>
          <w:sz w:val="22"/>
          <w:szCs w:val="22"/>
        </w:rPr>
        <w:t>电气设备</w:t>
      </w:r>
    </w:p>
    <w:p>
      <w:pPr>
        <w:spacing w:before="228" w:line="219" w:lineRule="auto"/>
        <w:ind w:left="42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2"/>
          <w:sz w:val="22"/>
          <w:szCs w:val="22"/>
        </w:rPr>
        <w:t>企业供电电源、变配电室、电气线路等设计应符合要求。具</w:t>
      </w:r>
      <w:r>
        <w:rPr>
          <w:rFonts w:ascii="SimSun" w:eastAsia="SimSun" w:hAnsi="SimSun" w:cs="SimSun"/>
          <w:spacing w:val="-3"/>
          <w:sz w:val="22"/>
          <w:szCs w:val="22"/>
        </w:rPr>
        <w:t>体要求见附表A.1</w:t>
      </w:r>
      <w:r>
        <w:rPr>
          <w:rFonts w:ascii="SimSun" w:eastAsia="SimSun" w:hAnsi="SimSun" w:cs="SimSun"/>
          <w:spacing w:val="-59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3"/>
          <w:sz w:val="22"/>
          <w:szCs w:val="22"/>
        </w:rPr>
        <w:t>中2.2.6。</w:t>
      </w:r>
    </w:p>
    <w:p>
      <w:pPr>
        <w:spacing w:before="195" w:line="222" w:lineRule="auto"/>
        <w:ind w:left="2"/>
        <w:outlineLvl w:val="0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6"/>
          <w:sz w:val="22"/>
          <w:szCs w:val="22"/>
        </w:rPr>
        <w:t>5.2.7</w:t>
      </w:r>
      <w:r>
        <w:rPr>
          <w:rFonts w:ascii="SimHei" w:eastAsia="SimHei" w:hAnsi="SimHei" w:cs="SimHei"/>
          <w:spacing w:val="119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6"/>
          <w:sz w:val="22"/>
          <w:szCs w:val="22"/>
        </w:rPr>
        <w:t>有较大危险因素设备设施</w:t>
      </w:r>
    </w:p>
    <w:p>
      <w:pPr>
        <w:spacing w:before="208" w:line="239" w:lineRule="auto"/>
        <w:ind w:right="98" w:firstLine="42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8"/>
          <w:sz w:val="22"/>
          <w:szCs w:val="22"/>
        </w:rPr>
        <w:t>防爆电气设备的配置应符合整体防爆要求，防爆电气设备的施工、安装、维护和检修也应符合危险</w:t>
      </w:r>
      <w:r>
        <w:rPr>
          <w:rFonts w:ascii="SimSun" w:eastAsia="SimSun" w:hAnsi="SimSun" w:cs="SimSun"/>
          <w:spacing w:val="2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8"/>
          <w:sz w:val="22"/>
          <w:szCs w:val="22"/>
        </w:rPr>
        <w:t>爆炸场所安全规程要求。</w:t>
      </w:r>
    </w:p>
    <w:p>
      <w:pPr>
        <w:spacing w:before="208" w:line="222" w:lineRule="auto"/>
        <w:ind w:left="3"/>
        <w:outlineLvl w:val="0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5"/>
          <w:sz w:val="22"/>
          <w:szCs w:val="22"/>
        </w:rPr>
        <w:t>5.3</w:t>
      </w:r>
      <w:r>
        <w:rPr>
          <w:rFonts w:ascii="SimHei" w:eastAsia="SimHei" w:hAnsi="SimHei" w:cs="SimHei"/>
          <w:spacing w:val="96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5"/>
          <w:sz w:val="22"/>
          <w:szCs w:val="22"/>
        </w:rPr>
        <w:t>联锁、保护、信号等装置装备</w:t>
      </w:r>
    </w:p>
    <w:p>
      <w:pPr>
        <w:spacing w:before="220" w:line="219" w:lineRule="auto"/>
        <w:ind w:left="42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6"/>
          <w:sz w:val="22"/>
          <w:szCs w:val="22"/>
        </w:rPr>
        <w:t>水泥生产企业应配置安全监控、保护设施，并定期组织检查，确保完好有效。</w:t>
      </w:r>
    </w:p>
    <w:p>
      <w:pPr>
        <w:spacing w:before="176" w:line="222" w:lineRule="auto"/>
        <w:ind w:left="3"/>
        <w:outlineLvl w:val="0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4"/>
          <w:sz w:val="22"/>
          <w:szCs w:val="22"/>
        </w:rPr>
        <w:t>5.4</w:t>
      </w:r>
      <w:r>
        <w:rPr>
          <w:rFonts w:ascii="SimHei" w:eastAsia="SimHei" w:hAnsi="SimHei" w:cs="SimHei"/>
          <w:spacing w:val="97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22"/>
          <w:szCs w:val="22"/>
        </w:rPr>
        <w:t>原辅物料、产品</w:t>
      </w:r>
    </w:p>
    <w:p>
      <w:pPr>
        <w:spacing w:before="239" w:line="219" w:lineRule="auto"/>
        <w:ind w:left="42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6"/>
          <w:sz w:val="22"/>
          <w:szCs w:val="22"/>
        </w:rPr>
        <w:t>危险化学品的储存、使用应符合危险化学品管理方面法律、法规、标准的要求。</w:t>
      </w:r>
    </w:p>
    <w:p>
      <w:pPr>
        <w:spacing w:before="173" w:line="221" w:lineRule="auto"/>
        <w:ind w:left="3"/>
        <w:outlineLvl w:val="0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4"/>
          <w:sz w:val="22"/>
          <w:szCs w:val="22"/>
        </w:rPr>
        <w:t>5.5</w:t>
      </w:r>
      <w:r>
        <w:rPr>
          <w:rFonts w:ascii="SimHei" w:eastAsia="SimHei" w:hAnsi="SimHei" w:cs="SimHei"/>
          <w:spacing w:val="88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22"/>
          <w:szCs w:val="22"/>
        </w:rPr>
        <w:t>职业病危害防护</w:t>
      </w:r>
    </w:p>
    <w:p>
      <w:pPr>
        <w:spacing w:before="222" w:line="248" w:lineRule="auto"/>
        <w:ind w:right="96" w:firstLine="42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8"/>
          <w:sz w:val="22"/>
          <w:szCs w:val="22"/>
        </w:rPr>
        <w:t>水泥生产企业应采取有效的职业病防护设施和防控措施，使得接触职业病危害作业岗位的职业病危</w:t>
      </w:r>
      <w:r>
        <w:rPr>
          <w:rFonts w:ascii="SimSun" w:eastAsia="SimSun" w:hAnsi="SimSun" w:cs="SimSun"/>
          <w:spacing w:val="3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"/>
          <w:sz w:val="22"/>
          <w:szCs w:val="22"/>
        </w:rPr>
        <w:t>害因素的浓度(强度)能够满足能够满足国家和地方对职业病防治方面法律、法规、标准的要求</w:t>
      </w:r>
      <w:r>
        <w:rPr>
          <w:rFonts w:ascii="SimSun" w:eastAsia="SimSun" w:hAnsi="SimSun" w:cs="SimSun"/>
          <w:spacing w:val="-2"/>
          <w:sz w:val="22"/>
          <w:szCs w:val="22"/>
        </w:rPr>
        <w:t>。</w:t>
      </w:r>
    </w:p>
    <w:p>
      <w:pPr>
        <w:spacing w:before="184" w:line="221" w:lineRule="auto"/>
        <w:ind w:left="3"/>
        <w:outlineLvl w:val="0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4"/>
          <w:sz w:val="22"/>
          <w:szCs w:val="22"/>
        </w:rPr>
        <w:t>5.6</w:t>
      </w:r>
      <w:r>
        <w:rPr>
          <w:rFonts w:ascii="SimHei" w:eastAsia="SimHei" w:hAnsi="SimHei" w:cs="SimHei"/>
          <w:spacing w:val="94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22"/>
          <w:szCs w:val="22"/>
        </w:rPr>
        <w:t>相关方作业</w:t>
      </w:r>
    </w:p>
    <w:p>
      <w:pPr>
        <w:spacing w:before="210" w:line="243" w:lineRule="auto"/>
        <w:ind w:right="97" w:firstLine="42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8"/>
          <w:sz w:val="22"/>
          <w:szCs w:val="22"/>
        </w:rPr>
        <w:t>水泥生产企业应建立合格相关方的名录和档案，对相关方的作业人员进行安全教育培训，对外来参</w:t>
      </w:r>
      <w:r>
        <w:rPr>
          <w:rFonts w:ascii="SimSun" w:eastAsia="SimSun" w:hAnsi="SimSun" w:cs="SimSun"/>
          <w:spacing w:val="3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7"/>
          <w:sz w:val="22"/>
          <w:szCs w:val="22"/>
        </w:rPr>
        <w:t>观、学习等人员进行安全告知。</w:t>
      </w:r>
    </w:p>
    <w:p>
      <w:pPr>
        <w:spacing w:before="190" w:line="222" w:lineRule="auto"/>
        <w:ind w:left="3"/>
        <w:outlineLvl w:val="0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8"/>
          <w:sz w:val="22"/>
          <w:szCs w:val="22"/>
        </w:rPr>
        <w:t>5.7</w:t>
      </w:r>
      <w:r>
        <w:rPr>
          <w:rFonts w:ascii="SimHei" w:eastAsia="SimHei" w:hAnsi="SimHei" w:cs="SimHei"/>
          <w:spacing w:val="105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8"/>
          <w:sz w:val="22"/>
          <w:szCs w:val="22"/>
        </w:rPr>
        <w:t>安全技能</w:t>
      </w:r>
    </w:p>
    <w:p>
      <w:pPr>
        <w:spacing w:before="237" w:line="219" w:lineRule="auto"/>
        <w:ind w:left="42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6"/>
          <w:sz w:val="22"/>
          <w:szCs w:val="22"/>
        </w:rPr>
        <w:t>水泥生产企业的从业人员应掌握本专业或本岗位的安全生产技能。</w:t>
      </w:r>
    </w:p>
    <w:p>
      <w:pPr>
        <w:spacing w:before="195" w:line="221" w:lineRule="auto"/>
        <w:ind w:left="3"/>
        <w:outlineLvl w:val="0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4"/>
          <w:sz w:val="22"/>
          <w:szCs w:val="22"/>
        </w:rPr>
        <w:t>5.8</w:t>
      </w:r>
      <w:r>
        <w:rPr>
          <w:rFonts w:ascii="SimHei" w:eastAsia="SimHei" w:hAnsi="SimHei" w:cs="SimHei"/>
          <w:spacing w:val="97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22"/>
          <w:szCs w:val="22"/>
        </w:rPr>
        <w:t>个体防护用品</w:t>
      </w:r>
    </w:p>
    <w:p>
      <w:pPr>
        <w:spacing w:before="212" w:line="244" w:lineRule="auto"/>
        <w:ind w:right="111" w:firstLine="42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8"/>
          <w:sz w:val="22"/>
          <w:szCs w:val="22"/>
        </w:rPr>
        <w:t>从事有毒有害作业或危险劳动环境作业的人员，应按其主要作业的工种和</w:t>
      </w:r>
      <w:r>
        <w:rPr>
          <w:rFonts w:ascii="SimSun" w:eastAsia="SimSun" w:hAnsi="SimSun" w:cs="SimSun"/>
          <w:spacing w:val="-9"/>
          <w:sz w:val="22"/>
          <w:szCs w:val="22"/>
        </w:rPr>
        <w:t>劳动环境配备劳动防护用</w:t>
      </w:r>
      <w:r>
        <w:rPr>
          <w:rFonts w:ascii="SimSun" w:eastAsia="SimSun" w:hAnsi="SimSun" w:cs="SimSun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5"/>
          <w:sz w:val="22"/>
          <w:szCs w:val="22"/>
        </w:rPr>
        <w:t>品。</w:t>
      </w:r>
    </w:p>
    <w:p>
      <w:pPr>
        <w:spacing w:before="214" w:line="222" w:lineRule="auto"/>
        <w:ind w:left="3"/>
        <w:outlineLvl w:val="0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4"/>
          <w:sz w:val="22"/>
          <w:szCs w:val="22"/>
        </w:rPr>
        <w:t>5.9</w:t>
      </w:r>
      <w:r>
        <w:rPr>
          <w:rFonts w:ascii="SimHei" w:eastAsia="SimHei" w:hAnsi="SimHei" w:cs="SimHei"/>
          <w:spacing w:val="85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22"/>
          <w:szCs w:val="22"/>
        </w:rPr>
        <w:t>作业许可</w:t>
      </w:r>
    </w:p>
    <w:p>
      <w:pPr>
        <w:spacing w:before="220" w:line="219" w:lineRule="auto"/>
        <w:ind w:left="42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7"/>
          <w:sz w:val="22"/>
          <w:szCs w:val="22"/>
        </w:rPr>
        <w:t>企业应加强危险作业行为的安全管理。</w:t>
      </w:r>
    </w:p>
    <w:p>
      <w:pPr>
        <w:sectPr>
          <w:footerReference w:type="default" r:id="rId11"/>
          <w:pgSz w:w="11910" w:h="16840"/>
          <w:pgMar w:top="1296" w:right="922" w:bottom="1385" w:left="1339" w:header="0" w:footer="1236" w:gutter="0"/>
          <w:pgNumType w:start="10"/>
          <w:cols w:space="708"/>
        </w:sectPr>
      </w:pPr>
    </w:p>
    <w:p>
      <w:pPr>
        <w:spacing w:line="268" w:lineRule="auto"/>
        <w:rPr>
          <w:rFonts w:ascii="Arial"/>
          <w:sz w:val="21"/>
        </w:rPr>
      </w:pPr>
    </w:p>
    <w:p>
      <w:pPr>
        <w:spacing w:before="52" w:line="188" w:lineRule="auto"/>
        <w:ind w:right="39"/>
        <w:jc w:val="right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18"/>
          <w:szCs w:val="18"/>
        </w:rPr>
        <w:t>DB65/T</w:t>
      </w:r>
      <w:r>
        <w:rPr>
          <w:rFonts w:ascii="Times New Roman" w:eastAsia="Times New Roman" w:hAnsi="Times New Roman" w:cs="Times New Roman"/>
          <w:spacing w:val="4"/>
          <w:sz w:val="18"/>
          <w:szCs w:val="18"/>
        </w:rPr>
        <w:t xml:space="preserve">      </w:t>
      </w:r>
      <w:r>
        <w:rPr>
          <w:rFonts w:ascii="Times New Roman" w:eastAsia="Times New Roman" w:hAnsi="Times New Roman" w:cs="Times New Roman"/>
          <w:b/>
          <w:bCs/>
          <w:spacing w:val="-1"/>
          <w:sz w:val="18"/>
          <w:szCs w:val="18"/>
        </w:rPr>
        <w:t>3901—2016</w:t>
      </w:r>
    </w:p>
    <w:p>
      <w:pPr>
        <w:spacing w:line="298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71" w:line="222" w:lineRule="auto"/>
        <w:ind w:left="6925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spacing w:val="-11"/>
          <w:sz w:val="22"/>
          <w:szCs w:val="22"/>
        </w:rPr>
        <w:t>附</w:t>
      </w:r>
      <w:r>
        <w:rPr>
          <w:rFonts w:ascii="SimHei" w:eastAsia="SimHei" w:hAnsi="SimHei" w:cs="SimHei"/>
          <w:spacing w:val="101"/>
          <w:sz w:val="22"/>
          <w:szCs w:val="22"/>
        </w:rPr>
        <w:t xml:space="preserve"> </w:t>
      </w:r>
      <w:r>
        <w:rPr>
          <w:rFonts w:ascii="SimHei" w:eastAsia="SimHei" w:hAnsi="SimHei" w:cs="SimHei"/>
          <w:spacing w:val="-11"/>
          <w:sz w:val="22"/>
          <w:szCs w:val="22"/>
        </w:rPr>
        <w:t>录</w:t>
      </w:r>
      <w:r>
        <w:rPr>
          <w:rFonts w:ascii="SimHei" w:eastAsia="SimHei" w:hAnsi="SimHei" w:cs="SimHei"/>
          <w:spacing w:val="90"/>
          <w:sz w:val="22"/>
          <w:szCs w:val="22"/>
        </w:rPr>
        <w:t xml:space="preserve"> </w:t>
      </w:r>
      <w:r>
        <w:rPr>
          <w:rFonts w:ascii="SimHei" w:eastAsia="SimHei" w:hAnsi="SimHei" w:cs="SimHei"/>
          <w:spacing w:val="-11"/>
          <w:sz w:val="22"/>
          <w:szCs w:val="22"/>
        </w:rPr>
        <w:t>A</w:t>
      </w:r>
    </w:p>
    <w:p>
      <w:pPr>
        <w:spacing w:before="45" w:line="222" w:lineRule="auto"/>
        <w:ind w:left="6764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spacing w:val="-4"/>
          <w:sz w:val="22"/>
          <w:szCs w:val="22"/>
        </w:rPr>
        <w:t>(规范性附录)</w:t>
      </w:r>
    </w:p>
    <w:p>
      <w:pPr>
        <w:spacing w:before="44" w:line="221" w:lineRule="auto"/>
        <w:ind w:left="6124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spacing w:val="-9"/>
          <w:sz w:val="22"/>
          <w:szCs w:val="22"/>
        </w:rPr>
        <w:t>水泥生产企业事故隐患排查</w:t>
      </w:r>
    </w:p>
    <w:p>
      <w:pPr>
        <w:spacing w:line="275" w:lineRule="auto"/>
        <w:rPr>
          <w:rFonts w:ascii="Arial"/>
          <w:sz w:val="21"/>
        </w:rPr>
      </w:pPr>
    </w:p>
    <w:p>
      <w:pPr>
        <w:spacing w:before="72" w:line="219" w:lineRule="auto"/>
        <w:ind w:left="205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8"/>
          <w:sz w:val="22"/>
          <w:szCs w:val="22"/>
        </w:rPr>
        <w:t>表A.1规定了水泥生产企业事故隐患排查的相关内</w:t>
      </w:r>
      <w:r>
        <w:rPr>
          <w:rFonts w:ascii="SimSun" w:eastAsia="SimSun" w:hAnsi="SimSun" w:cs="SimSun"/>
          <w:spacing w:val="-9"/>
          <w:sz w:val="22"/>
          <w:szCs w:val="22"/>
        </w:rPr>
        <w:t>容。</w:t>
      </w:r>
    </w:p>
    <w:p>
      <w:pPr>
        <w:spacing w:before="207" w:line="221" w:lineRule="auto"/>
        <w:ind w:left="5664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spacing w:val="-7"/>
          <w:sz w:val="22"/>
          <w:szCs w:val="22"/>
        </w:rPr>
        <w:t>表A.1</w:t>
      </w:r>
      <w:r>
        <w:rPr>
          <w:rFonts w:ascii="SimHei" w:eastAsia="SimHei" w:hAnsi="SimHei" w:cs="SimHei"/>
          <w:spacing w:val="84"/>
          <w:sz w:val="22"/>
          <w:szCs w:val="22"/>
        </w:rPr>
        <w:t xml:space="preserve"> </w:t>
      </w:r>
      <w:r>
        <w:rPr>
          <w:rFonts w:ascii="SimHei" w:eastAsia="SimHei" w:hAnsi="SimHei" w:cs="SimHei"/>
          <w:spacing w:val="-7"/>
          <w:sz w:val="22"/>
          <w:szCs w:val="22"/>
        </w:rPr>
        <w:t>水泥生产企业事故隐患排查表</w:t>
      </w:r>
    </w:p>
    <w:tbl>
      <w:tblPr>
        <w:tblStyle w:val="TableNormal0"/>
        <w:tblW w:w="1498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224"/>
        <w:gridCol w:w="1279"/>
        <w:gridCol w:w="1419"/>
        <w:gridCol w:w="5137"/>
        <w:gridCol w:w="2399"/>
        <w:gridCol w:w="1269"/>
        <w:gridCol w:w="1139"/>
        <w:gridCol w:w="1114"/>
      </w:tblGrid>
      <w:tr>
        <w:tblPrEx>
          <w:tblW w:w="1498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963"/>
        </w:trPr>
        <w:tc>
          <w:tcPr>
            <w:tcW w:w="1224" w:type="dxa"/>
            <w:vAlign w:val="top"/>
          </w:tcPr>
          <w:p>
            <w:pPr>
              <w:spacing w:before="204" w:line="268" w:lineRule="auto"/>
              <w:ind w:left="84" w:right="201" w:firstLine="11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I级隐患排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查标准</w:t>
            </w:r>
          </w:p>
        </w:tc>
        <w:tc>
          <w:tcPr>
            <w:tcW w:w="1279" w:type="dxa"/>
            <w:vAlign w:val="top"/>
          </w:tcPr>
          <w:p>
            <w:pPr>
              <w:spacing w:before="204" w:line="308" w:lineRule="exact"/>
              <w:ind w:left="10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"/>
                <w:position w:val="9"/>
                <w:sz w:val="18"/>
                <w:szCs w:val="18"/>
              </w:rPr>
              <w:t>Ⅱ级隐患排</w:t>
            </w:r>
          </w:p>
          <w:p>
            <w:pPr>
              <w:spacing w:line="220" w:lineRule="auto"/>
              <w:ind w:left="10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查标准</w:t>
            </w:r>
          </w:p>
        </w:tc>
        <w:tc>
          <w:tcPr>
            <w:tcW w:w="1419" w:type="dxa"/>
            <w:vAlign w:val="top"/>
          </w:tcPr>
          <w:p>
            <w:pPr>
              <w:spacing w:before="224" w:line="258" w:lineRule="auto"/>
              <w:ind w:left="91" w:right="24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Ⅲ级隐患排查</w:t>
            </w:r>
            <w:r>
              <w:rPr>
                <w:rFonts w:ascii="SimSun" w:eastAsia="SimSun" w:hAnsi="SimSun" w:cs="SimSun"/>
                <w:spacing w:val="4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标准</w:t>
            </w:r>
          </w:p>
        </w:tc>
        <w:tc>
          <w:tcPr>
            <w:tcW w:w="5137" w:type="dxa"/>
            <w:vAlign w:val="top"/>
          </w:tcPr>
          <w:p>
            <w:pPr>
              <w:spacing w:line="332" w:lineRule="auto"/>
              <w:rPr>
                <w:rFonts w:ascii="Arial"/>
                <w:sz w:val="21"/>
              </w:rPr>
            </w:pPr>
          </w:p>
          <w:p>
            <w:pPr>
              <w:spacing w:before="58" w:line="220" w:lineRule="auto"/>
              <w:ind w:left="178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排查标准项具体描述</w:t>
            </w:r>
          </w:p>
        </w:tc>
        <w:tc>
          <w:tcPr>
            <w:tcW w:w="2399" w:type="dxa"/>
            <w:vAlign w:val="top"/>
          </w:tcPr>
          <w:p>
            <w:pPr>
              <w:spacing w:line="330" w:lineRule="auto"/>
              <w:rPr>
                <w:rFonts w:ascii="Arial"/>
                <w:sz w:val="21"/>
              </w:rPr>
            </w:pPr>
          </w:p>
          <w:p>
            <w:pPr>
              <w:spacing w:before="59" w:line="219" w:lineRule="auto"/>
              <w:ind w:left="83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参考依据</w:t>
            </w:r>
          </w:p>
        </w:tc>
        <w:tc>
          <w:tcPr>
            <w:tcW w:w="1269" w:type="dxa"/>
            <w:vAlign w:val="top"/>
          </w:tcPr>
          <w:p>
            <w:pPr>
              <w:spacing w:line="332" w:lineRule="auto"/>
              <w:rPr>
                <w:rFonts w:ascii="Arial"/>
                <w:sz w:val="21"/>
              </w:rPr>
            </w:pPr>
          </w:p>
          <w:p>
            <w:pPr>
              <w:spacing w:before="59" w:line="221" w:lineRule="auto"/>
              <w:ind w:left="10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排查方式</w:t>
            </w:r>
          </w:p>
        </w:tc>
        <w:tc>
          <w:tcPr>
            <w:tcW w:w="1139" w:type="dxa"/>
            <w:vAlign w:val="top"/>
          </w:tcPr>
          <w:p>
            <w:pPr>
              <w:spacing w:before="222" w:line="264" w:lineRule="auto"/>
              <w:ind w:left="87" w:right="120" w:firstLine="2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1"/>
                <w:sz w:val="18"/>
                <w:szCs w:val="18"/>
              </w:rPr>
              <w:t>关键项、</w:t>
            </w:r>
            <w:r>
              <w:rPr>
                <w:rFonts w:ascii="SimSun" w:eastAsia="SimSun" w:hAnsi="SimSun" w:cs="SimSun"/>
                <w:spacing w:val="4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1"/>
                <w:sz w:val="18"/>
                <w:szCs w:val="18"/>
              </w:rPr>
              <w:t>一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般项</w:t>
            </w:r>
          </w:p>
        </w:tc>
        <w:tc>
          <w:tcPr>
            <w:tcW w:w="1114" w:type="dxa"/>
            <w:vAlign w:val="top"/>
          </w:tcPr>
          <w:p>
            <w:pPr>
              <w:spacing w:line="332" w:lineRule="auto"/>
              <w:rPr>
                <w:rFonts w:ascii="Arial"/>
                <w:sz w:val="21"/>
              </w:rPr>
            </w:pPr>
          </w:p>
          <w:p>
            <w:pPr>
              <w:spacing w:before="58" w:line="220" w:lineRule="auto"/>
              <w:ind w:left="10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排查结果</w:t>
            </w:r>
          </w:p>
        </w:tc>
      </w:tr>
      <w:tr>
        <w:tblPrEx>
          <w:tblW w:w="14980" w:type="dxa"/>
          <w:tblInd w:w="5" w:type="dxa"/>
          <w:tblLayout w:type="fixed"/>
        </w:tblPrEx>
        <w:trPr>
          <w:trHeight w:val="1098"/>
        </w:trPr>
        <w:tc>
          <w:tcPr>
            <w:tcW w:w="1224" w:type="dxa"/>
            <w:tcBorders>
              <w:bottom w:val="nil"/>
            </w:tcBorders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</w:tc>
        <w:tc>
          <w:tcPr>
            <w:tcW w:w="1279" w:type="dxa"/>
            <w:tcBorders>
              <w:bottom w:val="nil"/>
            </w:tcBorders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</w:tc>
        <w:tc>
          <w:tcPr>
            <w:tcW w:w="1419" w:type="dxa"/>
            <w:vAlign w:val="top"/>
          </w:tcPr>
          <w:p>
            <w:pPr>
              <w:spacing w:line="398" w:lineRule="auto"/>
              <w:rPr>
                <w:rFonts w:ascii="Arial"/>
                <w:sz w:val="21"/>
              </w:rPr>
            </w:pPr>
          </w:p>
          <w:p>
            <w:pPr>
              <w:spacing w:before="59" w:line="219" w:lineRule="auto"/>
              <w:ind w:left="9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1.1.1营业执照</w:t>
            </w:r>
          </w:p>
        </w:tc>
        <w:tc>
          <w:tcPr>
            <w:tcW w:w="5137" w:type="dxa"/>
            <w:vAlign w:val="top"/>
          </w:tcPr>
          <w:p>
            <w:pPr>
              <w:spacing w:line="397" w:lineRule="auto"/>
              <w:rPr>
                <w:rFonts w:ascii="Arial"/>
                <w:sz w:val="21"/>
              </w:rPr>
            </w:pPr>
          </w:p>
          <w:p>
            <w:pPr>
              <w:spacing w:before="58" w:line="219" w:lineRule="auto"/>
              <w:ind w:left="12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依法设立的公司，由公司登记机关发给公司营业执照。</w:t>
            </w:r>
          </w:p>
        </w:tc>
        <w:tc>
          <w:tcPr>
            <w:tcW w:w="2399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9" w:line="263" w:lineRule="auto"/>
              <w:ind w:left="295" w:right="22" w:hanging="27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5"/>
                <w:sz w:val="18"/>
                <w:szCs w:val="18"/>
              </w:rPr>
              <w:t>《中华人民共和国公司法》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(主席令第42号)第七条</w:t>
            </w:r>
          </w:p>
        </w:tc>
        <w:tc>
          <w:tcPr>
            <w:tcW w:w="1269" w:type="dxa"/>
            <w:vAlign w:val="top"/>
          </w:tcPr>
          <w:p>
            <w:pPr>
              <w:spacing w:line="398" w:lineRule="auto"/>
              <w:rPr>
                <w:rFonts w:ascii="Arial"/>
                <w:sz w:val="21"/>
              </w:rPr>
            </w:pPr>
          </w:p>
          <w:p>
            <w:pPr>
              <w:spacing w:before="59" w:line="219" w:lineRule="auto"/>
              <w:ind w:left="26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查看资料</w:t>
            </w:r>
          </w:p>
        </w:tc>
        <w:tc>
          <w:tcPr>
            <w:tcW w:w="1139" w:type="dxa"/>
            <w:vAlign w:val="top"/>
          </w:tcPr>
          <w:p>
            <w:pPr>
              <w:spacing w:line="398" w:lineRule="auto"/>
              <w:rPr>
                <w:rFonts w:ascii="Arial"/>
                <w:sz w:val="21"/>
              </w:rPr>
            </w:pPr>
          </w:p>
          <w:p>
            <w:pPr>
              <w:spacing w:before="59" w:line="219" w:lineRule="auto"/>
              <w:ind w:left="29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否决项</w:t>
            </w:r>
          </w:p>
        </w:tc>
        <w:tc>
          <w:tcPr>
            <w:tcW w:w="11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footerReference w:type="default" r:id="rId12"/>
          <w:pgSz w:w="16840" w:h="11910"/>
          <w:pgMar w:top="1012" w:right="914" w:bottom="1394" w:left="935" w:header="0" w:footer="1246" w:gutter="0"/>
          <w:pgNumType w:start="11"/>
          <w:cols w:space="708"/>
        </w:sectPr>
      </w:pPr>
    </w:p>
    <w:tbl>
      <w:tblPr>
        <w:tblStyle w:val="TableNormal1"/>
        <w:tblW w:w="1498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224"/>
        <w:gridCol w:w="1279"/>
        <w:gridCol w:w="1419"/>
        <w:gridCol w:w="5137"/>
        <w:gridCol w:w="2399"/>
        <w:gridCol w:w="1269"/>
        <w:gridCol w:w="1139"/>
        <w:gridCol w:w="1114"/>
      </w:tblGrid>
      <w:tr>
        <w:tblPrEx>
          <w:tblW w:w="1498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098"/>
        </w:trPr>
        <w:tc>
          <w:tcPr>
            <w:tcW w:w="1224" w:type="dxa"/>
            <w:vMerge w:val="restart"/>
            <w:tcBorders>
              <w:bottom w:val="nil"/>
            </w:tcBorders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before="59" w:line="219" w:lineRule="auto"/>
              <w:ind w:left="24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基础管理</w:t>
            </w:r>
          </w:p>
        </w:tc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before="58" w:line="220" w:lineRule="auto"/>
              <w:ind w:left="10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1.1资质证照</w:t>
            </w:r>
          </w:p>
        </w:tc>
        <w:tc>
          <w:tcPr>
            <w:tcW w:w="1419" w:type="dxa"/>
            <w:vAlign w:val="top"/>
          </w:tcPr>
          <w:p/>
        </w:tc>
        <w:tc>
          <w:tcPr>
            <w:tcW w:w="5137" w:type="dxa"/>
            <w:vAlign w:val="top"/>
          </w:tcPr>
          <w:p/>
        </w:tc>
        <w:tc>
          <w:tcPr>
            <w:tcW w:w="2399" w:type="dxa"/>
            <w:vAlign w:val="top"/>
          </w:tcPr>
          <w:p/>
        </w:tc>
        <w:tc>
          <w:tcPr>
            <w:tcW w:w="1269" w:type="dxa"/>
            <w:vAlign w:val="top"/>
          </w:tcPr>
          <w:p/>
        </w:tc>
        <w:tc>
          <w:tcPr>
            <w:tcW w:w="1139" w:type="dxa"/>
            <w:vAlign w:val="top"/>
          </w:tcPr>
          <w:p/>
        </w:tc>
        <w:tc>
          <w:tcPr>
            <w:tcW w:w="1114" w:type="dxa"/>
            <w:vAlign w:val="top"/>
          </w:tcPr>
          <w:p/>
        </w:tc>
      </w:tr>
      <w:tr>
        <w:tblPrEx>
          <w:tblW w:w="14980" w:type="dxa"/>
          <w:tblInd w:w="5" w:type="dxa"/>
          <w:tblLayout w:type="fixed"/>
        </w:tblPrEx>
        <w:trPr>
          <w:trHeight w:val="1287"/>
        </w:trPr>
        <w:tc>
          <w:tcPr>
            <w:tcW w:w="122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9" w:type="dxa"/>
            <w:vAlign w:val="top"/>
          </w:tcPr>
          <w:p>
            <w:pPr>
              <w:spacing w:line="341" w:lineRule="auto"/>
              <w:rPr>
                <w:rFonts w:ascii="Arial"/>
                <w:sz w:val="21"/>
              </w:rPr>
            </w:pPr>
          </w:p>
          <w:p>
            <w:pPr>
              <w:spacing w:before="58" w:line="274" w:lineRule="auto"/>
              <w:ind w:left="91" w:right="13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1.1.2生产许可</w:t>
            </w:r>
            <w:r>
              <w:rPr>
                <w:rFonts w:ascii="SimSun" w:eastAsia="SimSun" w:hAnsi="SimSun" w:cs="SimSun"/>
                <w:spacing w:val="6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证</w:t>
            </w:r>
          </w:p>
        </w:tc>
        <w:tc>
          <w:tcPr>
            <w:tcW w:w="5137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59" w:line="219" w:lineRule="auto"/>
              <w:ind w:left="12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国家对生产下列重要工业产品的企业实行生产许可证制度。</w:t>
            </w:r>
          </w:p>
        </w:tc>
        <w:tc>
          <w:tcPr>
            <w:tcW w:w="2399" w:type="dxa"/>
            <w:vAlign w:val="top"/>
          </w:tcPr>
          <w:p>
            <w:pPr>
              <w:spacing w:before="240" w:line="323" w:lineRule="auto"/>
              <w:ind w:left="155" w:right="112" w:hanging="130"/>
              <w:jc w:val="both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7"/>
                <w:sz w:val="18"/>
                <w:szCs w:val="18"/>
              </w:rPr>
              <w:t>《中华人民共和国工业产品</w:t>
            </w:r>
            <w:r>
              <w:rPr>
                <w:rFonts w:ascii="SimSun" w:eastAsia="SimSun" w:hAnsi="SimSun" w:cs="SimSun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生产许可证管理条例》(国</w:t>
            </w:r>
          </w:p>
          <w:p>
            <w:pPr>
              <w:spacing w:line="218" w:lineRule="auto"/>
              <w:ind w:left="1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务院令第440号)第二条</w:t>
            </w:r>
          </w:p>
        </w:tc>
        <w:tc>
          <w:tcPr>
            <w:tcW w:w="1269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59" w:line="219" w:lineRule="auto"/>
              <w:ind w:left="26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查看资料</w:t>
            </w:r>
          </w:p>
        </w:tc>
        <w:tc>
          <w:tcPr>
            <w:tcW w:w="1139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59" w:line="219" w:lineRule="auto"/>
              <w:ind w:left="29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否决项</w:t>
            </w:r>
          </w:p>
        </w:tc>
        <w:tc>
          <w:tcPr>
            <w:tcW w:w="11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980" w:type="dxa"/>
          <w:tblInd w:w="5" w:type="dxa"/>
          <w:tblLayout w:type="fixed"/>
        </w:tblPrEx>
        <w:trPr>
          <w:trHeight w:val="1552"/>
        </w:trPr>
        <w:tc>
          <w:tcPr>
            <w:tcW w:w="122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9" w:type="dxa"/>
            <w:vAlign w:val="top"/>
          </w:tcPr>
          <w:p>
            <w:pPr>
              <w:spacing w:line="472" w:lineRule="auto"/>
              <w:rPr>
                <w:rFonts w:ascii="Arial"/>
                <w:sz w:val="21"/>
              </w:rPr>
            </w:pPr>
          </w:p>
          <w:p>
            <w:pPr>
              <w:spacing w:before="58" w:line="258" w:lineRule="auto"/>
              <w:ind w:left="91" w:right="14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1.1.3消防验收</w:t>
            </w:r>
            <w:r>
              <w:rPr>
                <w:rFonts w:ascii="SimSun" w:eastAsia="SimSun" w:hAnsi="SimSun" w:cs="SimSun"/>
                <w:spacing w:val="6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意见书</w:t>
            </w:r>
          </w:p>
        </w:tc>
        <w:tc>
          <w:tcPr>
            <w:tcW w:w="5137" w:type="dxa"/>
            <w:vAlign w:val="top"/>
          </w:tcPr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spacing w:before="55" w:line="230" w:lineRule="auto"/>
              <w:ind w:left="123"/>
              <w:rPr>
                <w:rFonts w:ascii="SimSun" w:eastAsia="SimSun" w:hAnsi="SimSun" w:cs="SimSun"/>
                <w:sz w:val="17"/>
                <w:szCs w:val="17"/>
              </w:rPr>
            </w:pPr>
            <w:r>
              <w:rPr>
                <w:rFonts w:ascii="SimSun" w:eastAsia="SimSun" w:hAnsi="SimSun" w:cs="SimSun"/>
                <w:spacing w:val="8"/>
                <w:sz w:val="17"/>
                <w:szCs w:val="17"/>
              </w:rPr>
              <w:t>建设工程未经消防验收或者消防验收不合格的，禁止投入使用。</w:t>
            </w:r>
          </w:p>
        </w:tc>
        <w:tc>
          <w:tcPr>
            <w:tcW w:w="2399" w:type="dxa"/>
            <w:vAlign w:val="top"/>
          </w:tcPr>
          <w:p>
            <w:pPr>
              <w:spacing w:line="463" w:lineRule="auto"/>
              <w:rPr>
                <w:rFonts w:ascii="Arial"/>
                <w:sz w:val="21"/>
              </w:rPr>
            </w:pPr>
          </w:p>
          <w:p>
            <w:pPr>
              <w:spacing w:before="58" w:line="273" w:lineRule="auto"/>
              <w:ind w:left="245" w:right="22" w:hanging="22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5"/>
                <w:sz w:val="18"/>
                <w:szCs w:val="18"/>
              </w:rPr>
              <w:t>《中华人民共和国消防法》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(主席令第6号)第十三条</w:t>
            </w:r>
          </w:p>
        </w:tc>
        <w:tc>
          <w:tcPr>
            <w:tcW w:w="1269" w:type="dxa"/>
            <w:vAlign w:val="top"/>
          </w:tcPr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spacing w:before="58" w:line="219" w:lineRule="auto"/>
              <w:ind w:left="26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查看资料</w:t>
            </w:r>
          </w:p>
        </w:tc>
        <w:tc>
          <w:tcPr>
            <w:tcW w:w="1139" w:type="dxa"/>
            <w:vAlign w:val="top"/>
          </w:tcPr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spacing w:before="58" w:line="219" w:lineRule="auto"/>
              <w:ind w:left="29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否决项</w:t>
            </w:r>
          </w:p>
        </w:tc>
        <w:tc>
          <w:tcPr>
            <w:tcW w:w="11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w:type="default" r:id="rId13"/>
          <w:type w:val="nextPage"/>
          <w:pgSz w:w="16840" w:h="11910"/>
          <w:pgMar w:top="1012" w:right="914" w:bottom="1394" w:left="935" w:header="0" w:footer="1246" w:gutter="0"/>
          <w:pgNumType w:start="12"/>
          <w:cols w:space="708"/>
          <w:titlePg w:val="0"/>
        </w:sectPr>
      </w:pPr>
    </w:p>
    <w:p>
      <w:pPr>
        <w:spacing w:line="466" w:lineRule="auto"/>
        <w:rPr>
          <w:rFonts w:ascii="Arial"/>
          <w:sz w:val="21"/>
        </w:rPr>
      </w:pPr>
    </w:p>
    <w:p>
      <w:pPr>
        <w:spacing w:before="43" w:line="188" w:lineRule="auto"/>
        <w:jc w:val="right"/>
        <w:rPr>
          <w:rFonts w:ascii="Times New Roman" w:eastAsia="Times New Roman" w:hAnsi="Times New Roman" w:cs="Times New Roman"/>
          <w:sz w:val="15"/>
          <w:szCs w:val="15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15"/>
          <w:szCs w:val="15"/>
        </w:rPr>
        <w:t>DB65/T</w:t>
      </w:r>
      <w:r>
        <w:rPr>
          <w:rFonts w:ascii="Times New Roman" w:eastAsia="Times New Roman" w:hAnsi="Times New Roman" w:cs="Times New Roman"/>
          <w:sz w:val="15"/>
          <w:szCs w:val="15"/>
        </w:rPr>
        <w:t xml:space="preserve">              </w:t>
      </w:r>
      <w:r>
        <w:rPr>
          <w:rFonts w:ascii="Times New Roman" w:eastAsia="Times New Roman" w:hAnsi="Times New Roman" w:cs="Times New Roman"/>
          <w:b/>
          <w:bCs/>
          <w:spacing w:val="-1"/>
          <w:sz w:val="15"/>
          <w:szCs w:val="15"/>
        </w:rPr>
        <w:t>3901—2016</w:t>
      </w:r>
    </w:p>
    <w:tbl>
      <w:tblPr>
        <w:tblStyle w:val="TableNormal2"/>
        <w:tblW w:w="1503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214"/>
        <w:gridCol w:w="1299"/>
        <w:gridCol w:w="1429"/>
        <w:gridCol w:w="5147"/>
        <w:gridCol w:w="2418"/>
        <w:gridCol w:w="1269"/>
        <w:gridCol w:w="1139"/>
        <w:gridCol w:w="1124"/>
      </w:tblGrid>
      <w:tr>
        <w:tblPrEx>
          <w:tblW w:w="1503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373"/>
        </w:trPr>
        <w:tc>
          <w:tcPr>
            <w:tcW w:w="1214" w:type="dxa"/>
            <w:vMerge w:val="restart"/>
            <w:tcBorders>
              <w:bottom w:val="nil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9" w:line="219" w:lineRule="auto"/>
              <w:ind w:left="10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基础管理</w:t>
            </w:r>
          </w:p>
        </w:tc>
        <w:tc>
          <w:tcPr>
            <w:tcW w:w="1299" w:type="dxa"/>
            <w:vMerge w:val="restart"/>
            <w:tcBorders>
              <w:bottom w:val="nil"/>
            </w:tcBorders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before="58" w:line="293" w:lineRule="auto"/>
              <w:ind w:left="81" w:right="20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1.2安全生产</w:t>
            </w: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管理机构及</w:t>
            </w: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 xml:space="preserve">  </w:t>
            </w:r>
            <w:r>
              <w:rPr>
                <w:rFonts w:ascii="SimSun" w:eastAsia="SimSun" w:hAnsi="SimSun" w:cs="SimSun"/>
                <w:spacing w:val="12"/>
                <w:sz w:val="18"/>
                <w:szCs w:val="18"/>
              </w:rPr>
              <w:t>人员</w:t>
            </w:r>
          </w:p>
        </w:tc>
        <w:tc>
          <w:tcPr>
            <w:tcW w:w="1429" w:type="dxa"/>
            <w:vMerge w:val="restart"/>
            <w:tcBorders>
              <w:bottom w:val="nil"/>
            </w:tcBorders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before="59" w:line="278" w:lineRule="auto"/>
              <w:ind w:left="92" w:right="135" w:firstLine="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1.2.1安全生产</w:t>
            </w: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管理机构</w:t>
            </w:r>
          </w:p>
        </w:tc>
        <w:tc>
          <w:tcPr>
            <w:tcW w:w="5147" w:type="dxa"/>
            <w:vAlign w:val="top"/>
          </w:tcPr>
          <w:p>
            <w:pPr>
              <w:spacing w:before="253" w:line="288" w:lineRule="auto"/>
              <w:ind w:left="123" w:right="81"/>
              <w:jc w:val="both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其他生产经营单位，从业人员超过一百人的，应当设置安全生</w:t>
            </w:r>
            <w:r>
              <w:rPr>
                <w:rFonts w:ascii="SimSun" w:eastAsia="SimSun" w:hAnsi="SimSun" w:cs="SimSun"/>
                <w:spacing w:val="13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产管理机构或者配备专职安全生产管理人员；从业人员在一百</w:t>
            </w:r>
            <w:r>
              <w:rPr>
                <w:rFonts w:ascii="SimSun" w:eastAsia="SimSun" w:hAnsi="SimSun" w:cs="SimSun"/>
                <w:spacing w:val="17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人以下的，应当配备专职或者兼职的安全生产管理人员。</w:t>
            </w:r>
          </w:p>
        </w:tc>
        <w:tc>
          <w:tcPr>
            <w:tcW w:w="2418" w:type="dxa"/>
            <w:vAlign w:val="top"/>
          </w:tcPr>
          <w:p>
            <w:pPr>
              <w:spacing w:before="241" w:line="299" w:lineRule="auto"/>
              <w:ind w:left="115" w:right="32" w:firstLine="10"/>
              <w:jc w:val="both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7"/>
                <w:sz w:val="18"/>
                <w:szCs w:val="18"/>
              </w:rPr>
              <w:t>《中华人民共和国安全生产</w:t>
            </w:r>
            <w:r>
              <w:rPr>
                <w:rFonts w:ascii="SimSun" w:eastAsia="SimSun" w:hAnsi="SimSun" w:cs="SimSun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17"/>
                <w:sz w:val="18"/>
                <w:szCs w:val="18"/>
              </w:rPr>
              <w:t>法》(主席令第13号)第二</w:t>
            </w:r>
            <w:r>
              <w:rPr>
                <w:rFonts w:ascii="SimSun" w:eastAsia="SimSun" w:hAnsi="SimSun" w:cs="SimSun"/>
                <w:spacing w:val="7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25"/>
                <w:sz w:val="18"/>
                <w:szCs w:val="18"/>
              </w:rPr>
              <w:t>十一条</w:t>
            </w:r>
          </w:p>
        </w:tc>
        <w:tc>
          <w:tcPr>
            <w:tcW w:w="1269" w:type="dxa"/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before="59" w:line="219" w:lineRule="auto"/>
              <w:ind w:left="26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查看资料</w:t>
            </w:r>
          </w:p>
        </w:tc>
        <w:tc>
          <w:tcPr>
            <w:tcW w:w="1139" w:type="dxa"/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before="58" w:line="220" w:lineRule="auto"/>
              <w:ind w:left="29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关键项</w:t>
            </w:r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5039" w:type="dxa"/>
          <w:tblInd w:w="5" w:type="dxa"/>
          <w:tblLayout w:type="fixed"/>
        </w:tblPrEx>
        <w:trPr>
          <w:trHeight w:val="1019"/>
        </w:trPr>
        <w:tc>
          <w:tcPr>
            <w:tcW w:w="121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9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47" w:type="dxa"/>
            <w:vAlign w:val="top"/>
          </w:tcPr>
          <w:p>
            <w:pPr>
              <w:spacing w:line="358" w:lineRule="auto"/>
              <w:rPr>
                <w:rFonts w:ascii="Arial"/>
                <w:sz w:val="21"/>
              </w:rPr>
            </w:pPr>
          </w:p>
          <w:p>
            <w:pPr>
              <w:spacing w:before="59" w:line="219" w:lineRule="auto"/>
              <w:ind w:left="12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鼓励生产经营单位聘用注册安全工程师从事安全生产管理工。</w:t>
            </w:r>
          </w:p>
        </w:tc>
        <w:tc>
          <w:tcPr>
            <w:tcW w:w="2418" w:type="dxa"/>
            <w:vAlign w:val="top"/>
          </w:tcPr>
          <w:p>
            <w:pPr>
              <w:spacing w:before="78" w:line="344" w:lineRule="auto"/>
              <w:ind w:left="115" w:right="41"/>
              <w:jc w:val="both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7"/>
                <w:sz w:val="18"/>
                <w:szCs w:val="18"/>
              </w:rPr>
              <w:t>《中华人民共和国安全生产</w:t>
            </w:r>
            <w:r>
              <w:rPr>
                <w:rFonts w:ascii="SimSun" w:eastAsia="SimSun" w:hAnsi="SimSun" w:cs="SimSun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17"/>
                <w:sz w:val="18"/>
                <w:szCs w:val="18"/>
              </w:rPr>
              <w:t>法》(主席令第13号)第二</w:t>
            </w:r>
          </w:p>
          <w:p>
            <w:pPr>
              <w:spacing w:line="219" w:lineRule="auto"/>
              <w:ind w:left="1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9"/>
                <w:sz w:val="18"/>
                <w:szCs w:val="18"/>
              </w:rPr>
              <w:t>十四条</w:t>
            </w:r>
          </w:p>
        </w:tc>
        <w:tc>
          <w:tcPr>
            <w:tcW w:w="1269" w:type="dxa"/>
            <w:vAlign w:val="top"/>
          </w:tcPr>
          <w:p>
            <w:pPr>
              <w:spacing w:line="358" w:lineRule="auto"/>
              <w:rPr>
                <w:rFonts w:ascii="Arial"/>
                <w:sz w:val="21"/>
              </w:rPr>
            </w:pPr>
          </w:p>
          <w:p>
            <w:pPr>
              <w:spacing w:before="59" w:line="219" w:lineRule="auto"/>
              <w:ind w:left="26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查看资料</w:t>
            </w:r>
          </w:p>
        </w:tc>
        <w:tc>
          <w:tcPr>
            <w:tcW w:w="1139" w:type="dxa"/>
            <w:vAlign w:val="top"/>
          </w:tcPr>
          <w:p>
            <w:pPr>
              <w:spacing w:line="359" w:lineRule="auto"/>
              <w:rPr>
                <w:rFonts w:ascii="Arial"/>
                <w:sz w:val="21"/>
              </w:rPr>
            </w:pPr>
          </w:p>
          <w:p>
            <w:pPr>
              <w:spacing w:before="58" w:line="220" w:lineRule="auto"/>
              <w:ind w:left="29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一般项</w:t>
            </w:r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5039" w:type="dxa"/>
          <w:tblInd w:w="5" w:type="dxa"/>
          <w:tblLayout w:type="fixed"/>
        </w:tblPrEx>
        <w:trPr>
          <w:trHeight w:val="989"/>
        </w:trPr>
        <w:tc>
          <w:tcPr>
            <w:tcW w:w="121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9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9" w:type="dxa"/>
            <w:vMerge w:val="restart"/>
            <w:tcBorders>
              <w:bottom w:val="nil"/>
            </w:tcBorders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before="59" w:line="285" w:lineRule="auto"/>
              <w:ind w:left="91" w:right="158" w:hanging="1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1.2.2职业卫生</w:t>
            </w:r>
            <w:r>
              <w:rPr>
                <w:rFonts w:ascii="SimSun" w:eastAsia="SimSun" w:hAnsi="SimSun" w:cs="SimSun"/>
                <w:spacing w:val="7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管理机构及人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 </w:t>
            </w: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员设置</w:t>
            </w:r>
          </w:p>
        </w:tc>
        <w:tc>
          <w:tcPr>
            <w:tcW w:w="5147" w:type="dxa"/>
            <w:vAlign w:val="top"/>
          </w:tcPr>
          <w:p>
            <w:pPr>
              <w:spacing w:before="239" w:line="275" w:lineRule="auto"/>
              <w:ind w:left="123" w:right="8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应设置或者指定职业卫生管理机构或者组织，负责本单位的职</w:t>
            </w:r>
            <w:r>
              <w:rPr>
                <w:rFonts w:ascii="SimSun" w:eastAsia="SimSun" w:hAnsi="SimSun" w:cs="SimSun"/>
                <w:spacing w:val="14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12"/>
                <w:sz w:val="18"/>
                <w:szCs w:val="18"/>
              </w:rPr>
              <w:t>业病防治工作。</w:t>
            </w:r>
          </w:p>
        </w:tc>
        <w:tc>
          <w:tcPr>
            <w:tcW w:w="2418" w:type="dxa"/>
            <w:vAlign w:val="top"/>
          </w:tcPr>
          <w:p>
            <w:pPr>
              <w:spacing w:before="69" w:line="292" w:lineRule="auto"/>
              <w:ind w:left="115" w:right="42"/>
              <w:jc w:val="both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7"/>
                <w:sz w:val="18"/>
                <w:szCs w:val="18"/>
              </w:rPr>
              <w:t>《中华人民共和国职业病防</w:t>
            </w:r>
            <w:r>
              <w:rPr>
                <w:rFonts w:ascii="SimSun" w:eastAsia="SimSun" w:hAnsi="SimSun" w:cs="SimSun"/>
                <w:spacing w:val="4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19"/>
                <w:sz w:val="18"/>
                <w:szCs w:val="18"/>
              </w:rPr>
              <w:t>治法》(主席令第52号)第</w:t>
            </w: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14"/>
                <w:sz w:val="18"/>
                <w:szCs w:val="18"/>
              </w:rPr>
              <w:t>二十一条</w:t>
            </w:r>
          </w:p>
        </w:tc>
        <w:tc>
          <w:tcPr>
            <w:tcW w:w="1269" w:type="dxa"/>
            <w:vAlign w:val="top"/>
          </w:tcPr>
          <w:p>
            <w:pPr>
              <w:spacing w:line="349" w:lineRule="auto"/>
              <w:rPr>
                <w:rFonts w:ascii="Arial"/>
                <w:sz w:val="21"/>
              </w:rPr>
            </w:pPr>
          </w:p>
          <w:p>
            <w:pPr>
              <w:spacing w:before="59" w:line="219" w:lineRule="auto"/>
              <w:ind w:left="26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查看资料</w:t>
            </w:r>
          </w:p>
        </w:tc>
        <w:tc>
          <w:tcPr>
            <w:tcW w:w="1139" w:type="dxa"/>
            <w:vAlign w:val="top"/>
          </w:tcPr>
          <w:p>
            <w:pPr>
              <w:spacing w:line="350" w:lineRule="auto"/>
              <w:rPr>
                <w:rFonts w:ascii="Arial"/>
                <w:sz w:val="21"/>
              </w:rPr>
            </w:pPr>
          </w:p>
          <w:p>
            <w:pPr>
              <w:spacing w:before="58" w:line="220" w:lineRule="auto"/>
              <w:ind w:left="29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关键项</w:t>
            </w:r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5039" w:type="dxa"/>
          <w:tblInd w:w="5" w:type="dxa"/>
          <w:tblLayout w:type="fixed"/>
        </w:tblPrEx>
        <w:trPr>
          <w:trHeight w:val="2157"/>
        </w:trPr>
        <w:tc>
          <w:tcPr>
            <w:tcW w:w="121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9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47" w:type="dxa"/>
            <w:vAlign w:val="top"/>
          </w:tcPr>
          <w:p>
            <w:pPr>
              <w:spacing w:before="191" w:line="268" w:lineRule="auto"/>
              <w:ind w:left="123" w:right="10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职业病危害严重的用人单位，应当设置或者指定职业卫生管理</w:t>
            </w:r>
            <w:r>
              <w:rPr>
                <w:rFonts w:ascii="SimSun" w:eastAsia="SimSun" w:hAnsi="SimSun" w:cs="SimSun"/>
                <w:spacing w:val="18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18"/>
                <w:szCs w:val="18"/>
              </w:rPr>
              <w:t>机构或者组织，配备专职职业卫生管理人员。</w:t>
            </w:r>
          </w:p>
          <w:p>
            <w:pPr>
              <w:spacing w:before="105" w:line="296" w:lineRule="auto"/>
              <w:ind w:left="123" w:right="79"/>
              <w:jc w:val="both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5"/>
                <w:sz w:val="18"/>
                <w:szCs w:val="18"/>
              </w:rPr>
              <w:t>其他存在职业病危害的用人单位，劳动者超过100人的，应当</w:t>
            </w:r>
            <w:r>
              <w:rPr>
                <w:rFonts w:ascii="SimSun" w:eastAsia="SimSun" w:hAnsi="SimSun" w:cs="SimSun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设置或者指定职业卫生管理机构或者组织，配备</w:t>
            </w: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专职职业卫生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sz w:val="18"/>
                <w:szCs w:val="18"/>
              </w:rPr>
              <w:t>管理人员；劳动者在100人以下的，应当配备专职或</w:t>
            </w:r>
            <w:r>
              <w:rPr>
                <w:rFonts w:ascii="SimSun" w:eastAsia="SimSun" w:hAnsi="SimSun" w:cs="SimSun"/>
                <w:spacing w:val="5"/>
                <w:sz w:val="18"/>
                <w:szCs w:val="18"/>
              </w:rPr>
              <w:t>者兼职的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18"/>
                <w:szCs w:val="18"/>
              </w:rPr>
              <w:t>职业卫生管理人员，负责本单位的职业病防治</w:t>
            </w: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工作。</w:t>
            </w:r>
          </w:p>
        </w:tc>
        <w:tc>
          <w:tcPr>
            <w:tcW w:w="2418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before="59" w:line="292" w:lineRule="auto"/>
              <w:ind w:left="115" w:right="31" w:firstLine="10"/>
              <w:jc w:val="both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7"/>
                <w:sz w:val="18"/>
                <w:szCs w:val="18"/>
              </w:rPr>
              <w:t>《工作场所职业卫生监督管</w:t>
            </w:r>
            <w:r>
              <w:rPr>
                <w:rFonts w:ascii="SimSun" w:eastAsia="SimSun" w:hAnsi="SimSun" w:cs="SimSun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11"/>
                <w:sz w:val="18"/>
                <w:szCs w:val="18"/>
              </w:rPr>
              <w:t>理规定》(国家安监总局令</w:t>
            </w:r>
            <w:r>
              <w:rPr>
                <w:rFonts w:ascii="SimSun" w:eastAsia="SimSun" w:hAnsi="SimSun" w:cs="SimSun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24"/>
                <w:sz w:val="18"/>
                <w:szCs w:val="18"/>
              </w:rPr>
              <w:t>第47号)第八条</w:t>
            </w:r>
          </w:p>
        </w:tc>
        <w:tc>
          <w:tcPr>
            <w:tcW w:w="1269" w:type="dxa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before="58" w:line="219" w:lineRule="auto"/>
              <w:ind w:left="26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查看资料</w:t>
            </w:r>
          </w:p>
        </w:tc>
        <w:tc>
          <w:tcPr>
            <w:tcW w:w="1139" w:type="dxa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before="59" w:line="220" w:lineRule="auto"/>
              <w:ind w:left="29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关键项</w:t>
            </w:r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5039" w:type="dxa"/>
          <w:tblInd w:w="5" w:type="dxa"/>
          <w:tblLayout w:type="fixed"/>
        </w:tblPrEx>
        <w:trPr>
          <w:trHeight w:val="1069"/>
        </w:trPr>
        <w:tc>
          <w:tcPr>
            <w:tcW w:w="121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9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9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before="59" w:line="263" w:lineRule="auto"/>
              <w:ind w:left="92" w:right="15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1.2.3应急管理</w:t>
            </w:r>
            <w:r>
              <w:rPr>
                <w:rFonts w:ascii="SimSun" w:eastAsia="SimSun" w:hAnsi="SimSun" w:cs="SimSun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18"/>
                <w:szCs w:val="18"/>
              </w:rPr>
              <w:t>机构和人员</w:t>
            </w:r>
          </w:p>
        </w:tc>
        <w:tc>
          <w:tcPr>
            <w:tcW w:w="5147" w:type="dxa"/>
            <w:vAlign w:val="top"/>
          </w:tcPr>
          <w:p>
            <w:pPr>
              <w:spacing w:before="283" w:line="274" w:lineRule="auto"/>
              <w:ind w:left="123" w:right="8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必须依法设置安全生产应急管理机构，配备专职或者兼职安全</w:t>
            </w:r>
            <w:r>
              <w:rPr>
                <w:rFonts w:ascii="SimSun" w:eastAsia="SimSun" w:hAnsi="SimSun" w:cs="SimSun"/>
                <w:spacing w:val="13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18"/>
                <w:szCs w:val="18"/>
              </w:rPr>
              <w:t>生产应急管理人员，建立应急管理工作制度。</w:t>
            </w:r>
          </w:p>
        </w:tc>
        <w:tc>
          <w:tcPr>
            <w:tcW w:w="2418" w:type="dxa"/>
            <w:vAlign w:val="top"/>
          </w:tcPr>
          <w:p>
            <w:pPr>
              <w:spacing w:before="123" w:line="292" w:lineRule="auto"/>
              <w:ind w:left="115" w:right="22" w:firstLine="19"/>
              <w:jc w:val="both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7"/>
                <w:sz w:val="18"/>
                <w:szCs w:val="18"/>
              </w:rPr>
              <w:t>《企业安全生产应急管理九</w:t>
            </w:r>
            <w:r>
              <w:rPr>
                <w:rFonts w:ascii="SimSun" w:eastAsia="SimSun" w:hAnsi="SimSun" w:cs="SimSun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11"/>
                <w:sz w:val="18"/>
                <w:szCs w:val="18"/>
              </w:rPr>
              <w:t>条规定》(国家安监总局令</w:t>
            </w:r>
            <w:r>
              <w:rPr>
                <w:rFonts w:ascii="SimSun" w:eastAsia="SimSun" w:hAnsi="SimSun" w:cs="SimSun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24"/>
                <w:sz w:val="18"/>
                <w:szCs w:val="18"/>
              </w:rPr>
              <w:t>第74号)第二条</w:t>
            </w:r>
          </w:p>
        </w:tc>
        <w:tc>
          <w:tcPr>
            <w:tcW w:w="1269" w:type="dxa"/>
            <w:vAlign w:val="top"/>
          </w:tcPr>
          <w:p>
            <w:pPr>
              <w:spacing w:line="393" w:lineRule="auto"/>
              <w:rPr>
                <w:rFonts w:ascii="Arial"/>
                <w:sz w:val="21"/>
              </w:rPr>
            </w:pPr>
          </w:p>
          <w:p>
            <w:pPr>
              <w:spacing w:before="59" w:line="219" w:lineRule="auto"/>
              <w:ind w:left="26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查看资料</w:t>
            </w:r>
          </w:p>
        </w:tc>
        <w:tc>
          <w:tcPr>
            <w:tcW w:w="1139" w:type="dxa"/>
            <w:vAlign w:val="top"/>
          </w:tcPr>
          <w:p>
            <w:pPr>
              <w:spacing w:line="394" w:lineRule="auto"/>
              <w:rPr>
                <w:rFonts w:ascii="Arial"/>
                <w:sz w:val="21"/>
              </w:rPr>
            </w:pPr>
          </w:p>
          <w:p>
            <w:pPr>
              <w:spacing w:before="58" w:line="220" w:lineRule="auto"/>
              <w:ind w:left="29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关键项</w:t>
            </w:r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footerReference w:type="default" r:id="rId14"/>
          <w:pgSz w:w="16840" w:h="11910"/>
          <w:pgMar w:top="1012" w:right="935" w:bottom="1105" w:left="855" w:header="0" w:footer="956" w:gutter="0"/>
          <w:pgNumType w:start="13"/>
          <w:cols w:space="708"/>
        </w:sectPr>
      </w:pPr>
    </w:p>
    <w:tbl>
      <w:tblPr>
        <w:tblStyle w:val="TableNormal3"/>
        <w:tblW w:w="1503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214"/>
        <w:gridCol w:w="1299"/>
        <w:gridCol w:w="1429"/>
        <w:gridCol w:w="5147"/>
        <w:gridCol w:w="2418"/>
        <w:gridCol w:w="1269"/>
        <w:gridCol w:w="1139"/>
        <w:gridCol w:w="1124"/>
      </w:tblGrid>
      <w:tr>
        <w:tblPrEx>
          <w:tblW w:w="1503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583"/>
        </w:trPr>
        <w:tc>
          <w:tcPr>
            <w:tcW w:w="1214" w:type="dxa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99" w:type="dxa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9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9" w:line="219" w:lineRule="auto"/>
              <w:ind w:left="9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1.2.4工会组织</w:t>
            </w:r>
          </w:p>
        </w:tc>
        <w:tc>
          <w:tcPr>
            <w:tcW w:w="5147" w:type="dxa"/>
            <w:vAlign w:val="top"/>
          </w:tcPr>
          <w:p>
            <w:pPr>
              <w:spacing w:before="225" w:line="298" w:lineRule="auto"/>
              <w:ind w:left="123" w:right="86"/>
              <w:jc w:val="both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工会依法对安全生产工作进行监督。生产经营单位的工会依法</w:t>
            </w:r>
            <w:r>
              <w:rPr>
                <w:rFonts w:ascii="SimSun" w:eastAsia="SimSun" w:hAnsi="SimSun" w:cs="SimSun"/>
                <w:spacing w:val="1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组织职工参加本单位安全生产工作的民主管理和民主监督，维</w:t>
            </w:r>
            <w:r>
              <w:rPr>
                <w:rFonts w:ascii="SimSun" w:eastAsia="SimSun" w:hAnsi="SimSun" w:cs="SimSun"/>
                <w:spacing w:val="1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护职工在安全生产方面的合法权益。生产经营单位制定或者修</w:t>
            </w:r>
            <w:r>
              <w:rPr>
                <w:rFonts w:ascii="SimSun" w:eastAsia="SimSun" w:hAnsi="SimSun" w:cs="SimSun"/>
                <w:spacing w:val="1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18"/>
                <w:szCs w:val="18"/>
              </w:rPr>
              <w:t>改有关安全生产的规章制度，应当听取工会的</w:t>
            </w: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意见。</w:t>
            </w:r>
          </w:p>
        </w:tc>
        <w:tc>
          <w:tcPr>
            <w:tcW w:w="2418" w:type="dxa"/>
            <w:vAlign w:val="top"/>
          </w:tcPr>
          <w:p>
            <w:pPr>
              <w:spacing w:line="324" w:lineRule="auto"/>
              <w:rPr>
                <w:rFonts w:ascii="Arial"/>
                <w:sz w:val="21"/>
              </w:rPr>
            </w:pPr>
          </w:p>
          <w:p>
            <w:pPr>
              <w:spacing w:before="58" w:line="292" w:lineRule="auto"/>
              <w:ind w:left="115" w:right="32" w:firstLine="10"/>
              <w:jc w:val="both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7"/>
                <w:sz w:val="18"/>
                <w:szCs w:val="18"/>
              </w:rPr>
              <w:t>《中华人民共和国安全生产</w:t>
            </w:r>
            <w:r>
              <w:rPr>
                <w:rFonts w:ascii="SimSun" w:eastAsia="SimSun" w:hAnsi="SimSun" w:cs="SimSun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17"/>
                <w:sz w:val="18"/>
                <w:szCs w:val="18"/>
              </w:rPr>
              <w:t>法》(主席令第13号)第七</w:t>
            </w:r>
            <w:r>
              <w:rPr>
                <w:rFonts w:ascii="SimSun" w:eastAsia="SimSun" w:hAnsi="SimSun" w:cs="SimSun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条</w:t>
            </w:r>
          </w:p>
        </w:tc>
        <w:tc>
          <w:tcPr>
            <w:tcW w:w="1269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8" w:line="219" w:lineRule="auto"/>
              <w:ind w:left="26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查看资料</w:t>
            </w:r>
          </w:p>
        </w:tc>
        <w:tc>
          <w:tcPr>
            <w:tcW w:w="1139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8" w:line="220" w:lineRule="auto"/>
              <w:ind w:left="29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一般项</w:t>
            </w:r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w:type="default" r:id="rId15"/>
          <w:type w:val="nextPage"/>
          <w:pgSz w:w="16840" w:h="11910"/>
          <w:pgMar w:top="1012" w:right="935" w:bottom="1105" w:left="855" w:header="0" w:footer="956" w:gutter="0"/>
          <w:pgNumType w:start="14"/>
          <w:cols w:space="708"/>
          <w:titlePg w:val="0"/>
        </w:sectPr>
      </w:pPr>
    </w:p>
    <w:p>
      <w:pPr>
        <w:spacing w:line="258" w:lineRule="auto"/>
        <w:rPr>
          <w:rFonts w:ascii="Arial"/>
          <w:sz w:val="21"/>
        </w:rPr>
      </w:pPr>
    </w:p>
    <w:p>
      <w:pPr>
        <w:spacing w:before="52" w:line="188" w:lineRule="auto"/>
        <w:ind w:right="49"/>
        <w:jc w:val="right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18"/>
          <w:szCs w:val="18"/>
        </w:rPr>
        <w:t>DB65/T</w:t>
      </w:r>
      <w:r>
        <w:rPr>
          <w:rFonts w:ascii="Times New Roman" w:eastAsia="Times New Roman" w:hAnsi="Times New Roman" w:cs="Times New Roman"/>
          <w:spacing w:val="4"/>
          <w:sz w:val="18"/>
          <w:szCs w:val="18"/>
        </w:rPr>
        <w:t xml:space="preserve">      </w:t>
      </w:r>
      <w:r>
        <w:rPr>
          <w:rFonts w:ascii="Times New Roman" w:eastAsia="Times New Roman" w:hAnsi="Times New Roman" w:cs="Times New Roman"/>
          <w:b/>
          <w:bCs/>
          <w:spacing w:val="-1"/>
          <w:sz w:val="18"/>
          <w:szCs w:val="18"/>
        </w:rPr>
        <w:t>3901—2016</w:t>
      </w:r>
    </w:p>
    <w:p/>
    <w:p>
      <w:pPr>
        <w:spacing w:line="47" w:lineRule="exact"/>
      </w:pPr>
    </w:p>
    <w:tbl>
      <w:tblPr>
        <w:tblStyle w:val="TableNormal4"/>
        <w:tblW w:w="1498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224"/>
        <w:gridCol w:w="1279"/>
        <w:gridCol w:w="1439"/>
        <w:gridCol w:w="5127"/>
        <w:gridCol w:w="2398"/>
        <w:gridCol w:w="1269"/>
        <w:gridCol w:w="1129"/>
        <w:gridCol w:w="1124"/>
      </w:tblGrid>
      <w:tr>
        <w:tblPrEx>
          <w:tblW w:w="1498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074"/>
        </w:trPr>
        <w:tc>
          <w:tcPr>
            <w:tcW w:w="1224" w:type="dxa"/>
            <w:vMerge w:val="restart"/>
            <w:tcBorders>
              <w:bottom w:val="nil"/>
            </w:tcBorders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before="59" w:line="219" w:lineRule="auto"/>
              <w:ind w:left="12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基础管理</w:t>
            </w:r>
          </w:p>
        </w:tc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before="58" w:line="275" w:lineRule="auto"/>
              <w:ind w:left="130" w:right="13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1.3安全规章</w:t>
            </w:r>
            <w:r>
              <w:rPr>
                <w:rFonts w:ascii="SimSun" w:eastAsia="SimSun" w:hAnsi="SimSun" w:cs="SimSun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制度</w:t>
            </w:r>
          </w:p>
        </w:tc>
        <w:tc>
          <w:tcPr>
            <w:tcW w:w="1439" w:type="dxa"/>
            <w:vMerge w:val="restart"/>
            <w:tcBorders>
              <w:bottom w:val="nil"/>
            </w:tcBorders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before="59" w:line="274" w:lineRule="auto"/>
              <w:ind w:left="141" w:right="10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1.3.1安全生产</w:t>
            </w: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18"/>
                <w:szCs w:val="18"/>
              </w:rPr>
              <w:t>责任制</w:t>
            </w:r>
          </w:p>
        </w:tc>
        <w:tc>
          <w:tcPr>
            <w:tcW w:w="5127" w:type="dxa"/>
            <w:vAlign w:val="top"/>
          </w:tcPr>
          <w:p>
            <w:pPr>
              <w:spacing w:before="262" w:line="273" w:lineRule="auto"/>
              <w:ind w:left="122" w:right="6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生产经营单位必须遵守安全生产的法律、法规，加强安全生产</w:t>
            </w:r>
            <w:r>
              <w:rPr>
                <w:rFonts w:ascii="SimSun" w:eastAsia="SimSun" w:hAnsi="SimSun" w:cs="SimSun"/>
                <w:spacing w:val="16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管理，建立、健全安全生产责任制和安全生产规章制度。</w:t>
            </w:r>
          </w:p>
        </w:tc>
        <w:tc>
          <w:tcPr>
            <w:tcW w:w="2398" w:type="dxa"/>
            <w:vAlign w:val="top"/>
          </w:tcPr>
          <w:p>
            <w:pPr>
              <w:spacing w:before="122" w:line="285" w:lineRule="auto"/>
              <w:ind w:left="115" w:right="33" w:hanging="90"/>
              <w:jc w:val="both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7"/>
                <w:sz w:val="18"/>
                <w:szCs w:val="18"/>
              </w:rPr>
              <w:t>《中华人民共和国安全生产</w:t>
            </w: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 xml:space="preserve">  </w:t>
            </w:r>
            <w:r>
              <w:rPr>
                <w:rFonts w:ascii="SimSun" w:eastAsia="SimSun" w:hAnsi="SimSun" w:cs="SimSun"/>
                <w:spacing w:val="19"/>
                <w:sz w:val="18"/>
                <w:szCs w:val="18"/>
              </w:rPr>
              <w:t>法》(主席令第13号)第四</w:t>
            </w:r>
            <w:r>
              <w:rPr>
                <w:rFonts w:ascii="SimSun" w:eastAsia="SimSun" w:hAnsi="SimSun" w:cs="SimSun"/>
                <w:spacing w:val="10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条</w:t>
            </w:r>
          </w:p>
        </w:tc>
        <w:tc>
          <w:tcPr>
            <w:tcW w:w="1269" w:type="dxa"/>
            <w:vAlign w:val="top"/>
          </w:tcPr>
          <w:p>
            <w:pPr>
              <w:spacing w:line="391" w:lineRule="auto"/>
              <w:rPr>
                <w:rFonts w:ascii="Arial"/>
                <w:sz w:val="21"/>
              </w:rPr>
            </w:pPr>
          </w:p>
          <w:p>
            <w:pPr>
              <w:spacing w:before="59" w:line="219" w:lineRule="auto"/>
              <w:ind w:left="26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查看资料</w:t>
            </w:r>
          </w:p>
        </w:tc>
        <w:tc>
          <w:tcPr>
            <w:tcW w:w="1129" w:type="dxa"/>
            <w:vAlign w:val="top"/>
          </w:tcPr>
          <w:p>
            <w:pPr>
              <w:spacing w:line="392" w:lineRule="auto"/>
              <w:rPr>
                <w:rFonts w:ascii="Arial"/>
                <w:sz w:val="21"/>
              </w:rPr>
            </w:pPr>
          </w:p>
          <w:p>
            <w:pPr>
              <w:spacing w:before="58" w:line="220" w:lineRule="auto"/>
              <w:ind w:left="28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关键项</w:t>
            </w:r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989" w:type="dxa"/>
          <w:tblInd w:w="5" w:type="dxa"/>
          <w:tblLayout w:type="fixed"/>
        </w:tblPrEx>
        <w:trPr>
          <w:trHeight w:val="3296"/>
        </w:trPr>
        <w:tc>
          <w:tcPr>
            <w:tcW w:w="122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27" w:type="dxa"/>
            <w:vAlign w:val="top"/>
          </w:tcPr>
          <w:p>
            <w:pPr>
              <w:spacing w:line="377" w:lineRule="auto"/>
              <w:rPr>
                <w:rFonts w:ascii="Arial"/>
                <w:sz w:val="21"/>
              </w:rPr>
            </w:pPr>
          </w:p>
          <w:p>
            <w:pPr>
              <w:spacing w:before="59" w:line="273" w:lineRule="auto"/>
              <w:ind w:left="122" w:right="4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生产经营单位的主要负责人对本单位安全生产工作负有下列职</w:t>
            </w:r>
            <w:r>
              <w:rPr>
                <w:rFonts w:ascii="SimSun" w:eastAsia="SimSun" w:hAnsi="SimSun" w:cs="SimSun"/>
                <w:spacing w:val="7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18"/>
                <w:szCs w:val="18"/>
              </w:rPr>
              <w:t>责：(一)建立、健全本单位安全生产责任制；</w:t>
            </w:r>
          </w:p>
          <w:p>
            <w:pPr>
              <w:spacing w:before="96" w:line="219" w:lineRule="auto"/>
              <w:ind w:left="12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(二)组织制定本单位安全生产规章制度和操作规程；</w:t>
            </w:r>
          </w:p>
          <w:p>
            <w:pPr>
              <w:spacing w:before="106" w:line="298" w:lineRule="auto"/>
              <w:ind w:left="122" w:right="4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(三)保证本单位安全生产投入的有效实施；(四)督促、检查本</w:t>
            </w:r>
            <w:r>
              <w:rPr>
                <w:rFonts w:ascii="SimSun" w:eastAsia="SimSun" w:hAnsi="SimSun" w:cs="SimSun"/>
                <w:spacing w:val="18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单位的安全生产工作，及时消除生产安全事故隐患；(五)组织</w:t>
            </w:r>
            <w:r>
              <w:rPr>
                <w:rFonts w:ascii="SimSun" w:eastAsia="SimSun" w:hAnsi="SimSun" w:cs="SimSun"/>
                <w:spacing w:val="1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制定并实施本单位的生产安全事故应急救援预案；(六)及时、</w:t>
            </w:r>
            <w:r>
              <w:rPr>
                <w:rFonts w:ascii="SimSun" w:eastAsia="SimSun" w:hAnsi="SimSun" w:cs="SimSun"/>
                <w:spacing w:val="4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sz w:val="18"/>
                <w:szCs w:val="18"/>
              </w:rPr>
              <w:t>如实报告生产安全事故；</w:t>
            </w:r>
          </w:p>
          <w:p>
            <w:pPr>
              <w:spacing w:before="107" w:line="219" w:lineRule="auto"/>
              <w:ind w:left="12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(七)组织制定并实施本单位安全生产教育和培训计划。</w:t>
            </w:r>
          </w:p>
        </w:tc>
        <w:tc>
          <w:tcPr>
            <w:tcW w:w="2398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before="59" w:line="323" w:lineRule="auto"/>
              <w:ind w:left="114" w:right="42" w:hanging="19"/>
              <w:jc w:val="both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7"/>
                <w:sz w:val="18"/>
                <w:szCs w:val="18"/>
              </w:rPr>
              <w:t>《中华人民共和国安全生产</w:t>
            </w:r>
            <w:r>
              <w:rPr>
                <w:rFonts w:ascii="SimSun" w:eastAsia="SimSun" w:hAnsi="SimSun" w:cs="SimSun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17"/>
                <w:sz w:val="18"/>
                <w:szCs w:val="18"/>
              </w:rPr>
              <w:t>法》(主席令第13号)第十</w:t>
            </w:r>
          </w:p>
          <w:p>
            <w:pPr>
              <w:spacing w:line="219" w:lineRule="auto"/>
              <w:ind w:left="1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八</w:t>
            </w:r>
            <w:r>
              <w:rPr>
                <w:rFonts w:ascii="SimSun" w:eastAsia="SimSun" w:hAnsi="SimSun" w:cs="SimSun"/>
                <w:spacing w:val="16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条</w:t>
            </w:r>
          </w:p>
        </w:tc>
        <w:tc>
          <w:tcPr>
            <w:tcW w:w="1269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9" w:line="219" w:lineRule="auto"/>
              <w:ind w:left="26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查看资料</w:t>
            </w:r>
          </w:p>
        </w:tc>
        <w:tc>
          <w:tcPr>
            <w:tcW w:w="1129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20" w:lineRule="auto"/>
              <w:ind w:left="28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关键项</w:t>
            </w:r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989" w:type="dxa"/>
          <w:tblInd w:w="5" w:type="dxa"/>
          <w:tblLayout w:type="fixed"/>
        </w:tblPrEx>
        <w:trPr>
          <w:trHeight w:val="3570"/>
        </w:trPr>
        <w:tc>
          <w:tcPr>
            <w:tcW w:w="122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27" w:type="dxa"/>
            <w:vAlign w:val="top"/>
          </w:tcPr>
          <w:p>
            <w:pPr>
              <w:spacing w:before="262" w:line="270" w:lineRule="auto"/>
              <w:ind w:left="122" w:right="6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生产经营单位的安全生产管理机构以及安全生产管理人员履行</w:t>
            </w:r>
            <w:r>
              <w:rPr>
                <w:rFonts w:ascii="SimSun" w:eastAsia="SimSun" w:hAnsi="SimSun" w:cs="SimSun"/>
                <w:spacing w:val="14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18"/>
                <w:sz w:val="18"/>
                <w:szCs w:val="18"/>
              </w:rPr>
              <w:t>下列职责：</w:t>
            </w:r>
          </w:p>
          <w:p>
            <w:pPr>
              <w:spacing w:before="93" w:line="330" w:lineRule="auto"/>
              <w:ind w:left="122"/>
              <w:rPr>
                <w:rFonts w:ascii="SimSun" w:eastAsia="SimSun" w:hAnsi="SimSun" w:cs="SimSun"/>
                <w:sz w:val="17"/>
                <w:szCs w:val="17"/>
              </w:rPr>
            </w:pPr>
            <w:r>
              <w:rPr>
                <w:rFonts w:ascii="SimSun" w:eastAsia="SimSun" w:hAnsi="SimSun" w:cs="SimSun"/>
                <w:spacing w:val="9"/>
                <w:sz w:val="17"/>
                <w:szCs w:val="17"/>
              </w:rPr>
              <w:t>(一)组织或者参与拟订本单位安全生产规章制度、操作规程和</w:t>
            </w:r>
            <w:r>
              <w:rPr>
                <w:rFonts w:ascii="SimSun" w:eastAsia="SimSun" w:hAnsi="SimSun" w:cs="SimSun"/>
                <w:spacing w:val="7"/>
                <w:sz w:val="17"/>
                <w:szCs w:val="17"/>
              </w:rPr>
              <w:t xml:space="preserve">  </w:t>
            </w:r>
            <w:r>
              <w:rPr>
                <w:rFonts w:ascii="SimSun" w:eastAsia="SimSun" w:hAnsi="SimSun" w:cs="SimSun"/>
                <w:spacing w:val="11"/>
                <w:sz w:val="17"/>
                <w:szCs w:val="17"/>
              </w:rPr>
              <w:t>生产安全事故应急救援预案；(二)组织或者</w:t>
            </w:r>
            <w:r>
              <w:rPr>
                <w:rFonts w:ascii="SimSun" w:eastAsia="SimSun" w:hAnsi="SimSun" w:cs="SimSun"/>
                <w:spacing w:val="10"/>
                <w:sz w:val="17"/>
                <w:szCs w:val="17"/>
              </w:rPr>
              <w:t>参与本单位安全生</w:t>
            </w:r>
            <w:r>
              <w:rPr>
                <w:rFonts w:ascii="SimSun" w:eastAsia="SimSun" w:hAnsi="SimSun" w:cs="SimSun"/>
                <w:sz w:val="17"/>
                <w:szCs w:val="17"/>
              </w:rPr>
              <w:t xml:space="preserve">  </w:t>
            </w:r>
            <w:r>
              <w:rPr>
                <w:rFonts w:ascii="SimSun" w:eastAsia="SimSun" w:hAnsi="SimSun" w:cs="SimSun"/>
                <w:spacing w:val="11"/>
                <w:sz w:val="17"/>
                <w:szCs w:val="17"/>
              </w:rPr>
              <w:t>产教育和培训，如实记录安全生产教育和培训</w:t>
            </w:r>
            <w:r>
              <w:rPr>
                <w:rFonts w:ascii="SimSun" w:eastAsia="SimSun" w:hAnsi="SimSun" w:cs="SimSun"/>
                <w:spacing w:val="10"/>
                <w:sz w:val="17"/>
                <w:szCs w:val="17"/>
              </w:rPr>
              <w:t>情况；(三)督促</w:t>
            </w:r>
            <w:r>
              <w:rPr>
                <w:rFonts w:ascii="SimSun" w:eastAsia="SimSun" w:hAnsi="SimSun" w:cs="SimSun"/>
                <w:sz w:val="17"/>
                <w:szCs w:val="17"/>
              </w:rPr>
              <w:t xml:space="preserve">  </w:t>
            </w:r>
            <w:r>
              <w:rPr>
                <w:rFonts w:ascii="SimSun" w:eastAsia="SimSun" w:hAnsi="SimSun" w:cs="SimSun"/>
                <w:spacing w:val="11"/>
                <w:sz w:val="17"/>
                <w:szCs w:val="17"/>
              </w:rPr>
              <w:t>落实本单位重大危险源的安全管理措施；(四</w:t>
            </w:r>
            <w:r>
              <w:rPr>
                <w:rFonts w:ascii="SimSun" w:eastAsia="SimSun" w:hAnsi="SimSun" w:cs="SimSun"/>
                <w:spacing w:val="10"/>
                <w:sz w:val="17"/>
                <w:szCs w:val="17"/>
              </w:rPr>
              <w:t>)组织或者参与本</w:t>
            </w:r>
            <w:r>
              <w:rPr>
                <w:rFonts w:ascii="SimSun" w:eastAsia="SimSun" w:hAnsi="SimSun" w:cs="SimSun"/>
                <w:sz w:val="17"/>
                <w:szCs w:val="17"/>
              </w:rPr>
              <w:t xml:space="preserve">  </w:t>
            </w:r>
            <w:r>
              <w:rPr>
                <w:rFonts w:ascii="SimSun" w:eastAsia="SimSun" w:hAnsi="SimSun" w:cs="SimSun"/>
                <w:spacing w:val="9"/>
                <w:sz w:val="17"/>
                <w:szCs w:val="17"/>
              </w:rPr>
              <w:t>单位应急救援演练；(五)检查本单位的安全生产状况，及时排</w:t>
            </w:r>
            <w:r>
              <w:rPr>
                <w:rFonts w:ascii="SimSun" w:eastAsia="SimSun" w:hAnsi="SimSun" w:cs="SimSun"/>
                <w:spacing w:val="3"/>
                <w:sz w:val="17"/>
                <w:szCs w:val="17"/>
              </w:rPr>
              <w:t xml:space="preserve">  </w:t>
            </w:r>
            <w:r>
              <w:rPr>
                <w:rFonts w:ascii="SimSun" w:eastAsia="SimSun" w:hAnsi="SimSun" w:cs="SimSun"/>
                <w:spacing w:val="11"/>
                <w:sz w:val="17"/>
                <w:szCs w:val="17"/>
              </w:rPr>
              <w:t>查生产安全事故隐患，提出改进安全生产管理的建议；(六)制</w:t>
            </w:r>
            <w:r>
              <w:rPr>
                <w:rFonts w:ascii="SimSun" w:eastAsia="SimSun" w:hAnsi="SimSun" w:cs="SimSun"/>
                <w:sz w:val="17"/>
                <w:szCs w:val="17"/>
              </w:rPr>
              <w:t xml:space="preserve">  </w:t>
            </w:r>
            <w:r>
              <w:rPr>
                <w:rFonts w:ascii="SimSun" w:eastAsia="SimSun" w:hAnsi="SimSun" w:cs="SimSun"/>
                <w:spacing w:val="8"/>
                <w:sz w:val="17"/>
                <w:szCs w:val="17"/>
              </w:rPr>
              <w:t>止和纠正违章指挥、强令冒险作业、违反操作规程的行为；(七)</w:t>
            </w:r>
            <w:r>
              <w:rPr>
                <w:rFonts w:ascii="SimSun" w:eastAsia="SimSun" w:hAnsi="SimSun" w:cs="SimSun"/>
                <w:spacing w:val="1"/>
                <w:sz w:val="17"/>
                <w:szCs w:val="17"/>
              </w:rPr>
              <w:t xml:space="preserve"> </w:t>
            </w:r>
            <w:r>
              <w:rPr>
                <w:rFonts w:ascii="SimSun" w:eastAsia="SimSun" w:hAnsi="SimSun" w:cs="SimSun"/>
                <w:spacing w:val="13"/>
                <w:sz w:val="17"/>
                <w:szCs w:val="17"/>
              </w:rPr>
              <w:t>督促落实本单位安全生产整改措施。</w:t>
            </w:r>
          </w:p>
        </w:tc>
        <w:tc>
          <w:tcPr>
            <w:tcW w:w="2398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before="58" w:line="289" w:lineRule="auto"/>
              <w:ind w:left="114" w:right="42" w:hanging="19"/>
              <w:jc w:val="both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7"/>
                <w:sz w:val="18"/>
                <w:szCs w:val="18"/>
              </w:rPr>
              <w:t>《中华人民共和国安全生产</w:t>
            </w:r>
            <w:r>
              <w:rPr>
                <w:rFonts w:ascii="SimSun" w:eastAsia="SimSun" w:hAnsi="SimSun" w:cs="SimSun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17"/>
                <w:sz w:val="18"/>
                <w:szCs w:val="18"/>
              </w:rPr>
              <w:t>法》(主席令第13号)第二</w:t>
            </w:r>
            <w:r>
              <w:rPr>
                <w:rFonts w:ascii="SimSun" w:eastAsia="SimSun" w:hAnsi="SimSun" w:cs="SimSun"/>
                <w:spacing w:val="7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15"/>
                <w:sz w:val="18"/>
                <w:szCs w:val="18"/>
              </w:rPr>
              <w:t>十二条</w:t>
            </w:r>
          </w:p>
        </w:tc>
        <w:tc>
          <w:tcPr>
            <w:tcW w:w="1269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before="59" w:line="219" w:lineRule="auto"/>
              <w:ind w:left="26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查看资料</w:t>
            </w:r>
          </w:p>
        </w:tc>
        <w:tc>
          <w:tcPr>
            <w:tcW w:w="1129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before="58" w:line="220" w:lineRule="auto"/>
              <w:ind w:left="28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关键项</w:t>
            </w:r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w:type="default" r:id="rId16"/>
          <w:pgSz w:w="16840" w:h="11910"/>
          <w:pgMar w:top="1012" w:right="914" w:bottom="400" w:left="925" w:header="0" w:footer="0" w:gutter="0"/>
          <w:pgNumType w:start="15"/>
          <w:cols w:space="708"/>
        </w:sectPr>
      </w:pPr>
    </w:p>
    <w:p>
      <w:pPr>
        <w:spacing w:line="448" w:lineRule="auto"/>
        <w:rPr>
          <w:rFonts w:ascii="Arial"/>
          <w:sz w:val="21"/>
        </w:rPr>
      </w:pPr>
    </w:p>
    <w:p>
      <w:pPr>
        <w:spacing w:before="51" w:line="198" w:lineRule="auto"/>
        <w:ind w:right="28"/>
        <w:jc w:val="right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bCs/>
          <w:spacing w:val="-2"/>
          <w:sz w:val="18"/>
          <w:szCs w:val="18"/>
        </w:rPr>
        <w:t>DB65/T</w:t>
      </w:r>
      <w:r>
        <w:rPr>
          <w:rFonts w:ascii="Arial" w:eastAsia="Arial" w:hAnsi="Arial" w:cs="Arial"/>
          <w:spacing w:val="3"/>
          <w:sz w:val="18"/>
          <w:szCs w:val="18"/>
        </w:rPr>
        <w:t xml:space="preserve">    </w:t>
      </w:r>
      <w:r>
        <w:rPr>
          <w:rFonts w:ascii="Arial" w:eastAsia="Arial" w:hAnsi="Arial" w:cs="Arial"/>
          <w:b/>
          <w:bCs/>
          <w:spacing w:val="-2"/>
          <w:sz w:val="18"/>
          <w:szCs w:val="18"/>
        </w:rPr>
        <w:t>3901—2016</w:t>
      </w:r>
    </w:p>
    <w:tbl>
      <w:tblPr>
        <w:tblStyle w:val="TableNormal5"/>
        <w:tblW w:w="1503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224"/>
        <w:gridCol w:w="1289"/>
        <w:gridCol w:w="1439"/>
        <w:gridCol w:w="5147"/>
        <w:gridCol w:w="2398"/>
        <w:gridCol w:w="1279"/>
        <w:gridCol w:w="1129"/>
        <w:gridCol w:w="1134"/>
      </w:tblGrid>
      <w:tr>
        <w:tblPrEx>
          <w:tblW w:w="1503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830"/>
        </w:trPr>
        <w:tc>
          <w:tcPr>
            <w:tcW w:w="1224" w:type="dxa"/>
            <w:vMerge w:val="restart"/>
            <w:tcBorders>
              <w:bottom w:val="nil"/>
            </w:tcBorders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59" w:line="219" w:lineRule="auto"/>
              <w:ind w:left="7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基础管理</w:t>
            </w:r>
          </w:p>
        </w:tc>
        <w:tc>
          <w:tcPr>
            <w:tcW w:w="1289" w:type="dxa"/>
            <w:vMerge w:val="restart"/>
            <w:tcBorders>
              <w:bottom w:val="nil"/>
            </w:tcBorders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before="59" w:line="265" w:lineRule="auto"/>
              <w:ind w:left="61" w:right="2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1.3安全规章</w:t>
            </w:r>
            <w:r>
              <w:rPr>
                <w:rFonts w:ascii="SimSun" w:eastAsia="SimSun" w:hAnsi="SimSun" w:cs="SimSun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制度</w:t>
            </w:r>
          </w:p>
        </w:tc>
        <w:tc>
          <w:tcPr>
            <w:tcW w:w="1439" w:type="dxa"/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before="58" w:line="269" w:lineRule="auto"/>
              <w:ind w:left="92" w:right="15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1.3.1安全生产</w:t>
            </w: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18"/>
                <w:szCs w:val="18"/>
              </w:rPr>
              <w:t>责任制</w:t>
            </w:r>
          </w:p>
        </w:tc>
        <w:tc>
          <w:tcPr>
            <w:tcW w:w="5147" w:type="dxa"/>
            <w:vAlign w:val="top"/>
          </w:tcPr>
          <w:p>
            <w:pPr>
              <w:spacing w:before="32" w:line="273" w:lineRule="auto"/>
              <w:ind w:left="133" w:right="5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1.必须落实“党政同责”要求，董事长、党组织书记、总经理</w:t>
            </w: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18"/>
                <w:szCs w:val="18"/>
              </w:rPr>
              <w:t>对本企业安全生产工作共同承担领导责任。</w:t>
            </w:r>
          </w:p>
          <w:p>
            <w:pPr>
              <w:spacing w:before="105" w:line="280" w:lineRule="auto"/>
              <w:ind w:left="133" w:right="3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7"/>
                <w:sz w:val="18"/>
                <w:szCs w:val="18"/>
              </w:rPr>
              <w:t>2.必须落实安全生产“一岗双责”,所有领导班子成员对分管</w:t>
            </w: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18"/>
                <w:szCs w:val="18"/>
              </w:rPr>
              <w:t>范围内安全生产工作承担相应职责。</w:t>
            </w:r>
          </w:p>
          <w:p>
            <w:pPr>
              <w:spacing w:before="95" w:line="274" w:lineRule="auto"/>
              <w:ind w:left="133" w:right="4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3.必须落实安全生产组织领导机构，成立安全生产委员会，由</w:t>
            </w:r>
            <w:r>
              <w:rPr>
                <w:rFonts w:ascii="SimSun" w:eastAsia="SimSun" w:hAnsi="SimSun" w:cs="SimSun"/>
                <w:spacing w:val="16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18"/>
                <w:szCs w:val="18"/>
              </w:rPr>
              <w:t>董事长或总经理担任主任。</w:t>
            </w:r>
          </w:p>
          <w:p>
            <w:pPr>
              <w:spacing w:before="115" w:line="274" w:lineRule="auto"/>
              <w:ind w:left="133" w:right="5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4.必须落实安全管理力量，依法设置安全生产管理机构，配齐</w:t>
            </w: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18"/>
                <w:szCs w:val="18"/>
              </w:rPr>
              <w:t>配强注册安全工程师等专业安全管理人员。</w:t>
            </w:r>
          </w:p>
          <w:p>
            <w:pPr>
              <w:spacing w:before="104" w:line="268" w:lineRule="auto"/>
              <w:ind w:left="133" w:right="4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5.必须落实安全生产报告制度，定期向董事会、业绩考核部门</w:t>
            </w:r>
            <w:r>
              <w:rPr>
                <w:rFonts w:ascii="SimSun" w:eastAsia="SimSun" w:hAnsi="SimSun" w:cs="SimSun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18"/>
                <w:szCs w:val="18"/>
              </w:rPr>
              <w:t>报告安全生产情况，并向社会公示。</w:t>
            </w:r>
          </w:p>
          <w:p>
            <w:pPr>
              <w:spacing w:before="119" w:line="274" w:lineRule="auto"/>
              <w:ind w:left="133" w:right="5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6.必须做到安全责任到位、安全投入到位、安全培训到位、安</w:t>
            </w:r>
            <w:r>
              <w:rPr>
                <w:rFonts w:ascii="SimSun" w:eastAsia="SimSun" w:hAnsi="SimSun" w:cs="SimSun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sz w:val="18"/>
                <w:szCs w:val="18"/>
              </w:rPr>
              <w:t>全管理到位、应急救援到位。</w:t>
            </w:r>
          </w:p>
        </w:tc>
        <w:tc>
          <w:tcPr>
            <w:tcW w:w="2398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before="58" w:line="304" w:lineRule="auto"/>
              <w:ind w:left="105" w:right="71"/>
              <w:jc w:val="both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国家安全监管总局关于印发</w:t>
            </w:r>
            <w:r>
              <w:rPr>
                <w:rFonts w:ascii="SimSun" w:eastAsia="SimSun" w:hAnsi="SimSun" w:cs="SimSun"/>
                <w:spacing w:val="10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18"/>
                <w:szCs w:val="18"/>
              </w:rPr>
              <w:t>企业安全生产责任体系五落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11"/>
                <w:sz w:val="18"/>
                <w:szCs w:val="18"/>
              </w:rPr>
              <w:t>实五到位规定的通知(国家</w:t>
            </w:r>
            <w:r>
              <w:rPr>
                <w:rFonts w:ascii="SimSun" w:eastAsia="SimSun" w:hAnsi="SimSun" w:cs="SimSun"/>
                <w:spacing w:val="7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18"/>
                <w:szCs w:val="18"/>
              </w:rPr>
              <w:t>安监总办〔2015〕27号)</w:t>
            </w:r>
          </w:p>
        </w:tc>
        <w:tc>
          <w:tcPr>
            <w:tcW w:w="1279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before="58" w:line="219" w:lineRule="auto"/>
              <w:ind w:left="27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查看资料</w:t>
            </w:r>
          </w:p>
        </w:tc>
        <w:tc>
          <w:tcPr>
            <w:tcW w:w="1129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before="59" w:line="220" w:lineRule="auto"/>
              <w:ind w:left="28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一般项</w:t>
            </w:r>
          </w:p>
        </w:tc>
        <w:tc>
          <w:tcPr>
            <w:tcW w:w="11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5039" w:type="dxa"/>
          <w:tblInd w:w="5" w:type="dxa"/>
          <w:tblLayout w:type="fixed"/>
        </w:tblPrEx>
        <w:trPr>
          <w:trHeight w:val="1568"/>
        </w:trPr>
        <w:tc>
          <w:tcPr>
            <w:tcW w:w="122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9" w:type="dxa"/>
            <w:vMerge w:val="restart"/>
            <w:tcBorders>
              <w:bottom w:val="nil"/>
            </w:tcBorders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before="59" w:line="254" w:lineRule="auto"/>
              <w:ind w:left="92" w:right="16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1.3.2安全管理</w:t>
            </w:r>
            <w:r>
              <w:rPr>
                <w:rFonts w:ascii="SimSun" w:eastAsia="SimSun" w:hAnsi="SimSun" w:cs="SimSun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制度</w:t>
            </w:r>
          </w:p>
        </w:tc>
        <w:tc>
          <w:tcPr>
            <w:tcW w:w="5147" w:type="dxa"/>
            <w:vAlign w:val="top"/>
          </w:tcPr>
          <w:p>
            <w:pPr>
              <w:spacing w:line="459" w:lineRule="auto"/>
              <w:rPr>
                <w:rFonts w:ascii="Arial"/>
                <w:sz w:val="21"/>
              </w:rPr>
            </w:pPr>
          </w:p>
          <w:p>
            <w:pPr>
              <w:spacing w:before="59" w:line="275" w:lineRule="auto"/>
              <w:ind w:left="133" w:right="7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生产经营单位的主要负责人组织制定并督促落实安全生产规章</w:t>
            </w:r>
            <w:r>
              <w:rPr>
                <w:rFonts w:ascii="SimSun" w:eastAsia="SimSun" w:hAnsi="SimSun" w:cs="SimSun"/>
                <w:spacing w:val="18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制</w:t>
            </w:r>
            <w:r>
              <w:rPr>
                <w:rFonts w:ascii="SimSun" w:eastAsia="SimSun" w:hAnsi="SimSun" w:cs="SimSun"/>
                <w:spacing w:val="-2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度</w:t>
            </w:r>
            <w:r>
              <w:rPr>
                <w:rFonts w:ascii="SimSun" w:eastAsia="SimSun" w:hAnsi="SimSun" w:cs="SimSun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。</w:t>
            </w:r>
          </w:p>
        </w:tc>
        <w:tc>
          <w:tcPr>
            <w:tcW w:w="2398" w:type="dxa"/>
            <w:vAlign w:val="top"/>
          </w:tcPr>
          <w:p>
            <w:pPr>
              <w:spacing w:before="43" w:line="302" w:lineRule="auto"/>
              <w:ind w:left="105" w:right="21" w:firstLine="10"/>
              <w:jc w:val="both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7"/>
                <w:sz w:val="18"/>
                <w:szCs w:val="18"/>
              </w:rPr>
              <w:t>《新疆维吾尔自治区安全生</w:t>
            </w:r>
            <w:r>
              <w:rPr>
                <w:rFonts w:ascii="SimSun" w:eastAsia="SimSun" w:hAnsi="SimSun" w:cs="SimSun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12"/>
                <w:sz w:val="18"/>
                <w:szCs w:val="18"/>
              </w:rPr>
              <w:t>产条例》(新疆维吾尔自治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18"/>
                <w:szCs w:val="18"/>
              </w:rPr>
              <w:t>区第十届人民代表大会常务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20"/>
                <w:sz w:val="18"/>
                <w:szCs w:val="18"/>
              </w:rPr>
              <w:t>委员会第三十三次会议通</w:t>
            </w:r>
            <w:r>
              <w:rPr>
                <w:rFonts w:ascii="SimSun" w:eastAsia="SimSun" w:hAnsi="SimSun" w:cs="SimSun"/>
                <w:spacing w:val="6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23"/>
                <w:sz w:val="18"/>
                <w:szCs w:val="18"/>
              </w:rPr>
              <w:t>过)第十条</w:t>
            </w:r>
          </w:p>
        </w:tc>
        <w:tc>
          <w:tcPr>
            <w:tcW w:w="1279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8" w:line="219" w:lineRule="auto"/>
              <w:ind w:left="27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查看资料</w:t>
            </w:r>
          </w:p>
        </w:tc>
        <w:tc>
          <w:tcPr>
            <w:tcW w:w="1129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9" w:line="220" w:lineRule="auto"/>
              <w:ind w:left="28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一般项</w:t>
            </w:r>
          </w:p>
        </w:tc>
        <w:tc>
          <w:tcPr>
            <w:tcW w:w="11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5039" w:type="dxa"/>
          <w:tblInd w:w="5" w:type="dxa"/>
          <w:tblLayout w:type="fixed"/>
        </w:tblPrEx>
        <w:trPr>
          <w:trHeight w:val="2242"/>
        </w:trPr>
        <w:tc>
          <w:tcPr>
            <w:tcW w:w="122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47" w:type="dxa"/>
            <w:vAlign w:val="top"/>
          </w:tcPr>
          <w:p>
            <w:pPr>
              <w:spacing w:before="65" w:line="329" w:lineRule="auto"/>
              <w:ind w:left="133"/>
              <w:jc w:val="both"/>
              <w:rPr>
                <w:rFonts w:ascii="SimSun" w:eastAsia="SimSun" w:hAnsi="SimSun" w:cs="SimSun"/>
                <w:sz w:val="17"/>
                <w:szCs w:val="17"/>
              </w:rPr>
            </w:pPr>
            <w:r>
              <w:rPr>
                <w:rFonts w:ascii="SimSun" w:eastAsia="SimSun" w:hAnsi="SimSun" w:cs="SimSun"/>
                <w:spacing w:val="10"/>
                <w:sz w:val="17"/>
                <w:szCs w:val="17"/>
              </w:rPr>
              <w:t>安全生产规章制度至少应包含下列内容：安全生产职责、安全</w:t>
            </w:r>
            <w:r>
              <w:rPr>
                <w:rFonts w:ascii="SimSun" w:eastAsia="SimSun" w:hAnsi="SimSun" w:cs="SimSun"/>
                <w:spacing w:val="1"/>
                <w:sz w:val="17"/>
                <w:szCs w:val="17"/>
              </w:rPr>
              <w:t xml:space="preserve">  </w:t>
            </w:r>
            <w:r>
              <w:rPr>
                <w:rFonts w:ascii="SimSun" w:eastAsia="SimSun" w:hAnsi="SimSun" w:cs="SimSun"/>
                <w:spacing w:val="8"/>
                <w:sz w:val="17"/>
                <w:szCs w:val="17"/>
              </w:rPr>
              <w:t>生产投入、文件和档案管理、隐患排查与治理、安全教育培训、</w:t>
            </w:r>
            <w:r>
              <w:rPr>
                <w:rFonts w:ascii="SimSun" w:eastAsia="SimSun" w:hAnsi="SimSun" w:cs="SimSun"/>
                <w:spacing w:val="15"/>
                <w:sz w:val="17"/>
                <w:szCs w:val="17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sz w:val="17"/>
                <w:szCs w:val="17"/>
              </w:rPr>
              <w:t>特种作业人员管理、设备设施安全管理、建设项目</w:t>
            </w:r>
            <w:r>
              <w:rPr>
                <w:rFonts w:ascii="SimSun" w:eastAsia="SimSun" w:hAnsi="SimSun" w:cs="SimSun"/>
                <w:spacing w:val="5"/>
                <w:sz w:val="17"/>
                <w:szCs w:val="17"/>
              </w:rPr>
              <w:t>安全设施“三</w:t>
            </w:r>
            <w:r>
              <w:rPr>
                <w:rFonts w:ascii="SimSun" w:eastAsia="SimSun" w:hAnsi="SimSun" w:cs="SimSun"/>
                <w:sz w:val="17"/>
                <w:szCs w:val="17"/>
              </w:rPr>
              <w:t xml:space="preserve">  </w:t>
            </w:r>
            <w:r>
              <w:rPr>
                <w:rFonts w:ascii="SimSun" w:eastAsia="SimSun" w:hAnsi="SimSun" w:cs="SimSun"/>
                <w:spacing w:val="8"/>
                <w:sz w:val="17"/>
                <w:szCs w:val="17"/>
              </w:rPr>
              <w:t>同时”管理、生产设备设施验收管理、生产设备设施报废管理、</w:t>
            </w:r>
            <w:r>
              <w:rPr>
                <w:rFonts w:ascii="SimSun" w:eastAsia="SimSun" w:hAnsi="SimSun" w:cs="SimSun"/>
                <w:spacing w:val="15"/>
                <w:sz w:val="17"/>
                <w:szCs w:val="17"/>
              </w:rPr>
              <w:t xml:space="preserve"> </w:t>
            </w:r>
            <w:r>
              <w:rPr>
                <w:rFonts w:ascii="SimSun" w:eastAsia="SimSun" w:hAnsi="SimSun" w:cs="SimSun"/>
                <w:spacing w:val="9"/>
                <w:sz w:val="17"/>
                <w:szCs w:val="17"/>
              </w:rPr>
              <w:t>施工和检维修安全管理、危险物品及重大危险源管理、作业安</w:t>
            </w:r>
            <w:r>
              <w:rPr>
                <w:rFonts w:ascii="SimSun" w:eastAsia="SimSun" w:hAnsi="SimSun" w:cs="SimSun"/>
                <w:spacing w:val="4"/>
                <w:sz w:val="17"/>
                <w:szCs w:val="17"/>
              </w:rPr>
              <w:t xml:space="preserve">   </w:t>
            </w:r>
            <w:r>
              <w:rPr>
                <w:rFonts w:ascii="SimSun" w:eastAsia="SimSun" w:hAnsi="SimSun" w:cs="SimSun"/>
                <w:spacing w:val="8"/>
                <w:sz w:val="17"/>
                <w:szCs w:val="17"/>
              </w:rPr>
              <w:t>全管理、相关方及外用工管理、职业健康管理、防护用品管理、</w:t>
            </w:r>
            <w:r>
              <w:rPr>
                <w:rFonts w:ascii="SimSun" w:eastAsia="SimSun" w:hAnsi="SimSun" w:cs="SimSun"/>
                <w:spacing w:val="15"/>
                <w:sz w:val="17"/>
                <w:szCs w:val="17"/>
              </w:rPr>
              <w:t xml:space="preserve"> </w:t>
            </w:r>
            <w:r>
              <w:rPr>
                <w:rFonts w:ascii="SimSun" w:eastAsia="SimSun" w:hAnsi="SimSun" w:cs="SimSun"/>
                <w:spacing w:val="11"/>
                <w:sz w:val="17"/>
                <w:szCs w:val="17"/>
              </w:rPr>
              <w:t>应急管理、事故管理、交接班制度等。</w:t>
            </w:r>
          </w:p>
        </w:tc>
        <w:tc>
          <w:tcPr>
            <w:tcW w:w="2398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58" w:line="279" w:lineRule="auto"/>
              <w:ind w:left="105" w:right="12" w:firstLine="2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7"/>
                <w:sz w:val="18"/>
                <w:szCs w:val="18"/>
              </w:rPr>
              <w:t>《水泥企业安全生产标准化</w:t>
            </w:r>
            <w:r>
              <w:rPr>
                <w:rFonts w:ascii="SimSun" w:eastAsia="SimSun" w:hAnsi="SimSun" w:cs="SimSun"/>
                <w:spacing w:val="4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11"/>
                <w:sz w:val="18"/>
                <w:szCs w:val="18"/>
              </w:rPr>
              <w:t>评定标准》第4.2条</w:t>
            </w:r>
          </w:p>
        </w:tc>
        <w:tc>
          <w:tcPr>
            <w:tcW w:w="1279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before="58" w:line="219" w:lineRule="auto"/>
              <w:ind w:left="27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查看资料</w:t>
            </w:r>
          </w:p>
        </w:tc>
        <w:tc>
          <w:tcPr>
            <w:tcW w:w="1129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before="59" w:line="220" w:lineRule="auto"/>
              <w:ind w:left="28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一般项</w:t>
            </w:r>
          </w:p>
        </w:tc>
        <w:tc>
          <w:tcPr>
            <w:tcW w:w="11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footerReference w:type="default" r:id="rId17"/>
          <w:pgSz w:w="16840" w:h="11910"/>
          <w:pgMar w:top="1012" w:right="875" w:bottom="1054" w:left="914" w:header="0" w:footer="836" w:gutter="0"/>
          <w:pgNumType w:start="16"/>
          <w:cols w:space="708"/>
        </w:sectPr>
      </w:pPr>
    </w:p>
    <w:p>
      <w:pPr>
        <w:rPr>
          <w:rFonts w:ascii="Arial"/>
          <w:sz w:val="21"/>
        </w:rPr>
      </w:pPr>
    </w:p>
    <w:p>
      <w:pPr>
        <w:sectPr>
          <w:footerReference w:type="default" r:id="rId18"/>
          <w:type w:val="nextPage"/>
          <w:pgSz w:w="16840" w:h="11910"/>
          <w:pgMar w:top="1012" w:right="875" w:bottom="1054" w:left="914" w:header="0" w:footer="836" w:gutter="0"/>
          <w:pgNumType w:start="17"/>
          <w:cols w:space="708"/>
          <w:titlePg w:val="0"/>
        </w:sectPr>
      </w:pPr>
    </w:p>
    <w:p>
      <w:pPr>
        <w:spacing w:line="258" w:lineRule="auto"/>
        <w:rPr>
          <w:rFonts w:ascii="Arial"/>
          <w:sz w:val="21"/>
        </w:rPr>
      </w:pPr>
    </w:p>
    <w:p>
      <w:pPr>
        <w:spacing w:before="52" w:line="188" w:lineRule="auto"/>
        <w:ind w:right="59"/>
        <w:jc w:val="right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18"/>
          <w:szCs w:val="18"/>
        </w:rPr>
        <w:t>DB65/T</w:t>
      </w:r>
      <w:r>
        <w:rPr>
          <w:rFonts w:ascii="Times New Roman" w:eastAsia="Times New Roman" w:hAnsi="Times New Roman" w:cs="Times New Roman"/>
          <w:spacing w:val="4"/>
          <w:sz w:val="18"/>
          <w:szCs w:val="18"/>
        </w:rPr>
        <w:t xml:space="preserve">      </w:t>
      </w:r>
      <w:r>
        <w:rPr>
          <w:rFonts w:ascii="Times New Roman" w:eastAsia="Times New Roman" w:hAnsi="Times New Roman" w:cs="Times New Roman"/>
          <w:b/>
          <w:bCs/>
          <w:spacing w:val="-1"/>
          <w:sz w:val="18"/>
          <w:szCs w:val="18"/>
        </w:rPr>
        <w:t>3901—2016</w:t>
      </w:r>
    </w:p>
    <w:p/>
    <w:tbl>
      <w:tblPr>
        <w:tblStyle w:val="TableNormal6"/>
        <w:tblW w:w="1499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214"/>
        <w:gridCol w:w="1289"/>
        <w:gridCol w:w="1429"/>
        <w:gridCol w:w="5127"/>
        <w:gridCol w:w="2399"/>
        <w:gridCol w:w="1279"/>
        <w:gridCol w:w="1129"/>
        <w:gridCol w:w="1124"/>
      </w:tblGrid>
      <w:tr>
        <w:tblPrEx>
          <w:tblW w:w="1499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563"/>
        </w:trPr>
        <w:tc>
          <w:tcPr>
            <w:tcW w:w="1214" w:type="dxa"/>
            <w:tcBorders>
              <w:bottom w:val="nil"/>
            </w:tcBorders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</w:tc>
        <w:tc>
          <w:tcPr>
            <w:tcW w:w="1289" w:type="dxa"/>
            <w:tcBorders>
              <w:bottom w:val="nil"/>
            </w:tcBorders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</w:tc>
        <w:tc>
          <w:tcPr>
            <w:tcW w:w="1429" w:type="dxa"/>
            <w:vAlign w:val="top"/>
          </w:tcPr>
          <w:p>
            <w:pPr>
              <w:spacing w:line="471" w:lineRule="auto"/>
              <w:rPr>
                <w:rFonts w:ascii="Arial"/>
                <w:sz w:val="21"/>
              </w:rPr>
            </w:pPr>
          </w:p>
          <w:p>
            <w:pPr>
              <w:spacing w:before="58" w:line="259" w:lineRule="auto"/>
              <w:ind w:left="112" w:right="12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1.3.3安全操作</w:t>
            </w: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规程</w:t>
            </w:r>
          </w:p>
        </w:tc>
        <w:tc>
          <w:tcPr>
            <w:tcW w:w="5127" w:type="dxa"/>
            <w:vAlign w:val="top"/>
          </w:tcPr>
          <w:p>
            <w:pPr>
              <w:spacing w:line="440" w:lineRule="auto"/>
              <w:rPr>
                <w:rFonts w:ascii="Arial"/>
                <w:sz w:val="21"/>
              </w:rPr>
            </w:pPr>
          </w:p>
          <w:p>
            <w:pPr>
              <w:spacing w:before="58" w:line="280" w:lineRule="auto"/>
              <w:ind w:left="113" w:right="7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9"/>
                <w:sz w:val="18"/>
                <w:szCs w:val="18"/>
              </w:rPr>
              <w:t>生产经营单位的主要负责人组织制定并督促落实安全操作规</w:t>
            </w:r>
            <w:r>
              <w:rPr>
                <w:rFonts w:ascii="SimSun" w:eastAsia="SimSun" w:hAnsi="SimSun" w:cs="SimSun"/>
                <w:spacing w:val="1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程</w:t>
            </w:r>
            <w:r>
              <w:rPr>
                <w:rFonts w:ascii="SimSun" w:eastAsia="SimSun" w:hAnsi="SimSun" w:cs="SimSun"/>
                <w:spacing w:val="33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。</w:t>
            </w:r>
          </w:p>
        </w:tc>
        <w:tc>
          <w:tcPr>
            <w:tcW w:w="2399" w:type="dxa"/>
            <w:vAlign w:val="top"/>
          </w:tcPr>
          <w:p>
            <w:pPr>
              <w:spacing w:before="53" w:line="302" w:lineRule="auto"/>
              <w:ind w:left="114" w:right="45" w:hanging="89"/>
              <w:jc w:val="both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7"/>
                <w:sz w:val="18"/>
                <w:szCs w:val="18"/>
              </w:rPr>
              <w:t>《新疆维吾尔自治区安全生</w:t>
            </w:r>
            <w:r>
              <w:rPr>
                <w:rFonts w:ascii="SimSun" w:eastAsia="SimSun" w:hAnsi="SimSun" w:cs="SimSun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12"/>
                <w:sz w:val="18"/>
                <w:szCs w:val="18"/>
              </w:rPr>
              <w:t>产条例》(新疆维吾尔自治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18"/>
                <w:szCs w:val="18"/>
              </w:rPr>
              <w:t>区第十届人民代表大会常务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22"/>
                <w:sz w:val="18"/>
                <w:szCs w:val="18"/>
              </w:rPr>
              <w:t>委员会第三十三次会议通</w:t>
            </w:r>
            <w:r>
              <w:rPr>
                <w:rFonts w:ascii="SimSun" w:eastAsia="SimSun" w:hAnsi="SimSun" w:cs="SimSun"/>
                <w:spacing w:val="4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23"/>
                <w:sz w:val="18"/>
                <w:szCs w:val="18"/>
              </w:rPr>
              <w:t>过)第十条</w:t>
            </w:r>
          </w:p>
        </w:tc>
        <w:tc>
          <w:tcPr>
            <w:tcW w:w="1279" w:type="dxa"/>
            <w:vAlign w:val="top"/>
          </w:tcPr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spacing w:before="58" w:line="219" w:lineRule="auto"/>
              <w:ind w:left="27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查看资料</w:t>
            </w:r>
          </w:p>
        </w:tc>
        <w:tc>
          <w:tcPr>
            <w:tcW w:w="1129" w:type="dxa"/>
            <w:vAlign w:val="top"/>
          </w:tcPr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spacing w:before="59" w:line="220" w:lineRule="auto"/>
              <w:ind w:left="28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一般项</w:t>
            </w:r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footerReference w:type="default" r:id="rId19"/>
          <w:pgSz w:w="16840" w:h="11910"/>
          <w:pgMar w:top="1012" w:right="894" w:bottom="1405" w:left="944" w:header="0" w:footer="1256" w:gutter="0"/>
          <w:pgNumType w:start="18"/>
          <w:cols w:space="708"/>
        </w:sectPr>
      </w:pPr>
    </w:p>
    <w:tbl>
      <w:tblPr>
        <w:tblStyle w:val="TableNormal7"/>
        <w:tblW w:w="1499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214"/>
        <w:gridCol w:w="1289"/>
        <w:gridCol w:w="1429"/>
        <w:gridCol w:w="5127"/>
        <w:gridCol w:w="2399"/>
        <w:gridCol w:w="1279"/>
        <w:gridCol w:w="1129"/>
        <w:gridCol w:w="1124"/>
      </w:tblGrid>
      <w:tr>
        <w:tblPrEx>
          <w:tblW w:w="1499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563"/>
        </w:trPr>
        <w:tc>
          <w:tcPr>
            <w:tcW w:w="1214" w:type="dxa"/>
            <w:vMerge w:val="restart"/>
            <w:tcBorders>
              <w:bottom w:val="nil"/>
            </w:tcBorders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58" w:line="219" w:lineRule="auto"/>
              <w:ind w:left="9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基础管理</w:t>
            </w:r>
          </w:p>
        </w:tc>
        <w:tc>
          <w:tcPr>
            <w:tcW w:w="1289" w:type="dxa"/>
            <w:vMerge w:val="restart"/>
            <w:tcBorders>
              <w:bottom w:val="nil"/>
            </w:tcBorders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before="59" w:line="270" w:lineRule="auto"/>
              <w:ind w:left="101" w:right="164" w:firstLine="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1.3安全规章</w:t>
            </w:r>
            <w:r>
              <w:rPr>
                <w:rFonts w:ascii="SimSun" w:eastAsia="SimSun" w:hAnsi="SimSun" w:cs="SimSun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制度</w:t>
            </w:r>
          </w:p>
        </w:tc>
        <w:tc>
          <w:tcPr>
            <w:tcW w:w="1429" w:type="dxa"/>
            <w:vAlign w:val="top"/>
          </w:tcPr>
          <w:p/>
        </w:tc>
        <w:tc>
          <w:tcPr>
            <w:tcW w:w="5127" w:type="dxa"/>
            <w:vAlign w:val="top"/>
          </w:tcPr>
          <w:p/>
        </w:tc>
        <w:tc>
          <w:tcPr>
            <w:tcW w:w="2399" w:type="dxa"/>
            <w:vAlign w:val="top"/>
          </w:tcPr>
          <w:p/>
        </w:tc>
        <w:tc>
          <w:tcPr>
            <w:tcW w:w="1279" w:type="dxa"/>
            <w:vAlign w:val="top"/>
          </w:tcPr>
          <w:p/>
        </w:tc>
        <w:tc>
          <w:tcPr>
            <w:tcW w:w="1129" w:type="dxa"/>
            <w:vAlign w:val="top"/>
          </w:tcPr>
          <w:p/>
        </w:tc>
        <w:tc>
          <w:tcPr>
            <w:tcW w:w="1124" w:type="dxa"/>
            <w:vAlign w:val="top"/>
          </w:tcPr>
          <w:p/>
        </w:tc>
      </w:tr>
      <w:tr>
        <w:tblPrEx>
          <w:tblW w:w="14990" w:type="dxa"/>
          <w:tblInd w:w="5" w:type="dxa"/>
          <w:tblLayout w:type="fixed"/>
        </w:tblPrEx>
        <w:trPr>
          <w:trHeight w:val="1268"/>
        </w:trPr>
        <w:tc>
          <w:tcPr>
            <w:tcW w:w="121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9" w:type="dxa"/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spacing w:before="59" w:line="350" w:lineRule="exact"/>
              <w:ind w:left="11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"/>
                <w:position w:val="13"/>
                <w:sz w:val="18"/>
                <w:szCs w:val="18"/>
              </w:rPr>
              <w:t>1.3.4安全生产</w:t>
            </w:r>
          </w:p>
          <w:p>
            <w:pPr>
              <w:spacing w:line="219" w:lineRule="auto"/>
              <w:ind w:left="11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教育培训制度</w:t>
            </w:r>
          </w:p>
        </w:tc>
        <w:tc>
          <w:tcPr>
            <w:tcW w:w="5127" w:type="dxa"/>
            <w:vAlign w:val="top"/>
          </w:tcPr>
          <w:p>
            <w:pPr>
              <w:spacing w:before="70" w:line="298" w:lineRule="auto"/>
              <w:ind w:left="113" w:right="70"/>
              <w:jc w:val="both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生产经营单位应当对从业人员进行安全生产教育和培训，保证</w:t>
            </w:r>
            <w:r>
              <w:rPr>
                <w:rFonts w:ascii="SimSun" w:eastAsia="SimSun" w:hAnsi="SimSun" w:cs="SimSun"/>
                <w:spacing w:val="1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从业人员具备必要的安全生产知识，熟悉有关的安全生产规章</w:t>
            </w:r>
            <w:r>
              <w:rPr>
                <w:rFonts w:ascii="SimSun" w:eastAsia="SimSun" w:hAnsi="SimSun" w:cs="SimSun"/>
                <w:spacing w:val="18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制度和安全操作规程，掌握本岗位的安全操作</w:t>
            </w: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技能，了解事故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应急处理措施，知悉自身在安全生产方面的权利和义务。</w:t>
            </w:r>
          </w:p>
        </w:tc>
        <w:tc>
          <w:tcPr>
            <w:tcW w:w="2399" w:type="dxa"/>
            <w:vAlign w:val="top"/>
          </w:tcPr>
          <w:p>
            <w:pPr>
              <w:spacing w:before="208" w:line="299" w:lineRule="auto"/>
              <w:ind w:left="115" w:right="12" w:firstLine="10"/>
              <w:jc w:val="both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7"/>
                <w:sz w:val="18"/>
                <w:szCs w:val="18"/>
              </w:rPr>
              <w:t>《中华人民共和国安全生产</w:t>
            </w:r>
            <w:r>
              <w:rPr>
                <w:rFonts w:ascii="SimSun" w:eastAsia="SimSun" w:hAnsi="SimSun" w:cs="SimSun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34"/>
                <w:sz w:val="18"/>
                <w:szCs w:val="18"/>
              </w:rPr>
              <w:t>法》(主席令第13号)第</w:t>
            </w: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11"/>
                <w:sz w:val="18"/>
                <w:szCs w:val="18"/>
              </w:rPr>
              <w:t>二十五条</w:t>
            </w:r>
          </w:p>
        </w:tc>
        <w:tc>
          <w:tcPr>
            <w:tcW w:w="1279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before="58" w:line="219" w:lineRule="auto"/>
              <w:ind w:left="27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查看资料</w:t>
            </w:r>
          </w:p>
        </w:tc>
        <w:tc>
          <w:tcPr>
            <w:tcW w:w="1129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before="59" w:line="220" w:lineRule="auto"/>
              <w:ind w:left="28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一般项</w:t>
            </w:r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990" w:type="dxa"/>
          <w:tblInd w:w="5" w:type="dxa"/>
          <w:tblLayout w:type="fixed"/>
        </w:tblPrEx>
        <w:trPr>
          <w:trHeight w:val="2837"/>
        </w:trPr>
        <w:tc>
          <w:tcPr>
            <w:tcW w:w="121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9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59" w:line="269" w:lineRule="auto"/>
              <w:ind w:left="112" w:right="128" w:hanging="1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1.3.5事故隐患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排查治理制度</w:t>
            </w:r>
          </w:p>
        </w:tc>
        <w:tc>
          <w:tcPr>
            <w:tcW w:w="5127" w:type="dxa"/>
            <w:vAlign w:val="top"/>
          </w:tcPr>
          <w:p>
            <w:pPr>
              <w:spacing w:before="70" w:line="305" w:lineRule="auto"/>
              <w:ind w:left="113" w:right="67"/>
              <w:jc w:val="both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1.生产经营单位应当逐级建立并落实从主要负责人到从业人员</w:t>
            </w:r>
            <w:r>
              <w:rPr>
                <w:rFonts w:ascii="SimSun" w:eastAsia="SimSun" w:hAnsi="SimSun" w:cs="SimSun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的事故隐患排查治理责任制，健全事故隐患排查治理制度，开</w:t>
            </w:r>
            <w:r>
              <w:rPr>
                <w:rFonts w:ascii="SimSun" w:eastAsia="SimSun" w:hAnsi="SimSun" w:cs="SimSun"/>
                <w:spacing w:val="1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展日常事故隐患排查工作，建立档案，准确记录事故隐患的发</w:t>
            </w:r>
            <w:r>
              <w:rPr>
                <w:rFonts w:ascii="SimSun" w:eastAsia="SimSun" w:hAnsi="SimSun" w:cs="SimSun"/>
                <w:spacing w:val="1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现日期、发现人员、所在部位或者场所、数量、等</w:t>
            </w: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级、类别以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及治理隐患的责任人、措施、资金、期限等有关情况，按时完</w:t>
            </w:r>
            <w:r>
              <w:rPr>
                <w:rFonts w:ascii="SimSun" w:eastAsia="SimSun" w:hAnsi="SimSun" w:cs="SimSun"/>
                <w:spacing w:val="14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18"/>
                <w:szCs w:val="18"/>
              </w:rPr>
              <w:t>成事故隐患排查治理任务。</w:t>
            </w:r>
          </w:p>
          <w:p>
            <w:pPr>
              <w:spacing w:before="106" w:line="285" w:lineRule="auto"/>
              <w:ind w:left="113" w:right="73"/>
              <w:jc w:val="both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2.生产经营单位应当在每季度第二个工作周结束前，将上季度</w:t>
            </w:r>
            <w:r>
              <w:rPr>
                <w:rFonts w:ascii="SimSun" w:eastAsia="SimSun" w:hAnsi="SimSun" w:cs="SimSun"/>
                <w:spacing w:val="13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事故隐患排查治理统计表报送所在地县级负有安全生</w:t>
            </w: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产监督管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12"/>
                <w:sz w:val="18"/>
                <w:szCs w:val="18"/>
              </w:rPr>
              <w:t>理职责的部门。</w:t>
            </w:r>
          </w:p>
        </w:tc>
        <w:tc>
          <w:tcPr>
            <w:tcW w:w="2399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59" w:line="302" w:lineRule="auto"/>
              <w:ind w:left="114" w:right="22" w:hanging="89"/>
              <w:jc w:val="both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7"/>
                <w:sz w:val="18"/>
                <w:szCs w:val="18"/>
              </w:rPr>
              <w:t>《新疆维吾尔自治区安全生</w:t>
            </w: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 xml:space="preserve">  </w:t>
            </w:r>
            <w:r>
              <w:rPr>
                <w:rFonts w:ascii="SimSun" w:eastAsia="SimSun" w:hAnsi="SimSun" w:cs="SimSun"/>
                <w:spacing w:val="7"/>
                <w:sz w:val="18"/>
                <w:szCs w:val="18"/>
              </w:rPr>
              <w:t>产事故隐患排查治理条例》</w:t>
            </w:r>
            <w:r>
              <w:rPr>
                <w:rFonts w:ascii="SimSun" w:eastAsia="SimSun" w:hAnsi="SimSun" w:cs="SimSun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(新疆维吾尔自治区第十一</w:t>
            </w: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 xml:space="preserve">  </w:t>
            </w: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届人民代表大会常务委员会</w:t>
            </w: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19"/>
                <w:sz w:val="18"/>
                <w:szCs w:val="18"/>
              </w:rPr>
              <w:t>公告第20号)第九条</w:t>
            </w:r>
          </w:p>
        </w:tc>
        <w:tc>
          <w:tcPr>
            <w:tcW w:w="1279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before="58" w:line="219" w:lineRule="auto"/>
              <w:ind w:left="27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查看资料</w:t>
            </w:r>
          </w:p>
        </w:tc>
        <w:tc>
          <w:tcPr>
            <w:tcW w:w="1129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before="59" w:line="220" w:lineRule="auto"/>
              <w:ind w:left="28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一般项</w:t>
            </w:r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990" w:type="dxa"/>
          <w:tblInd w:w="5" w:type="dxa"/>
          <w:tblLayout w:type="fixed"/>
        </w:tblPrEx>
        <w:trPr>
          <w:trHeight w:val="2642"/>
        </w:trPr>
        <w:tc>
          <w:tcPr>
            <w:tcW w:w="121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9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before="59" w:line="263" w:lineRule="auto"/>
              <w:ind w:left="112" w:right="2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1.3.6制度(文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件)管理</w:t>
            </w:r>
          </w:p>
        </w:tc>
        <w:tc>
          <w:tcPr>
            <w:tcW w:w="5127" w:type="dxa"/>
            <w:vAlign w:val="top"/>
          </w:tcPr>
          <w:p>
            <w:pPr>
              <w:spacing w:before="132" w:line="268" w:lineRule="auto"/>
              <w:ind w:left="113" w:right="7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1.企业应每年至少一次对安全生产法律法规、标准规范、规章</w:t>
            </w:r>
            <w:r>
              <w:rPr>
                <w:rFonts w:ascii="SimSun" w:eastAsia="SimSun" w:hAnsi="SimSun" w:cs="SimSun"/>
                <w:spacing w:val="16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18"/>
                <w:szCs w:val="18"/>
              </w:rPr>
              <w:t>制度、操作规程的执行情况进行检查评估。</w:t>
            </w:r>
          </w:p>
          <w:p>
            <w:pPr>
              <w:spacing w:before="108" w:line="258" w:lineRule="auto"/>
              <w:ind w:left="113" w:right="7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2.企业应根据评估情况、安全检查反馈的问题、生产安全事故</w:t>
            </w:r>
            <w:r>
              <w:rPr>
                <w:rFonts w:ascii="SimSun" w:eastAsia="SimSun" w:hAnsi="SimSun" w:cs="SimSun"/>
                <w:spacing w:val="10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案例、绩效评定结果等，对安全生产管理规章制度和操作规程</w:t>
            </w:r>
          </w:p>
          <w:p>
            <w:pPr>
              <w:spacing w:before="137" w:line="263" w:lineRule="auto"/>
              <w:ind w:left="113" w:right="7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进行修订，确保其有效性和适用性，保证每个岗位所使用的为</w:t>
            </w:r>
            <w:r>
              <w:rPr>
                <w:rFonts w:ascii="SimSun" w:eastAsia="SimSun" w:hAnsi="SimSun" w:cs="SimSun"/>
                <w:spacing w:val="14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12"/>
                <w:sz w:val="18"/>
                <w:szCs w:val="18"/>
              </w:rPr>
              <w:t>最新有效版本。</w:t>
            </w:r>
          </w:p>
          <w:p>
            <w:pPr>
              <w:spacing w:before="96" w:line="274" w:lineRule="auto"/>
              <w:ind w:left="113" w:right="7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3.企业应建立主要安全生产过程、事件、活动、检查的安全记</w:t>
            </w:r>
            <w:r>
              <w:rPr>
                <w:rFonts w:ascii="SimSun" w:eastAsia="SimSun" w:hAnsi="SimSun" w:cs="SimSun"/>
                <w:spacing w:val="1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18"/>
                <w:szCs w:val="18"/>
              </w:rPr>
              <w:t>录档案，并加强对安全记录的有效管理。</w:t>
            </w:r>
          </w:p>
        </w:tc>
        <w:tc>
          <w:tcPr>
            <w:tcW w:w="2399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before="58" w:line="282" w:lineRule="auto"/>
              <w:ind w:left="115" w:right="29" w:hanging="19"/>
              <w:jc w:val="both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7"/>
                <w:sz w:val="18"/>
                <w:szCs w:val="18"/>
              </w:rPr>
              <w:t>《水泥企业安全生产标准化</w:t>
            </w:r>
            <w:r>
              <w:rPr>
                <w:rFonts w:ascii="SimSun" w:eastAsia="SimSun" w:hAnsi="SimSun" w:cs="SimSun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评定标准》第4.4、4.5、4.6</w:t>
            </w:r>
            <w:r>
              <w:rPr>
                <w:rFonts w:ascii="SimSun" w:eastAsia="SimSun" w:hAnsi="SimSun" w:cs="SimSun"/>
                <w:spacing w:val="9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条</w:t>
            </w:r>
          </w:p>
        </w:tc>
        <w:tc>
          <w:tcPr>
            <w:tcW w:w="1279" w:type="dxa"/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before="59" w:line="219" w:lineRule="auto"/>
              <w:ind w:left="27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查看资料</w:t>
            </w:r>
          </w:p>
        </w:tc>
        <w:tc>
          <w:tcPr>
            <w:tcW w:w="1129" w:type="dxa"/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spacing w:before="58" w:line="220" w:lineRule="auto"/>
              <w:ind w:left="28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一般项</w:t>
            </w:r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w:type="default" r:id="rId20"/>
          <w:type w:val="nextPage"/>
          <w:pgSz w:w="16840" w:h="11910"/>
          <w:pgMar w:top="1012" w:right="894" w:bottom="1405" w:left="944" w:header="0" w:footer="1256" w:gutter="0"/>
          <w:pgNumType w:start="19"/>
          <w:cols w:space="708"/>
          <w:titlePg w:val="0"/>
        </w:sectPr>
      </w:pPr>
    </w:p>
    <w:p>
      <w:pPr>
        <w:spacing w:line="472" w:lineRule="auto"/>
        <w:rPr>
          <w:rFonts w:ascii="Arial"/>
          <w:sz w:val="21"/>
        </w:rPr>
      </w:pPr>
    </w:p>
    <w:p>
      <w:pPr>
        <w:spacing w:before="49" w:line="190" w:lineRule="auto"/>
        <w:ind w:right="118"/>
        <w:jc w:val="right"/>
        <w:rPr>
          <w:rFonts w:ascii="SimSun" w:eastAsia="SimSun" w:hAnsi="SimSun" w:cs="SimSun"/>
          <w:sz w:val="15"/>
          <w:szCs w:val="15"/>
        </w:rPr>
      </w:pPr>
      <w:r>
        <w:rPr>
          <w:rFonts w:ascii="Arial" w:eastAsia="Arial" w:hAnsi="Arial" w:cs="Arial"/>
          <w:b/>
          <w:bCs/>
          <w:spacing w:val="-3"/>
          <w:sz w:val="15"/>
          <w:szCs w:val="15"/>
        </w:rPr>
        <w:t>DB65/T</w:t>
      </w:r>
      <w:r>
        <w:rPr>
          <w:rFonts w:ascii="Arial" w:eastAsia="Arial" w:hAnsi="Arial" w:cs="Arial"/>
          <w:spacing w:val="1"/>
          <w:sz w:val="15"/>
          <w:szCs w:val="15"/>
        </w:rPr>
        <w:t xml:space="preserve">        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3901</w:t>
      </w:r>
      <w:r>
        <w:rPr>
          <w:rFonts w:ascii="Arial" w:eastAsia="Arial" w:hAnsi="Arial" w:cs="Arial"/>
          <w:spacing w:val="2"/>
          <w:sz w:val="15"/>
          <w:szCs w:val="15"/>
        </w:rPr>
        <w:t xml:space="preserve">    </w:t>
      </w:r>
      <w:r>
        <w:rPr>
          <w:rFonts w:ascii="SimSun" w:eastAsia="SimSun" w:hAnsi="SimSun" w:cs="SimSun"/>
          <w:b/>
          <w:bCs/>
          <w:spacing w:val="-3"/>
          <w:sz w:val="15"/>
          <w:szCs w:val="15"/>
        </w:rPr>
        <w:t>2016</w:t>
      </w:r>
    </w:p>
    <w:tbl>
      <w:tblPr>
        <w:tblStyle w:val="TableNormal8"/>
        <w:tblW w:w="1503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224"/>
        <w:gridCol w:w="1289"/>
        <w:gridCol w:w="1439"/>
        <w:gridCol w:w="5147"/>
        <w:gridCol w:w="2398"/>
        <w:gridCol w:w="1289"/>
        <w:gridCol w:w="1129"/>
        <w:gridCol w:w="1124"/>
      </w:tblGrid>
      <w:tr>
        <w:tblPrEx>
          <w:tblW w:w="1503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2092"/>
        </w:trPr>
        <w:tc>
          <w:tcPr>
            <w:tcW w:w="1224" w:type="dxa"/>
            <w:vMerge w:val="restart"/>
            <w:tcBorders>
              <w:bottom w:val="nil"/>
            </w:tcBorders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before="59" w:line="219" w:lineRule="auto"/>
              <w:ind w:left="7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基础管理</w:t>
            </w:r>
          </w:p>
        </w:tc>
        <w:tc>
          <w:tcPr>
            <w:tcW w:w="1289" w:type="dxa"/>
            <w:vMerge w:val="restart"/>
            <w:tcBorders>
              <w:bottom w:val="nil"/>
            </w:tcBorders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before="58" w:line="263" w:lineRule="auto"/>
              <w:ind w:left="70" w:right="19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1.4安全培训</w:t>
            </w:r>
            <w:r>
              <w:rPr>
                <w:rFonts w:ascii="SimSun" w:eastAsia="SimSun" w:hAnsi="SimSun" w:cs="SimSun"/>
                <w:spacing w:val="4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18"/>
                <w:szCs w:val="18"/>
              </w:rPr>
              <w:t>教育</w:t>
            </w:r>
          </w:p>
        </w:tc>
        <w:tc>
          <w:tcPr>
            <w:tcW w:w="1439" w:type="dxa"/>
            <w:vAlign w:val="top"/>
          </w:tcPr>
          <w:p>
            <w:pPr>
              <w:spacing w:line="399" w:lineRule="auto"/>
              <w:rPr>
                <w:rFonts w:ascii="Arial"/>
                <w:sz w:val="21"/>
              </w:rPr>
            </w:pPr>
          </w:p>
          <w:p>
            <w:pPr>
              <w:spacing w:before="58" w:line="304" w:lineRule="auto"/>
              <w:ind w:left="172" w:right="125" w:hanging="50"/>
              <w:jc w:val="both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1.4.1生产经营</w:t>
            </w: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单位主要负责</w:t>
            </w:r>
            <w:r>
              <w:rPr>
                <w:rFonts w:ascii="SimSun" w:eastAsia="SimSun" w:hAnsi="SimSun" w:cs="SimSun"/>
                <w:spacing w:val="4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人和安全管理</w:t>
            </w: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人员教育培训</w:t>
            </w:r>
          </w:p>
        </w:tc>
        <w:tc>
          <w:tcPr>
            <w:tcW w:w="5147" w:type="dxa"/>
            <w:vAlign w:val="top"/>
          </w:tcPr>
          <w:p>
            <w:pPr>
              <w:spacing w:before="283" w:line="295" w:lineRule="auto"/>
              <w:ind w:left="112" w:right="89"/>
              <w:jc w:val="both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1.生产经营单位主要负责人和安全生产管理人员应当接受安全</w:t>
            </w:r>
            <w:r>
              <w:rPr>
                <w:rFonts w:ascii="SimSun" w:eastAsia="SimSun" w:hAnsi="SimSun" w:cs="SimSun"/>
                <w:spacing w:val="1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培训，具备与所从事的生产经营活动相适应的</w:t>
            </w: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安全生产知识和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18"/>
                <w:sz w:val="18"/>
                <w:szCs w:val="18"/>
              </w:rPr>
              <w:t>管理能力。</w:t>
            </w:r>
          </w:p>
          <w:p>
            <w:pPr>
              <w:spacing w:before="105" w:line="274" w:lineRule="auto"/>
              <w:ind w:left="112" w:right="10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2.生产经营单位主要负责人和安全生产管理人员初次安全培训</w:t>
            </w: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sz w:val="18"/>
                <w:szCs w:val="18"/>
              </w:rPr>
              <w:t>时间不得少于32学时，每年再培训时间不得少于12学时。</w:t>
            </w:r>
          </w:p>
        </w:tc>
        <w:tc>
          <w:tcPr>
            <w:tcW w:w="2398" w:type="dxa"/>
            <w:vAlign w:val="top"/>
          </w:tcPr>
          <w:p>
            <w:pPr>
              <w:spacing w:line="381" w:lineRule="auto"/>
              <w:rPr>
                <w:rFonts w:ascii="Arial"/>
                <w:sz w:val="21"/>
              </w:rPr>
            </w:pPr>
          </w:p>
          <w:p>
            <w:pPr>
              <w:spacing w:before="58" w:line="295" w:lineRule="auto"/>
              <w:ind w:left="115" w:right="11" w:firstLine="1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7"/>
                <w:sz w:val="18"/>
                <w:szCs w:val="18"/>
              </w:rPr>
              <w:t>《生产经营单位安全培训规</w:t>
            </w:r>
            <w:r>
              <w:rPr>
                <w:rFonts w:ascii="SimSun" w:eastAsia="SimSun" w:hAnsi="SimSun" w:cs="SimSun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14"/>
                <w:sz w:val="18"/>
                <w:szCs w:val="18"/>
              </w:rPr>
              <w:t>定》(国家安监总局令第3</w:t>
            </w: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 xml:space="preserve">  </w:t>
            </w:r>
            <w:r>
              <w:rPr>
                <w:rFonts w:ascii="SimSun" w:eastAsia="SimSun" w:hAnsi="SimSun" w:cs="SimSun"/>
                <w:spacing w:val="6"/>
                <w:sz w:val="18"/>
                <w:szCs w:val="18"/>
              </w:rPr>
              <w:t>号，80号令修订)第六、九</w:t>
            </w:r>
          </w:p>
          <w:p>
            <w:pPr>
              <w:spacing w:before="107" w:line="219" w:lineRule="auto"/>
              <w:ind w:left="1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条</w:t>
            </w:r>
          </w:p>
        </w:tc>
        <w:tc>
          <w:tcPr>
            <w:tcW w:w="1289" w:type="dxa"/>
            <w:vAlign w:val="top"/>
          </w:tcPr>
          <w:p>
            <w:pPr>
              <w:spacing w:line="355" w:lineRule="auto"/>
              <w:rPr>
                <w:rFonts w:ascii="Arial"/>
                <w:sz w:val="21"/>
              </w:rPr>
            </w:pPr>
          </w:p>
          <w:p>
            <w:pPr>
              <w:spacing w:line="355" w:lineRule="auto"/>
              <w:rPr>
                <w:rFonts w:ascii="Arial"/>
                <w:sz w:val="21"/>
              </w:rPr>
            </w:pPr>
          </w:p>
          <w:p>
            <w:pPr>
              <w:spacing w:before="58" w:line="269" w:lineRule="auto"/>
              <w:ind w:left="367" w:right="150" w:hanging="22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查看资料/现</w:t>
            </w: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sz w:val="18"/>
                <w:szCs w:val="18"/>
              </w:rPr>
              <w:t>场询问</w:t>
            </w:r>
          </w:p>
        </w:tc>
        <w:tc>
          <w:tcPr>
            <w:tcW w:w="1129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before="59" w:line="220" w:lineRule="auto"/>
              <w:ind w:left="28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关键项</w:t>
            </w:r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5039" w:type="dxa"/>
          <w:tblInd w:w="5" w:type="dxa"/>
          <w:tblLayout w:type="fixed"/>
        </w:tblPrEx>
        <w:trPr>
          <w:trHeight w:val="1857"/>
        </w:trPr>
        <w:tc>
          <w:tcPr>
            <w:tcW w:w="122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9" w:type="dxa"/>
            <w:vAlign w:val="top"/>
          </w:tcPr>
          <w:p>
            <w:pPr>
              <w:spacing w:line="328" w:lineRule="auto"/>
              <w:rPr>
                <w:rFonts w:ascii="Arial"/>
                <w:sz w:val="21"/>
              </w:rPr>
            </w:pPr>
          </w:p>
          <w:p>
            <w:pPr>
              <w:spacing w:line="328" w:lineRule="auto"/>
              <w:rPr>
                <w:rFonts w:ascii="Arial"/>
                <w:sz w:val="21"/>
              </w:rPr>
            </w:pPr>
          </w:p>
          <w:p>
            <w:pPr>
              <w:spacing w:before="59" w:line="269" w:lineRule="auto"/>
              <w:ind w:left="172" w:right="130" w:hanging="5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1.4.2特种作业</w:t>
            </w:r>
            <w:r>
              <w:rPr>
                <w:rFonts w:ascii="SimSun" w:eastAsia="SimSun" w:hAnsi="SimSun" w:cs="SimSun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人员培训教育</w:t>
            </w:r>
          </w:p>
        </w:tc>
        <w:tc>
          <w:tcPr>
            <w:tcW w:w="5147" w:type="dxa"/>
            <w:vAlign w:val="top"/>
          </w:tcPr>
          <w:p>
            <w:pPr>
              <w:spacing w:line="448" w:lineRule="auto"/>
              <w:rPr>
                <w:rFonts w:ascii="Arial"/>
                <w:sz w:val="21"/>
              </w:rPr>
            </w:pPr>
          </w:p>
          <w:p>
            <w:pPr>
              <w:spacing w:before="59" w:line="295" w:lineRule="auto"/>
              <w:ind w:left="112" w:right="72"/>
              <w:jc w:val="both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生产经营单位的特种作业人员，必须按照国家有关法律、法规</w:t>
            </w:r>
            <w:r>
              <w:rPr>
                <w:rFonts w:ascii="SimSun" w:eastAsia="SimSun" w:hAnsi="SimSun" w:cs="SimSun"/>
                <w:spacing w:val="1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的规定接受专门的安全培训，经考核合格，取得特种作业操作</w:t>
            </w:r>
            <w:r>
              <w:rPr>
                <w:rFonts w:ascii="SimSun" w:eastAsia="SimSun" w:hAnsi="SimSun" w:cs="SimSun"/>
                <w:spacing w:val="10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sz w:val="18"/>
                <w:szCs w:val="18"/>
              </w:rPr>
              <w:t>资格证书后，方可上岗作业。</w:t>
            </w:r>
          </w:p>
        </w:tc>
        <w:tc>
          <w:tcPr>
            <w:tcW w:w="2398" w:type="dxa"/>
            <w:vAlign w:val="top"/>
          </w:tcPr>
          <w:p>
            <w:pPr>
              <w:spacing w:line="457" w:lineRule="auto"/>
              <w:rPr>
                <w:rFonts w:ascii="Arial"/>
                <w:sz w:val="21"/>
              </w:rPr>
            </w:pPr>
          </w:p>
          <w:p>
            <w:pPr>
              <w:spacing w:before="59" w:line="285" w:lineRule="auto"/>
              <w:ind w:left="115" w:right="22"/>
              <w:jc w:val="both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7"/>
                <w:sz w:val="18"/>
                <w:szCs w:val="18"/>
              </w:rPr>
              <w:t>《特种作业人员安全技术培</w:t>
            </w:r>
            <w:r>
              <w:rPr>
                <w:rFonts w:ascii="SimSun" w:eastAsia="SimSun" w:hAnsi="SimSun" w:cs="SimSun"/>
                <w:spacing w:val="4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11"/>
                <w:sz w:val="18"/>
                <w:szCs w:val="18"/>
              </w:rPr>
              <w:t>训考核管理规定》(国家安</w:t>
            </w:r>
            <w:r>
              <w:rPr>
                <w:rFonts w:ascii="SimSun" w:eastAsia="SimSun" w:hAnsi="SimSun" w:cs="SimSun"/>
                <w:spacing w:val="7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10"/>
                <w:sz w:val="18"/>
                <w:szCs w:val="18"/>
              </w:rPr>
              <w:t>监总局令第30号)第十八条</w:t>
            </w:r>
          </w:p>
        </w:tc>
        <w:tc>
          <w:tcPr>
            <w:tcW w:w="1289" w:type="dxa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spacing w:before="58" w:line="264" w:lineRule="auto"/>
              <w:ind w:left="367" w:right="150" w:hanging="22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查看资料/现</w:t>
            </w: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sz w:val="18"/>
                <w:szCs w:val="18"/>
              </w:rPr>
              <w:t>场询问</w:t>
            </w:r>
          </w:p>
        </w:tc>
        <w:tc>
          <w:tcPr>
            <w:tcW w:w="1129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before="59" w:line="220" w:lineRule="auto"/>
              <w:ind w:left="28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关键项</w:t>
            </w:r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5039" w:type="dxa"/>
          <w:tblInd w:w="5" w:type="dxa"/>
          <w:tblLayout w:type="fixed"/>
        </w:tblPrEx>
        <w:trPr>
          <w:trHeight w:val="1568"/>
        </w:trPr>
        <w:tc>
          <w:tcPr>
            <w:tcW w:w="122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before="58" w:line="279" w:lineRule="auto"/>
              <w:ind w:left="172" w:right="130" w:hanging="5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1.4.3一般从业</w:t>
            </w:r>
            <w:r>
              <w:rPr>
                <w:rFonts w:ascii="SimSun" w:eastAsia="SimSun" w:hAnsi="SimSun" w:cs="SimSun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人员培训教育</w:t>
            </w:r>
          </w:p>
        </w:tc>
        <w:tc>
          <w:tcPr>
            <w:tcW w:w="5147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8" w:line="292" w:lineRule="auto"/>
              <w:ind w:left="112" w:right="44"/>
              <w:jc w:val="both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生产经营单位应当按照国家有关规定，对从业人员进行安全生</w:t>
            </w:r>
            <w:r>
              <w:rPr>
                <w:rFonts w:ascii="SimSun" w:eastAsia="SimSun" w:hAnsi="SimSun" w:cs="SimSun"/>
                <w:spacing w:val="6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18"/>
                <w:szCs w:val="18"/>
              </w:rPr>
              <w:t>产教育和培训，并建立从业人员安全培训档案，如实记录培训</w:t>
            </w:r>
            <w:r>
              <w:rPr>
                <w:rFonts w:ascii="SimSun" w:eastAsia="SimSun" w:hAnsi="SimSun" w:cs="SimSun"/>
                <w:spacing w:val="10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18"/>
                <w:szCs w:val="18"/>
              </w:rPr>
              <w:t>时间、内容以及考核情况。</w:t>
            </w:r>
          </w:p>
        </w:tc>
        <w:tc>
          <w:tcPr>
            <w:tcW w:w="2398" w:type="dxa"/>
            <w:vAlign w:val="top"/>
          </w:tcPr>
          <w:p>
            <w:pPr>
              <w:spacing w:before="54" w:line="328" w:lineRule="auto"/>
              <w:ind w:left="115" w:right="22"/>
              <w:jc w:val="both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7"/>
                <w:sz w:val="18"/>
                <w:szCs w:val="18"/>
              </w:rPr>
              <w:t>《新疆维吾尔自治区安全生</w:t>
            </w:r>
            <w:r>
              <w:rPr>
                <w:rFonts w:ascii="SimSun" w:eastAsia="SimSun" w:hAnsi="SimSun" w:cs="SimSun"/>
                <w:spacing w:val="4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12"/>
                <w:sz w:val="18"/>
                <w:szCs w:val="18"/>
              </w:rPr>
              <w:t>产条例》(新疆维吾尔自治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18"/>
                <w:szCs w:val="18"/>
              </w:rPr>
              <w:t>区第十届人民代表大会常务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20"/>
                <w:sz w:val="18"/>
                <w:szCs w:val="18"/>
              </w:rPr>
              <w:t>委员会第三十三次会议通</w:t>
            </w:r>
          </w:p>
          <w:p>
            <w:pPr>
              <w:spacing w:line="219" w:lineRule="auto"/>
              <w:ind w:left="1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6"/>
                <w:sz w:val="18"/>
                <w:szCs w:val="18"/>
              </w:rPr>
              <w:t>过)第十四条</w:t>
            </w:r>
          </w:p>
        </w:tc>
        <w:tc>
          <w:tcPr>
            <w:tcW w:w="1289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before="59" w:line="274" w:lineRule="auto"/>
              <w:ind w:left="367" w:right="150" w:hanging="22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查看资料/现</w:t>
            </w: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sz w:val="18"/>
                <w:szCs w:val="18"/>
              </w:rPr>
              <w:t>场询问</w:t>
            </w:r>
          </w:p>
        </w:tc>
        <w:tc>
          <w:tcPr>
            <w:tcW w:w="1129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9" w:line="220" w:lineRule="auto"/>
              <w:ind w:left="28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一般项</w:t>
            </w:r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5039" w:type="dxa"/>
          <w:tblInd w:w="5" w:type="dxa"/>
          <w:tblLayout w:type="fixed"/>
        </w:tblPrEx>
        <w:trPr>
          <w:trHeight w:val="2412"/>
        </w:trPr>
        <w:tc>
          <w:tcPr>
            <w:tcW w:w="122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47" w:type="dxa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before="58" w:line="270" w:lineRule="auto"/>
              <w:ind w:left="112" w:right="9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1.生产经营单位新上岗的从业人员，岗前培训时间不得少于24</w:t>
            </w:r>
            <w:r>
              <w:rPr>
                <w:rFonts w:ascii="SimSun" w:eastAsia="SimSun" w:hAnsi="SimSun" w:cs="SimSun"/>
                <w:spacing w:val="7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>学</w:t>
            </w:r>
            <w:r>
              <w:rPr>
                <w:rFonts w:ascii="SimSun" w:eastAsia="SimSun" w:hAnsi="SimSun" w:cs="SimSun"/>
                <w:spacing w:val="-1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>时</w:t>
            </w:r>
            <w:r>
              <w:rPr>
                <w:rFonts w:ascii="SimSun" w:eastAsia="SimSun" w:hAnsi="SimSun" w:cs="SimSun"/>
                <w:spacing w:val="-26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>。</w:t>
            </w:r>
          </w:p>
          <w:p>
            <w:pPr>
              <w:spacing w:before="104" w:line="323" w:lineRule="auto"/>
              <w:ind w:left="112"/>
              <w:rPr>
                <w:rFonts w:ascii="SimSun" w:eastAsia="SimSun" w:hAnsi="SimSun" w:cs="SimSun"/>
                <w:sz w:val="17"/>
                <w:szCs w:val="17"/>
              </w:rPr>
            </w:pPr>
            <w:r>
              <w:rPr>
                <w:rFonts w:ascii="SimSun" w:eastAsia="SimSun" w:hAnsi="SimSun" w:cs="SimSun"/>
                <w:spacing w:val="9"/>
                <w:sz w:val="17"/>
                <w:szCs w:val="17"/>
              </w:rPr>
              <w:t>2.从业人员在本生产经营单位内调整工作岗位或离岗一年以上</w:t>
            </w:r>
            <w:r>
              <w:rPr>
                <w:rFonts w:ascii="SimSun" w:eastAsia="SimSun" w:hAnsi="SimSun" w:cs="SimSun"/>
                <w:sz w:val="17"/>
                <w:szCs w:val="17"/>
              </w:rPr>
              <w:t xml:space="preserve">   </w:t>
            </w:r>
            <w:r>
              <w:rPr>
                <w:rFonts w:ascii="SimSun" w:eastAsia="SimSun" w:hAnsi="SimSun" w:cs="SimSun"/>
                <w:spacing w:val="16"/>
                <w:sz w:val="17"/>
                <w:szCs w:val="17"/>
              </w:rPr>
              <w:t>重新上岗时，应当重新接受车间(工段、区、队)和班组</w:t>
            </w:r>
            <w:r>
              <w:rPr>
                <w:rFonts w:ascii="SimSun" w:eastAsia="SimSun" w:hAnsi="SimSun" w:cs="SimSun"/>
                <w:spacing w:val="15"/>
                <w:sz w:val="17"/>
                <w:szCs w:val="17"/>
              </w:rPr>
              <w:t>级的</w:t>
            </w:r>
            <w:r>
              <w:rPr>
                <w:rFonts w:ascii="SimSun" w:eastAsia="SimSun" w:hAnsi="SimSun" w:cs="SimSun"/>
                <w:sz w:val="17"/>
                <w:szCs w:val="17"/>
              </w:rPr>
              <w:t xml:space="preserve">   </w:t>
            </w:r>
            <w:r>
              <w:rPr>
                <w:rFonts w:ascii="SimSun" w:eastAsia="SimSun" w:hAnsi="SimSun" w:cs="SimSun"/>
                <w:spacing w:val="9"/>
                <w:sz w:val="17"/>
                <w:szCs w:val="17"/>
              </w:rPr>
              <w:t>安全培训。生产经营单位采用新工艺、新技术或者使用新设备、</w:t>
            </w:r>
            <w:r>
              <w:rPr>
                <w:rFonts w:ascii="SimSun" w:eastAsia="SimSun" w:hAnsi="SimSun" w:cs="SimSun"/>
                <w:spacing w:val="7"/>
                <w:sz w:val="17"/>
                <w:szCs w:val="17"/>
              </w:rPr>
              <w:t xml:space="preserve"> </w:t>
            </w:r>
            <w:r>
              <w:rPr>
                <w:rFonts w:ascii="SimSun" w:eastAsia="SimSun" w:hAnsi="SimSun" w:cs="SimSun"/>
                <w:spacing w:val="9"/>
                <w:sz w:val="17"/>
                <w:szCs w:val="17"/>
              </w:rPr>
              <w:t>新材料时，应当对有关从业人员重新进行有针对性的安全培训。</w:t>
            </w:r>
          </w:p>
        </w:tc>
        <w:tc>
          <w:tcPr>
            <w:tcW w:w="2398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55" w:line="319" w:lineRule="auto"/>
              <w:ind w:left="115" w:firstLine="29"/>
              <w:rPr>
                <w:rFonts w:ascii="SimSun" w:eastAsia="SimSun" w:hAnsi="SimSun" w:cs="SimSun"/>
                <w:sz w:val="17"/>
                <w:szCs w:val="17"/>
              </w:rPr>
            </w:pPr>
            <w:r>
              <w:rPr>
                <w:rFonts w:ascii="SimSun" w:eastAsia="SimSun" w:hAnsi="SimSun" w:cs="SimSun"/>
                <w:spacing w:val="16"/>
                <w:sz w:val="17"/>
                <w:szCs w:val="17"/>
              </w:rPr>
              <w:t>《生产经营单位安全培训规</w:t>
            </w:r>
            <w:r>
              <w:rPr>
                <w:rFonts w:ascii="SimSun" w:eastAsia="SimSun" w:hAnsi="SimSun" w:cs="SimSun"/>
                <w:spacing w:val="9"/>
                <w:sz w:val="17"/>
                <w:szCs w:val="17"/>
              </w:rPr>
              <w:t xml:space="preserve"> </w:t>
            </w:r>
            <w:r>
              <w:rPr>
                <w:rFonts w:ascii="SimSun" w:eastAsia="SimSun" w:hAnsi="SimSun" w:cs="SimSun"/>
                <w:spacing w:val="23"/>
                <w:sz w:val="17"/>
                <w:szCs w:val="17"/>
              </w:rPr>
              <w:t>定》(国家安监总局令第3</w:t>
            </w:r>
            <w:r>
              <w:rPr>
                <w:rFonts w:ascii="SimSun" w:eastAsia="SimSun" w:hAnsi="SimSun" w:cs="SimSun"/>
                <w:spacing w:val="3"/>
                <w:sz w:val="17"/>
                <w:szCs w:val="17"/>
              </w:rPr>
              <w:t xml:space="preserve">  </w:t>
            </w:r>
            <w:r>
              <w:rPr>
                <w:rFonts w:ascii="SimSun" w:eastAsia="SimSun" w:hAnsi="SimSun" w:cs="SimSun"/>
                <w:spacing w:val="14"/>
                <w:sz w:val="17"/>
                <w:szCs w:val="17"/>
              </w:rPr>
              <w:t>号，80号令修订)第十三、</w:t>
            </w:r>
          </w:p>
          <w:p>
            <w:pPr>
              <w:spacing w:before="99" w:line="219" w:lineRule="auto"/>
              <w:ind w:left="1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22"/>
                <w:sz w:val="18"/>
                <w:szCs w:val="18"/>
              </w:rPr>
              <w:t>十七条</w:t>
            </w:r>
          </w:p>
        </w:tc>
        <w:tc>
          <w:tcPr>
            <w:tcW w:w="1289" w:type="dxa"/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before="59" w:line="280" w:lineRule="auto"/>
              <w:ind w:left="367" w:right="150" w:hanging="22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查看资料/现</w:t>
            </w: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sz w:val="18"/>
                <w:szCs w:val="18"/>
              </w:rPr>
              <w:t>场询问</w:t>
            </w:r>
          </w:p>
        </w:tc>
        <w:tc>
          <w:tcPr>
            <w:tcW w:w="1129" w:type="dxa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before="59" w:line="220" w:lineRule="auto"/>
              <w:ind w:left="28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一般项</w:t>
            </w:r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footerReference w:type="default" r:id="rId21"/>
          <w:pgSz w:w="16840" w:h="11910"/>
          <w:pgMar w:top="1012" w:right="914" w:bottom="1095" w:left="875" w:header="0" w:footer="946" w:gutter="0"/>
          <w:pgNumType w:start="20"/>
          <w:cols w:space="708"/>
        </w:sectPr>
      </w:pPr>
    </w:p>
    <w:p>
      <w:pPr>
        <w:rPr>
          <w:rFonts w:ascii="Arial"/>
          <w:sz w:val="21"/>
        </w:rPr>
      </w:pPr>
    </w:p>
    <w:p>
      <w:pPr>
        <w:sectPr>
          <w:footerReference w:type="default" r:id="rId22"/>
          <w:type w:val="nextPage"/>
          <w:pgSz w:w="16840" w:h="11910"/>
          <w:pgMar w:top="1012" w:right="914" w:bottom="1095" w:left="875" w:header="0" w:footer="946" w:gutter="0"/>
          <w:pgNumType w:start="21"/>
          <w:cols w:space="708"/>
          <w:titlePg w:val="0"/>
        </w:sectPr>
      </w:pPr>
    </w:p>
    <w:p>
      <w:pPr>
        <w:spacing w:line="268" w:lineRule="auto"/>
        <w:rPr>
          <w:rFonts w:ascii="Arial"/>
          <w:sz w:val="21"/>
        </w:rPr>
      </w:pPr>
    </w:p>
    <w:p>
      <w:pPr>
        <w:spacing w:before="52" w:line="188" w:lineRule="auto"/>
        <w:ind w:right="59"/>
        <w:jc w:val="right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18"/>
          <w:szCs w:val="18"/>
        </w:rPr>
        <w:t>DB65/T</w:t>
      </w:r>
      <w:r>
        <w:rPr>
          <w:rFonts w:ascii="Times New Roman" w:eastAsia="Times New Roman" w:hAnsi="Times New Roman" w:cs="Times New Roman"/>
          <w:spacing w:val="1"/>
          <w:sz w:val="18"/>
          <w:szCs w:val="18"/>
        </w:rPr>
        <w:t xml:space="preserve">         </w:t>
      </w:r>
      <w:r>
        <w:rPr>
          <w:rFonts w:ascii="Times New Roman" w:eastAsia="Times New Roman" w:hAnsi="Times New Roman" w:cs="Times New Roman"/>
          <w:b/>
          <w:bCs/>
          <w:spacing w:val="-1"/>
          <w:sz w:val="18"/>
          <w:szCs w:val="18"/>
        </w:rPr>
        <w:t>3901-2016</w:t>
      </w:r>
    </w:p>
    <w:p/>
    <w:tbl>
      <w:tblPr>
        <w:tblStyle w:val="TableNormal9"/>
        <w:tblW w:w="1499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214"/>
        <w:gridCol w:w="1289"/>
        <w:gridCol w:w="1429"/>
        <w:gridCol w:w="5137"/>
        <w:gridCol w:w="2398"/>
        <w:gridCol w:w="1279"/>
        <w:gridCol w:w="1119"/>
        <w:gridCol w:w="1134"/>
      </w:tblGrid>
      <w:tr>
        <w:tblPrEx>
          <w:tblW w:w="1499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2532"/>
        </w:trPr>
        <w:tc>
          <w:tcPr>
            <w:tcW w:w="1214" w:type="dxa"/>
            <w:vMerge w:val="restart"/>
            <w:tcBorders>
              <w:bottom w:val="nil"/>
            </w:tcBorders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before="58" w:line="219" w:lineRule="auto"/>
              <w:ind w:left="1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基础管理</w:t>
            </w:r>
          </w:p>
        </w:tc>
        <w:tc>
          <w:tcPr>
            <w:tcW w:w="1289" w:type="dxa"/>
            <w:vMerge w:val="restart"/>
            <w:tcBorders>
              <w:bottom w:val="nil"/>
            </w:tcBorders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before="58" w:line="273" w:lineRule="auto"/>
              <w:ind w:left="100" w:right="16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1.4安全培训</w:t>
            </w:r>
            <w:r>
              <w:rPr>
                <w:rFonts w:ascii="SimSun" w:eastAsia="SimSun" w:hAnsi="SimSun" w:cs="SimSun"/>
                <w:spacing w:val="4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18"/>
                <w:szCs w:val="18"/>
              </w:rPr>
              <w:t>教育</w:t>
            </w:r>
          </w:p>
        </w:tc>
        <w:tc>
          <w:tcPr>
            <w:tcW w:w="1429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9" w:line="263" w:lineRule="auto"/>
              <w:ind w:left="161" w:right="120" w:hanging="4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1.4.3一般从业</w:t>
            </w:r>
            <w:r>
              <w:rPr>
                <w:rFonts w:ascii="SimSun" w:eastAsia="SimSun" w:hAnsi="SimSun" w:cs="SimSun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人员培训教育</w:t>
            </w:r>
          </w:p>
        </w:tc>
        <w:tc>
          <w:tcPr>
            <w:tcW w:w="5137" w:type="dxa"/>
            <w:vAlign w:val="top"/>
          </w:tcPr>
          <w:p>
            <w:pPr>
              <w:spacing w:before="43" w:line="298" w:lineRule="auto"/>
              <w:ind w:left="122" w:right="76"/>
              <w:jc w:val="both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生产经营单位使用被派遣劳动者的，应当将被派遣劳动者纳入</w:t>
            </w:r>
            <w:r>
              <w:rPr>
                <w:rFonts w:ascii="SimSun" w:eastAsia="SimSun" w:hAnsi="SimSun" w:cs="SimSun"/>
                <w:spacing w:val="1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本单位从业人员统一管理，对被派遣劳动者进行岗位安全</w:t>
            </w: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操作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规程和安全操作技能的教育和培训。劳务派遣单位应当对被派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18"/>
                <w:szCs w:val="18"/>
              </w:rPr>
              <w:t>遣劳动者进行必要的安全生产教育和培训。</w:t>
            </w:r>
          </w:p>
          <w:p>
            <w:pPr>
              <w:spacing w:before="106" w:line="335" w:lineRule="auto"/>
              <w:ind w:left="122" w:right="71"/>
              <w:jc w:val="both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生产经营单位接收中等职业学校、高等学校学生实习的，应当</w:t>
            </w: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对实习学生进行相应的安全生产教育和培训，提供必要的劳动</w:t>
            </w:r>
            <w:r>
              <w:rPr>
                <w:rFonts w:ascii="SimSun" w:eastAsia="SimSun" w:hAnsi="SimSun" w:cs="SimSun"/>
                <w:spacing w:val="17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防护用品。学校应当协助生产经营单位对实习学</w:t>
            </w: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生进行安全生</w:t>
            </w:r>
          </w:p>
          <w:p>
            <w:pPr>
              <w:spacing w:line="219" w:lineRule="auto"/>
              <w:ind w:left="12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2"/>
                <w:sz w:val="18"/>
                <w:szCs w:val="18"/>
              </w:rPr>
              <w:t>产教育和培训。</w:t>
            </w:r>
          </w:p>
        </w:tc>
        <w:tc>
          <w:tcPr>
            <w:tcW w:w="2398" w:type="dxa"/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before="59" w:line="333" w:lineRule="auto"/>
              <w:ind w:left="114" w:right="111" w:hanging="89"/>
              <w:jc w:val="both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7"/>
                <w:sz w:val="18"/>
                <w:szCs w:val="18"/>
              </w:rPr>
              <w:t>《生产经营单位安全培训规</w:t>
            </w:r>
            <w:r>
              <w:rPr>
                <w:rFonts w:ascii="SimSun" w:eastAsia="SimSun" w:hAnsi="SimSun" w:cs="SimSun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14"/>
                <w:sz w:val="18"/>
                <w:szCs w:val="18"/>
              </w:rPr>
              <w:t>定》(国家安监总局令第3</w:t>
            </w:r>
          </w:p>
          <w:p>
            <w:pPr>
              <w:spacing w:line="218" w:lineRule="auto"/>
              <w:ind w:left="1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6"/>
                <w:sz w:val="18"/>
                <w:szCs w:val="18"/>
              </w:rPr>
              <w:t>号，80号令修订)第四条</w:t>
            </w:r>
          </w:p>
        </w:tc>
        <w:tc>
          <w:tcPr>
            <w:tcW w:w="1279" w:type="dxa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before="58" w:line="280" w:lineRule="auto"/>
              <w:ind w:left="368" w:right="150" w:hanging="23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查看资料/现</w:t>
            </w: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sz w:val="18"/>
                <w:szCs w:val="18"/>
              </w:rPr>
              <w:t>场询问</w:t>
            </w:r>
          </w:p>
        </w:tc>
        <w:tc>
          <w:tcPr>
            <w:tcW w:w="1119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before="59" w:line="220" w:lineRule="auto"/>
              <w:ind w:left="28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一般项</w:t>
            </w:r>
          </w:p>
        </w:tc>
        <w:tc>
          <w:tcPr>
            <w:tcW w:w="11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999" w:type="dxa"/>
          <w:tblInd w:w="5" w:type="dxa"/>
          <w:tblLayout w:type="fixed"/>
        </w:tblPrEx>
        <w:trPr>
          <w:trHeight w:val="1688"/>
        </w:trPr>
        <w:tc>
          <w:tcPr>
            <w:tcW w:w="121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9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58" w:line="257" w:lineRule="auto"/>
              <w:ind w:left="91" w:right="118" w:firstLine="2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1.4.4职业卫生</w:t>
            </w:r>
            <w:r>
              <w:rPr>
                <w:rFonts w:ascii="SimSun" w:eastAsia="SimSun" w:hAnsi="SimSun" w:cs="SimSun"/>
                <w:spacing w:val="7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18"/>
                <w:szCs w:val="18"/>
              </w:rPr>
              <w:t>教育培训</w:t>
            </w:r>
          </w:p>
        </w:tc>
        <w:tc>
          <w:tcPr>
            <w:tcW w:w="5137" w:type="dxa"/>
            <w:vAlign w:val="top"/>
          </w:tcPr>
          <w:p>
            <w:pPr>
              <w:spacing w:before="260" w:line="301" w:lineRule="auto"/>
              <w:ind w:left="122" w:right="88"/>
              <w:jc w:val="both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应当对劳动者进行上岗前的职业卫生培训和在岗期</w:t>
            </w: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间的定期职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业卫生培训，普及职业卫生知识，督促劳动者遵守职业病防治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法律、法规、规章和操作规程，指导劳动者正确使用职业病防</w:t>
            </w: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18"/>
                <w:szCs w:val="18"/>
              </w:rPr>
              <w:t>护设备和个人使用的职业病防护用品。</w:t>
            </w:r>
          </w:p>
        </w:tc>
        <w:tc>
          <w:tcPr>
            <w:tcW w:w="2398" w:type="dxa"/>
            <w:vAlign w:val="top"/>
          </w:tcPr>
          <w:p>
            <w:pPr>
              <w:spacing w:line="358" w:lineRule="auto"/>
              <w:rPr>
                <w:rFonts w:ascii="Arial"/>
                <w:sz w:val="21"/>
              </w:rPr>
            </w:pPr>
          </w:p>
          <w:p>
            <w:pPr>
              <w:spacing w:before="58" w:line="289" w:lineRule="auto"/>
              <w:ind w:left="115" w:right="22"/>
              <w:jc w:val="both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7"/>
                <w:sz w:val="18"/>
                <w:szCs w:val="18"/>
              </w:rPr>
              <w:t>《中华人民共和国职业病防</w:t>
            </w:r>
            <w:r>
              <w:rPr>
                <w:rFonts w:ascii="SimSun" w:eastAsia="SimSun" w:hAnsi="SimSun" w:cs="SimSun"/>
                <w:spacing w:val="4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17"/>
                <w:sz w:val="18"/>
                <w:szCs w:val="18"/>
              </w:rPr>
              <w:t>治法》(主席令第52号)第</w:t>
            </w:r>
            <w:r>
              <w:rPr>
                <w:rFonts w:ascii="SimSun" w:eastAsia="SimSun" w:hAnsi="SimSun" w:cs="SimSun"/>
                <w:spacing w:val="9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11"/>
                <w:sz w:val="18"/>
                <w:szCs w:val="18"/>
              </w:rPr>
              <w:t>三十五条</w:t>
            </w:r>
          </w:p>
        </w:tc>
        <w:tc>
          <w:tcPr>
            <w:tcW w:w="1279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before="59" w:line="280" w:lineRule="auto"/>
              <w:ind w:left="368" w:right="150" w:hanging="23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查看资料/现</w:t>
            </w: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sz w:val="18"/>
                <w:szCs w:val="18"/>
              </w:rPr>
              <w:t>场询问</w:t>
            </w:r>
          </w:p>
        </w:tc>
        <w:tc>
          <w:tcPr>
            <w:tcW w:w="1119" w:type="dxa"/>
            <w:vAlign w:val="top"/>
          </w:tcPr>
          <w:p>
            <w:pPr>
              <w:spacing w:line="349" w:lineRule="auto"/>
              <w:rPr>
                <w:rFonts w:ascii="Arial"/>
                <w:sz w:val="21"/>
              </w:rPr>
            </w:pPr>
          </w:p>
          <w:p>
            <w:pPr>
              <w:spacing w:line="349" w:lineRule="auto"/>
              <w:rPr>
                <w:rFonts w:ascii="Arial"/>
                <w:sz w:val="21"/>
              </w:rPr>
            </w:pPr>
          </w:p>
          <w:p>
            <w:pPr>
              <w:spacing w:before="58" w:line="220" w:lineRule="auto"/>
              <w:ind w:left="28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一般项</w:t>
            </w:r>
          </w:p>
        </w:tc>
        <w:tc>
          <w:tcPr>
            <w:tcW w:w="11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999" w:type="dxa"/>
          <w:tblInd w:w="5" w:type="dxa"/>
          <w:tblLayout w:type="fixed"/>
        </w:tblPrEx>
        <w:trPr>
          <w:trHeight w:val="2647"/>
        </w:trPr>
        <w:tc>
          <w:tcPr>
            <w:tcW w:w="121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tcBorders>
              <w:bottom w:val="nil"/>
            </w:tcBorders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</w:tc>
        <w:tc>
          <w:tcPr>
            <w:tcW w:w="1429" w:type="dxa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before="58" w:line="264" w:lineRule="auto"/>
              <w:ind w:left="81" w:right="115" w:firstLine="3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1.5.1安全经费</w:t>
            </w: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提取</w:t>
            </w:r>
          </w:p>
        </w:tc>
        <w:tc>
          <w:tcPr>
            <w:tcW w:w="5137" w:type="dxa"/>
            <w:vAlign w:val="top"/>
          </w:tcPr>
          <w:p>
            <w:pPr>
              <w:spacing w:before="93" w:line="295" w:lineRule="auto"/>
              <w:ind w:left="122" w:right="7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以上年度实际营业收入为计提依据，采取超额累退方式按照以</w:t>
            </w:r>
            <w:r>
              <w:rPr>
                <w:rFonts w:ascii="SimSun" w:eastAsia="SimSun" w:hAnsi="SimSun" w:cs="SimSun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sz w:val="18"/>
                <w:szCs w:val="18"/>
              </w:rPr>
              <w:t>下标准平均逐月提取：(一)营业收入不超过1000万元的，按</w:t>
            </w:r>
            <w:r>
              <w:rPr>
                <w:rFonts w:ascii="SimSun" w:eastAsia="SimSun" w:hAnsi="SimSun" w:cs="SimSun"/>
                <w:spacing w:val="17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照3%提取；</w:t>
            </w:r>
            <w:r>
              <w:rPr>
                <w:rFonts w:ascii="SimSun" w:eastAsia="SimSun" w:hAnsi="SimSun" w:cs="SimSun"/>
                <w:spacing w:val="7"/>
                <w:sz w:val="18"/>
                <w:szCs w:val="18"/>
              </w:rPr>
              <w:t xml:space="preserve">    </w:t>
            </w: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(二)营业收入超过1000万元至1亿元的部分，</w:t>
            </w:r>
          </w:p>
          <w:p>
            <w:pPr>
              <w:spacing w:before="84" w:line="334" w:lineRule="auto"/>
              <w:ind w:left="122" w:right="3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按照1.5%提取；</w:t>
            </w:r>
            <w:r>
              <w:rPr>
                <w:rFonts w:ascii="SimSun" w:eastAsia="SimSun" w:hAnsi="SimSun" w:cs="SimSun"/>
                <w:spacing w:val="26"/>
                <w:sz w:val="18"/>
                <w:szCs w:val="18"/>
              </w:rPr>
              <w:t xml:space="preserve">   </w:t>
            </w: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(三)营业收入超过1亿元至10亿元的部分，</w:t>
            </w: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9"/>
                <w:sz w:val="18"/>
                <w:szCs w:val="18"/>
              </w:rPr>
              <w:t>按照0.5%提取；(四)营业收入超过10亿元至50亿元的部分，</w:t>
            </w:r>
            <w:r>
              <w:rPr>
                <w:rFonts w:ascii="SimSun" w:eastAsia="SimSun" w:hAnsi="SimSun" w:cs="SimSun"/>
                <w:spacing w:val="9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按照0.2%提取；</w:t>
            </w:r>
            <w:r>
              <w:rPr>
                <w:rFonts w:ascii="SimSun" w:eastAsia="SimSun" w:hAnsi="SimSun" w:cs="SimSun"/>
                <w:spacing w:val="7"/>
                <w:sz w:val="18"/>
                <w:szCs w:val="18"/>
              </w:rPr>
              <w:t xml:space="preserve">    </w:t>
            </w: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(五)营业收入超过50亿元至100亿元的部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 </w:t>
            </w:r>
            <w:r>
              <w:rPr>
                <w:rFonts w:ascii="SimSun" w:eastAsia="SimSun" w:hAnsi="SimSun" w:cs="SimSun"/>
                <w:spacing w:val="11"/>
                <w:sz w:val="18"/>
                <w:szCs w:val="18"/>
              </w:rPr>
              <w:t>分，按照0.1%提取；(六)营业收入超过100亿元的部分，按</w:t>
            </w:r>
          </w:p>
          <w:p>
            <w:pPr>
              <w:spacing w:line="220" w:lineRule="auto"/>
              <w:ind w:left="12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0"/>
                <w:sz w:val="18"/>
                <w:szCs w:val="18"/>
              </w:rPr>
              <w:t>照0.05%提取。</w:t>
            </w:r>
          </w:p>
        </w:tc>
        <w:tc>
          <w:tcPr>
            <w:tcW w:w="2398" w:type="dxa"/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before="55" w:line="305" w:lineRule="auto"/>
              <w:ind w:left="114" w:hanging="89"/>
              <w:jc w:val="both"/>
              <w:rPr>
                <w:rFonts w:ascii="SimSun" w:eastAsia="SimSun" w:hAnsi="SimSun" w:cs="SimSun"/>
                <w:sz w:val="17"/>
                <w:szCs w:val="17"/>
              </w:rPr>
            </w:pPr>
            <w:r>
              <w:rPr>
                <w:rFonts w:ascii="SimSun" w:eastAsia="SimSun" w:hAnsi="SimSun" w:cs="SimSun"/>
                <w:spacing w:val="16"/>
                <w:sz w:val="17"/>
                <w:szCs w:val="17"/>
              </w:rPr>
              <w:t>《企业安全生产费用提取和</w:t>
            </w:r>
            <w:r>
              <w:rPr>
                <w:rFonts w:ascii="SimSun" w:eastAsia="SimSun" w:hAnsi="SimSun" w:cs="SimSun"/>
                <w:spacing w:val="2"/>
                <w:sz w:val="17"/>
                <w:szCs w:val="17"/>
              </w:rPr>
              <w:t xml:space="preserve">  </w:t>
            </w:r>
            <w:r>
              <w:rPr>
                <w:rFonts w:ascii="SimSun" w:eastAsia="SimSun" w:hAnsi="SimSun" w:cs="SimSun"/>
                <w:spacing w:val="9"/>
                <w:sz w:val="17"/>
                <w:szCs w:val="17"/>
              </w:rPr>
              <w:t>使用管理办法》(财企[2012]</w:t>
            </w:r>
            <w:r>
              <w:rPr>
                <w:rFonts w:ascii="SimSun" w:eastAsia="SimSun" w:hAnsi="SimSun" w:cs="SimSun"/>
                <w:spacing w:val="2"/>
                <w:sz w:val="17"/>
                <w:szCs w:val="17"/>
              </w:rPr>
              <w:t xml:space="preserve"> </w:t>
            </w:r>
            <w:r>
              <w:rPr>
                <w:rFonts w:ascii="SimSun" w:eastAsia="SimSun" w:hAnsi="SimSun" w:cs="SimSun"/>
                <w:spacing w:val="31"/>
                <w:sz w:val="17"/>
                <w:szCs w:val="17"/>
              </w:rPr>
              <w:t>第16号)第十条</w:t>
            </w:r>
          </w:p>
        </w:tc>
        <w:tc>
          <w:tcPr>
            <w:tcW w:w="1279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before="59" w:line="219" w:lineRule="auto"/>
              <w:ind w:left="27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查看资料</w:t>
            </w:r>
          </w:p>
        </w:tc>
        <w:tc>
          <w:tcPr>
            <w:tcW w:w="1119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before="58" w:line="220" w:lineRule="auto"/>
              <w:ind w:left="28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一般项</w:t>
            </w:r>
          </w:p>
        </w:tc>
        <w:tc>
          <w:tcPr>
            <w:tcW w:w="11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footerReference w:type="default" r:id="rId23"/>
          <w:pgSz w:w="16840" w:h="11910"/>
          <w:pgMar w:top="1012" w:right="925" w:bottom="1368" w:left="905" w:header="0" w:footer="1229" w:gutter="0"/>
          <w:pgNumType w:start="22"/>
          <w:cols w:space="708"/>
        </w:sectPr>
      </w:pPr>
    </w:p>
    <w:tbl>
      <w:tblPr>
        <w:tblStyle w:val="TableNormal10"/>
        <w:tblW w:w="1499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214"/>
        <w:gridCol w:w="1289"/>
        <w:gridCol w:w="1429"/>
        <w:gridCol w:w="5137"/>
        <w:gridCol w:w="2398"/>
        <w:gridCol w:w="1279"/>
        <w:gridCol w:w="1119"/>
        <w:gridCol w:w="1134"/>
      </w:tblGrid>
      <w:tr>
        <w:tblPrEx>
          <w:tblW w:w="1499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2647"/>
        </w:trPr>
        <w:tc>
          <w:tcPr>
            <w:tcW w:w="1214" w:type="dxa"/>
            <w:vMerge w:val="restart"/>
            <w:tcBorders>
              <w:top w:val="nil"/>
              <w:bottom w:val="nil"/>
            </w:tcBorders>
            <w:vAlign w:val="top"/>
          </w:tcPr>
          <w:p/>
        </w:tc>
        <w:tc>
          <w:tcPr>
            <w:tcW w:w="1289" w:type="dxa"/>
            <w:vMerge w:val="restart"/>
            <w:tcBorders>
              <w:bottom w:val="nil"/>
            </w:tcBorders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before="59" w:line="220" w:lineRule="auto"/>
              <w:ind w:left="10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1.5安全投入</w:t>
            </w:r>
          </w:p>
        </w:tc>
        <w:tc>
          <w:tcPr>
            <w:tcW w:w="1429" w:type="dxa"/>
            <w:vAlign w:val="top"/>
          </w:tcPr>
          <w:p/>
        </w:tc>
        <w:tc>
          <w:tcPr>
            <w:tcW w:w="5137" w:type="dxa"/>
            <w:vAlign w:val="top"/>
          </w:tcPr>
          <w:p/>
        </w:tc>
        <w:tc>
          <w:tcPr>
            <w:tcW w:w="2398" w:type="dxa"/>
            <w:vAlign w:val="top"/>
          </w:tcPr>
          <w:p/>
        </w:tc>
        <w:tc>
          <w:tcPr>
            <w:tcW w:w="1279" w:type="dxa"/>
            <w:vAlign w:val="top"/>
          </w:tcPr>
          <w:p/>
        </w:tc>
        <w:tc>
          <w:tcPr>
            <w:tcW w:w="1119" w:type="dxa"/>
            <w:vAlign w:val="top"/>
          </w:tcPr>
          <w:p/>
        </w:tc>
        <w:tc>
          <w:tcPr>
            <w:tcW w:w="1134" w:type="dxa"/>
            <w:vAlign w:val="top"/>
          </w:tcPr>
          <w:p/>
        </w:tc>
      </w:tr>
      <w:tr>
        <w:tblPrEx>
          <w:tblW w:w="14999" w:type="dxa"/>
          <w:tblInd w:w="5" w:type="dxa"/>
          <w:tblLayout w:type="fixed"/>
        </w:tblPrEx>
        <w:trPr>
          <w:trHeight w:val="1563"/>
        </w:trPr>
        <w:tc>
          <w:tcPr>
            <w:tcW w:w="121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9" w:type="dxa"/>
            <w:vAlign w:val="top"/>
          </w:tcPr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spacing w:before="59" w:line="220" w:lineRule="auto"/>
              <w:ind w:left="12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1.5.2安全投入</w:t>
            </w:r>
          </w:p>
        </w:tc>
        <w:tc>
          <w:tcPr>
            <w:tcW w:w="5137" w:type="dxa"/>
            <w:vAlign w:val="top"/>
          </w:tcPr>
          <w:p>
            <w:pPr>
              <w:spacing w:line="462" w:lineRule="auto"/>
              <w:rPr>
                <w:rFonts w:ascii="Arial"/>
                <w:sz w:val="21"/>
              </w:rPr>
            </w:pPr>
          </w:p>
          <w:p>
            <w:pPr>
              <w:spacing w:before="59" w:line="264" w:lineRule="auto"/>
              <w:ind w:left="122" w:right="7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生产经营单位应当根据实际需要，保证安全生产投入，改善安</w:t>
            </w:r>
            <w:r>
              <w:rPr>
                <w:rFonts w:ascii="SimSun" w:eastAsia="SimSun" w:hAnsi="SimSun" w:cs="SimSun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14"/>
                <w:sz w:val="18"/>
                <w:szCs w:val="18"/>
              </w:rPr>
              <w:t>全生产条件。</w:t>
            </w:r>
          </w:p>
        </w:tc>
        <w:tc>
          <w:tcPr>
            <w:tcW w:w="2398" w:type="dxa"/>
            <w:vAlign w:val="top"/>
          </w:tcPr>
          <w:p>
            <w:pPr>
              <w:spacing w:before="66" w:line="300" w:lineRule="auto"/>
              <w:ind w:left="114" w:right="56" w:hanging="89"/>
              <w:jc w:val="both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7"/>
                <w:sz w:val="18"/>
                <w:szCs w:val="18"/>
              </w:rPr>
              <w:t>《新疆维吾尔自治区安全生</w:t>
            </w:r>
            <w:r>
              <w:rPr>
                <w:rFonts w:ascii="SimSun" w:eastAsia="SimSun" w:hAnsi="SimSun" w:cs="SimSun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12"/>
                <w:sz w:val="18"/>
                <w:szCs w:val="18"/>
              </w:rPr>
              <w:t>产条例》(新疆维吾尔自治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18"/>
                <w:szCs w:val="18"/>
              </w:rPr>
              <w:t>区第十届人民代表大会常务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20"/>
                <w:sz w:val="18"/>
                <w:szCs w:val="18"/>
              </w:rPr>
              <w:t>委员会第三十三次会议通</w:t>
            </w:r>
            <w:r>
              <w:rPr>
                <w:rFonts w:ascii="SimSun" w:eastAsia="SimSun" w:hAnsi="SimSun" w:cs="SimSun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22"/>
                <w:sz w:val="18"/>
                <w:szCs w:val="18"/>
              </w:rPr>
              <w:t>过)第十二条</w:t>
            </w:r>
          </w:p>
        </w:tc>
        <w:tc>
          <w:tcPr>
            <w:tcW w:w="1279" w:type="dxa"/>
            <w:vAlign w:val="top"/>
          </w:tcPr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spacing w:before="58" w:line="219" w:lineRule="auto"/>
              <w:ind w:left="27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查看资料</w:t>
            </w:r>
          </w:p>
        </w:tc>
        <w:tc>
          <w:tcPr>
            <w:tcW w:w="1119" w:type="dxa"/>
            <w:vAlign w:val="top"/>
          </w:tcPr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spacing w:before="59" w:line="220" w:lineRule="auto"/>
              <w:ind w:left="28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一般项</w:t>
            </w:r>
          </w:p>
        </w:tc>
        <w:tc>
          <w:tcPr>
            <w:tcW w:w="11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w:type="default" r:id="rId24"/>
          <w:type w:val="nextPage"/>
          <w:pgSz w:w="16840" w:h="11910"/>
          <w:pgMar w:top="1012" w:right="925" w:bottom="1368" w:left="905" w:header="0" w:footer="1229" w:gutter="0"/>
          <w:pgNumType w:start="23"/>
          <w:cols w:space="708"/>
          <w:titlePg w:val="0"/>
        </w:sectPr>
      </w:pPr>
    </w:p>
    <w:p>
      <w:pPr>
        <w:spacing w:line="408" w:lineRule="auto"/>
        <w:rPr>
          <w:rFonts w:ascii="Arial"/>
          <w:sz w:val="21"/>
        </w:rPr>
      </w:pPr>
    </w:p>
    <w:p>
      <w:pPr>
        <w:spacing w:before="52" w:line="198" w:lineRule="auto"/>
        <w:ind w:right="38"/>
        <w:jc w:val="right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bCs/>
          <w:spacing w:val="-2"/>
          <w:sz w:val="18"/>
          <w:szCs w:val="18"/>
        </w:rPr>
        <w:t>DB65/T</w:t>
      </w:r>
      <w:r>
        <w:rPr>
          <w:rFonts w:ascii="Arial" w:eastAsia="Arial" w:hAnsi="Arial" w:cs="Arial"/>
          <w:spacing w:val="6"/>
          <w:sz w:val="18"/>
          <w:szCs w:val="18"/>
        </w:rPr>
        <w:t xml:space="preserve">    </w:t>
      </w:r>
      <w:r>
        <w:rPr>
          <w:rFonts w:ascii="Arial" w:eastAsia="Arial" w:hAnsi="Arial" w:cs="Arial"/>
          <w:b/>
          <w:bCs/>
          <w:spacing w:val="-2"/>
          <w:sz w:val="18"/>
          <w:szCs w:val="18"/>
        </w:rPr>
        <w:t>3901—2016</w:t>
      </w:r>
    </w:p>
    <w:tbl>
      <w:tblPr>
        <w:tblStyle w:val="TableNormal11"/>
        <w:tblW w:w="1503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224"/>
        <w:gridCol w:w="1289"/>
        <w:gridCol w:w="1439"/>
        <w:gridCol w:w="5137"/>
        <w:gridCol w:w="2418"/>
        <w:gridCol w:w="1279"/>
        <w:gridCol w:w="1129"/>
        <w:gridCol w:w="1124"/>
      </w:tblGrid>
      <w:tr>
        <w:tblPrEx>
          <w:tblW w:w="1503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2242"/>
        </w:trPr>
        <w:tc>
          <w:tcPr>
            <w:tcW w:w="1224" w:type="dxa"/>
            <w:vMerge w:val="restart"/>
            <w:tcBorders>
              <w:bottom w:val="nil"/>
            </w:tcBorders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before="58" w:line="219" w:lineRule="auto"/>
              <w:ind w:left="10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基础管理</w:t>
            </w:r>
          </w:p>
        </w:tc>
        <w:tc>
          <w:tcPr>
            <w:tcW w:w="1289" w:type="dxa"/>
            <w:vMerge w:val="restart"/>
            <w:tcBorders>
              <w:bottom w:val="nil"/>
            </w:tcBorders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before="59" w:line="220" w:lineRule="auto"/>
              <w:ind w:left="14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1.5安全投入</w:t>
            </w:r>
          </w:p>
        </w:tc>
        <w:tc>
          <w:tcPr>
            <w:tcW w:w="1439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before="59" w:line="220" w:lineRule="auto"/>
              <w:ind w:left="12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1.5.2安全投入</w:t>
            </w:r>
          </w:p>
        </w:tc>
        <w:tc>
          <w:tcPr>
            <w:tcW w:w="5137" w:type="dxa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before="59" w:line="264" w:lineRule="auto"/>
              <w:ind w:left="112" w:right="6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生产经营单位应当保证事故隐患排查治理所需资金，建立资金</w:t>
            </w:r>
            <w:r>
              <w:rPr>
                <w:rFonts w:ascii="SimSun" w:eastAsia="SimSun" w:hAnsi="SimSun" w:cs="SimSun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12"/>
                <w:sz w:val="18"/>
                <w:szCs w:val="18"/>
              </w:rPr>
              <w:t>专项使用制度。</w:t>
            </w:r>
          </w:p>
        </w:tc>
        <w:tc>
          <w:tcPr>
            <w:tcW w:w="2418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306" w:lineRule="auto"/>
              <w:ind w:left="115" w:right="4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7"/>
                <w:sz w:val="18"/>
                <w:szCs w:val="18"/>
              </w:rPr>
              <w:t>《新疆维吾尔自治区安全生</w:t>
            </w:r>
            <w:r>
              <w:rPr>
                <w:rFonts w:ascii="SimSun" w:eastAsia="SimSun" w:hAnsi="SimSun" w:cs="SimSun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18"/>
                <w:szCs w:val="18"/>
              </w:rPr>
              <w:t>产事故隐患排查治理条例》</w:t>
            </w:r>
            <w:r>
              <w:rPr>
                <w:rFonts w:ascii="SimSun" w:eastAsia="SimSun" w:hAnsi="SimSun" w:cs="SimSun"/>
                <w:spacing w:val="4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12"/>
                <w:sz w:val="18"/>
                <w:szCs w:val="18"/>
              </w:rPr>
              <w:t>第十二条(新疆维吾尔自治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18"/>
                <w:szCs w:val="18"/>
              </w:rPr>
              <w:t>区第十一届人民代表大会常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13"/>
                <w:sz w:val="18"/>
                <w:szCs w:val="18"/>
              </w:rPr>
              <w:t>务委员会公告第20号)</w:t>
            </w:r>
          </w:p>
        </w:tc>
        <w:tc>
          <w:tcPr>
            <w:tcW w:w="1279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before="58" w:line="219" w:lineRule="auto"/>
              <w:ind w:left="27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查看资料</w:t>
            </w:r>
          </w:p>
        </w:tc>
        <w:tc>
          <w:tcPr>
            <w:tcW w:w="1129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before="59" w:line="220" w:lineRule="auto"/>
              <w:ind w:left="28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一般项</w:t>
            </w:r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5039" w:type="dxa"/>
          <w:tblInd w:w="5" w:type="dxa"/>
          <w:tblLayout w:type="fixed"/>
        </w:tblPrEx>
        <w:trPr>
          <w:trHeight w:val="1718"/>
        </w:trPr>
        <w:tc>
          <w:tcPr>
            <w:tcW w:w="122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9" w:type="dxa"/>
            <w:vMerge w:val="restart"/>
            <w:tcBorders>
              <w:bottom w:val="nil"/>
            </w:tcBorders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before="59" w:line="279" w:lineRule="auto"/>
              <w:ind w:left="81" w:right="125" w:firstLine="4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1.5.3安全经费</w:t>
            </w: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10"/>
                <w:sz w:val="18"/>
                <w:szCs w:val="18"/>
              </w:rPr>
              <w:t>使用</w:t>
            </w:r>
          </w:p>
        </w:tc>
        <w:tc>
          <w:tcPr>
            <w:tcW w:w="5137" w:type="dxa"/>
            <w:vAlign w:val="top"/>
          </w:tcPr>
          <w:p>
            <w:pPr>
              <w:spacing w:before="281" w:line="292" w:lineRule="auto"/>
              <w:ind w:left="112" w:right="44"/>
              <w:jc w:val="both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4"/>
                <w:sz w:val="18"/>
                <w:szCs w:val="18"/>
              </w:rPr>
              <w:t>企业应当将安全费用优先用于满足安全生产监督管理部门及行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业主管部门对企业安全生产提出的整改措施或者达到安全生产</w:t>
            </w:r>
            <w:r>
              <w:rPr>
                <w:rFonts w:ascii="SimSun" w:eastAsia="SimSun" w:hAnsi="SimSun" w:cs="SimSun"/>
                <w:spacing w:val="16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11"/>
                <w:sz w:val="18"/>
                <w:szCs w:val="18"/>
              </w:rPr>
              <w:t>标准所需的支出。</w:t>
            </w:r>
          </w:p>
        </w:tc>
        <w:tc>
          <w:tcPr>
            <w:tcW w:w="2418" w:type="dxa"/>
            <w:vAlign w:val="top"/>
          </w:tcPr>
          <w:p>
            <w:pPr>
              <w:spacing w:line="399" w:lineRule="auto"/>
              <w:rPr>
                <w:rFonts w:ascii="Arial"/>
                <w:sz w:val="21"/>
              </w:rPr>
            </w:pPr>
          </w:p>
          <w:p>
            <w:pPr>
              <w:spacing w:before="58" w:line="285" w:lineRule="auto"/>
              <w:ind w:left="114" w:right="6" w:hanging="89"/>
              <w:jc w:val="both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7"/>
                <w:sz w:val="18"/>
                <w:szCs w:val="18"/>
              </w:rPr>
              <w:t>《企业安全生产费用提取和</w:t>
            </w: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 xml:space="preserve">  </w:t>
            </w: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使用管理办法》(财企[2012]</w:t>
            </w: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19"/>
                <w:sz w:val="18"/>
                <w:szCs w:val="18"/>
              </w:rPr>
              <w:t>第16号)第二十六条</w:t>
            </w:r>
          </w:p>
        </w:tc>
        <w:tc>
          <w:tcPr>
            <w:tcW w:w="1279" w:type="dxa"/>
            <w:vAlign w:val="top"/>
          </w:tcPr>
          <w:p>
            <w:pPr>
              <w:spacing w:line="353" w:lineRule="auto"/>
              <w:rPr>
                <w:rFonts w:ascii="Arial"/>
                <w:sz w:val="21"/>
              </w:rPr>
            </w:pPr>
          </w:p>
          <w:p>
            <w:pPr>
              <w:spacing w:line="354" w:lineRule="auto"/>
              <w:rPr>
                <w:rFonts w:ascii="Arial"/>
                <w:sz w:val="21"/>
              </w:rPr>
            </w:pPr>
          </w:p>
          <w:p>
            <w:pPr>
              <w:spacing w:before="59" w:line="219" w:lineRule="auto"/>
              <w:ind w:left="27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查看资料</w:t>
            </w:r>
          </w:p>
        </w:tc>
        <w:tc>
          <w:tcPr>
            <w:tcW w:w="1129" w:type="dxa"/>
            <w:vAlign w:val="top"/>
          </w:tcPr>
          <w:p>
            <w:pPr>
              <w:spacing w:line="354" w:lineRule="auto"/>
              <w:rPr>
                <w:rFonts w:ascii="Arial"/>
                <w:sz w:val="21"/>
              </w:rPr>
            </w:pPr>
          </w:p>
          <w:p>
            <w:pPr>
              <w:spacing w:line="354" w:lineRule="auto"/>
              <w:rPr>
                <w:rFonts w:ascii="Arial"/>
                <w:sz w:val="21"/>
              </w:rPr>
            </w:pPr>
          </w:p>
          <w:p>
            <w:pPr>
              <w:spacing w:before="58" w:line="220" w:lineRule="auto"/>
              <w:ind w:left="28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一般项</w:t>
            </w:r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5039" w:type="dxa"/>
          <w:tblInd w:w="5" w:type="dxa"/>
          <w:tblLayout w:type="fixed"/>
        </w:tblPrEx>
        <w:trPr>
          <w:trHeight w:val="1867"/>
        </w:trPr>
        <w:tc>
          <w:tcPr>
            <w:tcW w:w="122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37" w:type="dxa"/>
            <w:vAlign w:val="top"/>
          </w:tcPr>
          <w:p>
            <w:pPr>
              <w:spacing w:before="204" w:line="304" w:lineRule="auto"/>
              <w:ind w:left="112" w:right="44"/>
              <w:jc w:val="both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4"/>
                <w:sz w:val="18"/>
                <w:szCs w:val="18"/>
              </w:rPr>
              <w:t>企业提取的安全费用应当专户核算，按规定范围安排使用，不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得挤占、挪用。年度结余资金结转下年度使用，当年计提安全</w:t>
            </w:r>
            <w:r>
              <w:rPr>
                <w:rFonts w:ascii="SimSun" w:eastAsia="SimSun" w:hAnsi="SimSun" w:cs="SimSun"/>
                <w:spacing w:val="13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费用不足的，超出部分按正常成本费用渠道列支。主要承担安</w:t>
            </w:r>
            <w:r>
              <w:rPr>
                <w:rFonts w:ascii="SimSun" w:eastAsia="SimSun" w:hAnsi="SimSun" w:cs="SimSun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全管理责任的集团公司经过履行内部决策程序，可以对所属企</w:t>
            </w:r>
            <w:r>
              <w:rPr>
                <w:rFonts w:ascii="SimSun" w:eastAsia="SimSun" w:hAnsi="SimSun" w:cs="SimSun"/>
                <w:spacing w:val="1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业提取的安全费用按照一定比例集中管理，统筹使用。</w:t>
            </w:r>
          </w:p>
        </w:tc>
        <w:tc>
          <w:tcPr>
            <w:tcW w:w="2418" w:type="dxa"/>
            <w:vAlign w:val="top"/>
          </w:tcPr>
          <w:p>
            <w:pPr>
              <w:spacing w:line="470" w:lineRule="auto"/>
              <w:rPr>
                <w:rFonts w:ascii="Arial"/>
                <w:sz w:val="21"/>
              </w:rPr>
            </w:pPr>
          </w:p>
          <w:p>
            <w:pPr>
              <w:spacing w:before="59" w:line="292" w:lineRule="auto"/>
              <w:ind w:left="115" w:right="6"/>
              <w:jc w:val="both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7"/>
                <w:sz w:val="18"/>
                <w:szCs w:val="18"/>
              </w:rPr>
              <w:t>《企业安全生产费用提取和</w:t>
            </w:r>
            <w:r>
              <w:rPr>
                <w:rFonts w:ascii="SimSun" w:eastAsia="SimSun" w:hAnsi="SimSun" w:cs="SimSun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使用管理办法》(财企[2012]</w:t>
            </w: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21"/>
                <w:sz w:val="18"/>
                <w:szCs w:val="18"/>
              </w:rPr>
              <w:t>第16号)第二十七条</w:t>
            </w:r>
          </w:p>
        </w:tc>
        <w:tc>
          <w:tcPr>
            <w:tcW w:w="1279" w:type="dxa"/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before="58" w:line="219" w:lineRule="auto"/>
              <w:ind w:left="27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查看资料</w:t>
            </w:r>
          </w:p>
        </w:tc>
        <w:tc>
          <w:tcPr>
            <w:tcW w:w="1129" w:type="dxa"/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before="59" w:line="220" w:lineRule="auto"/>
              <w:ind w:left="28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一般项</w:t>
            </w:r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5039" w:type="dxa"/>
          <w:tblInd w:w="5" w:type="dxa"/>
          <w:tblLayout w:type="fixed"/>
        </w:tblPrEx>
        <w:trPr>
          <w:trHeight w:val="2242"/>
        </w:trPr>
        <w:tc>
          <w:tcPr>
            <w:tcW w:w="122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37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before="55" w:line="315" w:lineRule="auto"/>
              <w:ind w:left="102" w:firstLine="9"/>
              <w:rPr>
                <w:rFonts w:ascii="SimSun" w:eastAsia="SimSun" w:hAnsi="SimSun" w:cs="SimSun"/>
                <w:sz w:val="17"/>
                <w:szCs w:val="17"/>
              </w:rPr>
            </w:pPr>
            <w:r>
              <w:rPr>
                <w:rFonts w:ascii="SimSun" w:eastAsia="SimSun" w:hAnsi="SimSun" w:cs="SimSun"/>
                <w:spacing w:val="8"/>
                <w:sz w:val="17"/>
                <w:szCs w:val="17"/>
              </w:rPr>
              <w:t>事故隐患排查治理资金可以用于：(一)安全生产技术改造；(二)</w:t>
            </w:r>
            <w:r>
              <w:rPr>
                <w:rFonts w:ascii="SimSun" w:eastAsia="SimSun" w:hAnsi="SimSun" w:cs="SimSun"/>
                <w:spacing w:val="13"/>
                <w:sz w:val="17"/>
                <w:szCs w:val="17"/>
              </w:rPr>
              <w:t xml:space="preserve"> </w:t>
            </w:r>
            <w:r>
              <w:rPr>
                <w:rFonts w:ascii="SimSun" w:eastAsia="SimSun" w:hAnsi="SimSun" w:cs="SimSun"/>
                <w:spacing w:val="12"/>
                <w:sz w:val="17"/>
                <w:szCs w:val="17"/>
              </w:rPr>
              <w:t>安全设备设施、安全监控系统投入或者更新；(三)</w:t>
            </w:r>
            <w:r>
              <w:rPr>
                <w:rFonts w:ascii="SimSun" w:eastAsia="SimSun" w:hAnsi="SimSun" w:cs="SimSun"/>
                <w:spacing w:val="11"/>
                <w:sz w:val="17"/>
                <w:szCs w:val="17"/>
              </w:rPr>
              <w:t>安全生产先</w:t>
            </w:r>
            <w:r>
              <w:rPr>
                <w:rFonts w:ascii="SimSun" w:eastAsia="SimSun" w:hAnsi="SimSun" w:cs="SimSun"/>
                <w:sz w:val="17"/>
                <w:szCs w:val="17"/>
              </w:rPr>
              <w:t xml:space="preserve">  </w:t>
            </w:r>
            <w:r>
              <w:rPr>
                <w:rFonts w:ascii="SimSun" w:eastAsia="SimSun" w:hAnsi="SimSun" w:cs="SimSun"/>
                <w:spacing w:val="17"/>
                <w:sz w:val="17"/>
                <w:szCs w:val="17"/>
              </w:rPr>
              <w:t>进、适用技术推广；(四)劳动防护用品配备；(五)安全生产</w:t>
            </w:r>
            <w:r>
              <w:rPr>
                <w:rFonts w:ascii="SimSun" w:eastAsia="SimSun" w:hAnsi="SimSun" w:cs="SimSun"/>
                <w:spacing w:val="7"/>
                <w:sz w:val="17"/>
                <w:szCs w:val="17"/>
              </w:rPr>
              <w:t xml:space="preserve">  </w:t>
            </w:r>
            <w:r>
              <w:rPr>
                <w:rFonts w:ascii="SimSun" w:eastAsia="SimSun" w:hAnsi="SimSun" w:cs="SimSun"/>
                <w:spacing w:val="14"/>
                <w:sz w:val="17"/>
                <w:szCs w:val="17"/>
              </w:rPr>
              <w:t>宣传教育培训；(六)事故隐患排查治理其它所需费用。</w:t>
            </w:r>
          </w:p>
        </w:tc>
        <w:tc>
          <w:tcPr>
            <w:tcW w:w="2418" w:type="dxa"/>
            <w:vAlign w:val="top"/>
          </w:tcPr>
          <w:p>
            <w:pPr>
              <w:spacing w:line="353" w:lineRule="auto"/>
              <w:rPr>
                <w:rFonts w:ascii="Arial"/>
                <w:sz w:val="21"/>
              </w:rPr>
            </w:pPr>
          </w:p>
          <w:p>
            <w:pPr>
              <w:spacing w:before="59" w:line="302" w:lineRule="auto"/>
              <w:ind w:left="115" w:right="42" w:hanging="10"/>
              <w:jc w:val="both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7"/>
                <w:sz w:val="18"/>
                <w:szCs w:val="18"/>
              </w:rPr>
              <w:t>《新疆维吾尔自治区安全生</w:t>
            </w:r>
            <w:r>
              <w:rPr>
                <w:rFonts w:ascii="SimSun" w:eastAsia="SimSun" w:hAnsi="SimSun" w:cs="SimSun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18"/>
                <w:szCs w:val="18"/>
              </w:rPr>
              <w:t>产事故隐患排查治理条例》</w:t>
            </w:r>
            <w:r>
              <w:rPr>
                <w:rFonts w:ascii="SimSun" w:eastAsia="SimSun" w:hAnsi="SimSun" w:cs="SimSun"/>
                <w:spacing w:val="4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12"/>
                <w:sz w:val="18"/>
                <w:szCs w:val="18"/>
              </w:rPr>
              <w:t>第十二条(新疆维吾尔自治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18"/>
                <w:szCs w:val="18"/>
              </w:rPr>
              <w:t>区第十一届人民代表大会常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13"/>
                <w:sz w:val="18"/>
                <w:szCs w:val="18"/>
              </w:rPr>
              <w:t>务委员会公告第20号)</w:t>
            </w:r>
          </w:p>
        </w:tc>
        <w:tc>
          <w:tcPr>
            <w:tcW w:w="1279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before="58" w:line="219" w:lineRule="auto"/>
              <w:ind w:left="27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查看资料</w:t>
            </w:r>
          </w:p>
        </w:tc>
        <w:tc>
          <w:tcPr>
            <w:tcW w:w="1129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before="59" w:line="220" w:lineRule="auto"/>
              <w:ind w:left="28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一般项</w:t>
            </w:r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footerReference w:type="default" r:id="rId25"/>
          <w:pgSz w:w="16840" w:h="11910"/>
          <w:pgMar w:top="1012" w:right="914" w:bottom="1145" w:left="875" w:header="0" w:footer="996" w:gutter="0"/>
          <w:pgNumType w:start="24"/>
          <w:cols w:space="708"/>
        </w:sectPr>
      </w:pPr>
    </w:p>
    <w:p>
      <w:pPr>
        <w:rPr>
          <w:rFonts w:ascii="Arial"/>
          <w:sz w:val="21"/>
        </w:rPr>
      </w:pPr>
    </w:p>
    <w:p>
      <w:pPr>
        <w:sectPr>
          <w:footerReference w:type="default" r:id="rId26"/>
          <w:type w:val="nextPage"/>
          <w:pgSz w:w="16840" w:h="11910"/>
          <w:pgMar w:top="1012" w:right="914" w:bottom="1145" w:left="875" w:header="0" w:footer="996" w:gutter="0"/>
          <w:pgNumType w:start="25"/>
          <w:cols w:space="708"/>
          <w:titlePg w:val="0"/>
        </w:sectPr>
      </w:pPr>
    </w:p>
    <w:p>
      <w:pPr>
        <w:spacing w:line="382" w:lineRule="auto"/>
        <w:rPr>
          <w:rFonts w:ascii="Arial"/>
          <w:sz w:val="21"/>
        </w:rPr>
      </w:pPr>
    </w:p>
    <w:p>
      <w:pPr>
        <w:spacing w:before="52" w:line="198" w:lineRule="auto"/>
        <w:ind w:right="38"/>
        <w:jc w:val="right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bCs/>
          <w:spacing w:val="-2"/>
          <w:sz w:val="18"/>
          <w:szCs w:val="18"/>
        </w:rPr>
        <w:t>DB65/T</w:t>
      </w:r>
      <w:r>
        <w:rPr>
          <w:rFonts w:ascii="Arial" w:eastAsia="Arial" w:hAnsi="Arial" w:cs="Arial"/>
          <w:spacing w:val="8"/>
          <w:sz w:val="18"/>
          <w:szCs w:val="18"/>
        </w:rPr>
        <w:t xml:space="preserve">    </w:t>
      </w:r>
      <w:r>
        <w:rPr>
          <w:rFonts w:ascii="Arial" w:eastAsia="Arial" w:hAnsi="Arial" w:cs="Arial"/>
          <w:b/>
          <w:bCs/>
          <w:spacing w:val="-2"/>
          <w:sz w:val="18"/>
          <w:szCs w:val="18"/>
        </w:rPr>
        <w:t>3901—2016</w:t>
      </w:r>
    </w:p>
    <w:p/>
    <w:tbl>
      <w:tblPr>
        <w:tblStyle w:val="TableNormal12"/>
        <w:tblW w:w="1498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214"/>
        <w:gridCol w:w="1289"/>
        <w:gridCol w:w="1419"/>
        <w:gridCol w:w="5126"/>
        <w:gridCol w:w="2419"/>
        <w:gridCol w:w="1259"/>
        <w:gridCol w:w="1119"/>
        <w:gridCol w:w="1144"/>
      </w:tblGrid>
      <w:tr>
        <w:tblPrEx>
          <w:tblW w:w="1498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623"/>
        </w:trPr>
        <w:tc>
          <w:tcPr>
            <w:tcW w:w="1214" w:type="dxa"/>
            <w:vMerge w:val="restart"/>
            <w:tcBorders>
              <w:bottom w:val="nil"/>
            </w:tcBorders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before="59" w:line="219" w:lineRule="auto"/>
              <w:ind w:left="8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基础管理</w:t>
            </w:r>
          </w:p>
        </w:tc>
        <w:tc>
          <w:tcPr>
            <w:tcW w:w="1289" w:type="dxa"/>
            <w:vAlign w:val="top"/>
          </w:tcPr>
          <w:p>
            <w:pPr>
              <w:spacing w:line="330" w:lineRule="auto"/>
              <w:rPr>
                <w:rFonts w:ascii="Arial"/>
                <w:sz w:val="21"/>
              </w:rPr>
            </w:pPr>
          </w:p>
          <w:p>
            <w:pPr>
              <w:spacing w:line="330" w:lineRule="auto"/>
              <w:rPr>
                <w:rFonts w:ascii="Arial"/>
                <w:sz w:val="21"/>
              </w:rPr>
            </w:pPr>
          </w:p>
          <w:p>
            <w:pPr>
              <w:spacing w:before="58" w:line="220" w:lineRule="auto"/>
              <w:ind w:left="14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1.5安全投入</w:t>
            </w:r>
          </w:p>
        </w:tc>
        <w:tc>
          <w:tcPr>
            <w:tcW w:w="1419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before="58" w:line="273" w:lineRule="auto"/>
              <w:ind w:left="81" w:right="14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1.5.3安全经费</w:t>
            </w: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10"/>
                <w:sz w:val="18"/>
                <w:szCs w:val="18"/>
              </w:rPr>
              <w:t>使用</w:t>
            </w:r>
          </w:p>
        </w:tc>
        <w:tc>
          <w:tcPr>
            <w:tcW w:w="5126" w:type="dxa"/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spacing w:before="56" w:line="229" w:lineRule="auto"/>
              <w:ind w:left="123"/>
              <w:rPr>
                <w:rFonts w:ascii="SimSun" w:eastAsia="SimSun" w:hAnsi="SimSun" w:cs="SimSun"/>
                <w:sz w:val="17"/>
                <w:szCs w:val="17"/>
              </w:rPr>
            </w:pPr>
            <w:r>
              <w:rPr>
                <w:rFonts w:ascii="SimSun" w:eastAsia="SimSun" w:hAnsi="SimSun" w:cs="SimSun"/>
                <w:spacing w:val="8"/>
                <w:sz w:val="17"/>
                <w:szCs w:val="17"/>
              </w:rPr>
              <w:t>生产经营单位必须依法参加工伤保险，为从业人员缴纳保险费。</w:t>
            </w:r>
          </w:p>
        </w:tc>
        <w:tc>
          <w:tcPr>
            <w:tcW w:w="2419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292" w:lineRule="auto"/>
              <w:ind w:left="117" w:right="41"/>
              <w:jc w:val="both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7"/>
                <w:sz w:val="18"/>
                <w:szCs w:val="18"/>
              </w:rPr>
              <w:t>《中华人民共和国安全生产</w:t>
            </w:r>
            <w:r>
              <w:rPr>
                <w:rFonts w:ascii="SimSun" w:eastAsia="SimSun" w:hAnsi="SimSun" w:cs="SimSun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18"/>
                <w:sz w:val="18"/>
                <w:szCs w:val="18"/>
              </w:rPr>
              <w:t>法》(主席令第13号)第四</w:t>
            </w: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15"/>
                <w:sz w:val="18"/>
                <w:szCs w:val="18"/>
              </w:rPr>
              <w:t>十八条</w:t>
            </w:r>
          </w:p>
        </w:tc>
        <w:tc>
          <w:tcPr>
            <w:tcW w:w="1259" w:type="dxa"/>
            <w:vAlign w:val="top"/>
          </w:tcPr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spacing w:line="330" w:lineRule="auto"/>
              <w:rPr>
                <w:rFonts w:ascii="Arial"/>
                <w:sz w:val="21"/>
              </w:rPr>
            </w:pPr>
          </w:p>
          <w:p>
            <w:pPr>
              <w:spacing w:before="59" w:line="219" w:lineRule="auto"/>
              <w:ind w:left="26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查看资料</w:t>
            </w:r>
          </w:p>
        </w:tc>
        <w:tc>
          <w:tcPr>
            <w:tcW w:w="1119" w:type="dxa"/>
            <w:vAlign w:val="top"/>
          </w:tcPr>
          <w:p>
            <w:pPr>
              <w:spacing w:line="330" w:lineRule="auto"/>
              <w:rPr>
                <w:rFonts w:ascii="Arial"/>
                <w:sz w:val="21"/>
              </w:rPr>
            </w:pPr>
          </w:p>
          <w:p>
            <w:pPr>
              <w:spacing w:line="330" w:lineRule="auto"/>
              <w:rPr>
                <w:rFonts w:ascii="Arial"/>
                <w:sz w:val="21"/>
              </w:rPr>
            </w:pPr>
          </w:p>
          <w:p>
            <w:pPr>
              <w:spacing w:before="58" w:line="220" w:lineRule="auto"/>
              <w:ind w:left="28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一般项</w:t>
            </w:r>
          </w:p>
        </w:tc>
        <w:tc>
          <w:tcPr>
            <w:tcW w:w="11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989" w:type="dxa"/>
          <w:tblInd w:w="5" w:type="dxa"/>
          <w:tblLayout w:type="fixed"/>
        </w:tblPrEx>
        <w:trPr>
          <w:trHeight w:val="959"/>
        </w:trPr>
        <w:tc>
          <w:tcPr>
            <w:tcW w:w="121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vMerge w:val="restart"/>
            <w:tcBorders>
              <w:bottom w:val="nil"/>
            </w:tcBorders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before="58" w:line="350" w:lineRule="exact"/>
              <w:ind w:left="14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"/>
                <w:position w:val="12"/>
                <w:sz w:val="18"/>
                <w:szCs w:val="18"/>
              </w:rPr>
              <w:t>1.6相关方管</w:t>
            </w:r>
          </w:p>
          <w:p>
            <w:pPr>
              <w:spacing w:line="229" w:lineRule="auto"/>
              <w:ind w:left="54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理</w:t>
            </w:r>
          </w:p>
        </w:tc>
        <w:tc>
          <w:tcPr>
            <w:tcW w:w="1419" w:type="dxa"/>
            <w:vAlign w:val="top"/>
          </w:tcPr>
          <w:p>
            <w:pPr>
              <w:spacing w:before="209" w:line="269" w:lineRule="auto"/>
              <w:ind w:left="81" w:right="14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1.6.1相关方资</w:t>
            </w: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质</w:t>
            </w:r>
          </w:p>
        </w:tc>
        <w:tc>
          <w:tcPr>
            <w:tcW w:w="5126" w:type="dxa"/>
            <w:vAlign w:val="top"/>
          </w:tcPr>
          <w:p>
            <w:pPr>
              <w:spacing w:before="210" w:line="263" w:lineRule="auto"/>
              <w:ind w:left="123" w:right="6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生产经营单位不得将生产经营项目、场所、设备发包或者出租</w:t>
            </w:r>
            <w:r>
              <w:rPr>
                <w:rFonts w:ascii="SimSun" w:eastAsia="SimSun" w:hAnsi="SimSun" w:cs="SimSun"/>
                <w:spacing w:val="1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给不具备安全生产条件或者相应资质的单位或者个人。</w:t>
            </w:r>
          </w:p>
        </w:tc>
        <w:tc>
          <w:tcPr>
            <w:tcW w:w="2419" w:type="dxa"/>
            <w:vAlign w:val="top"/>
          </w:tcPr>
          <w:p>
            <w:pPr>
              <w:spacing w:before="50" w:line="288" w:lineRule="auto"/>
              <w:ind w:left="117" w:right="53" w:hanging="90"/>
              <w:jc w:val="both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7"/>
                <w:sz w:val="18"/>
                <w:szCs w:val="18"/>
              </w:rPr>
              <w:t>《中华人民共和国安全生产</w:t>
            </w: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 xml:space="preserve">  </w:t>
            </w:r>
            <w:r>
              <w:rPr>
                <w:rFonts w:ascii="SimSun" w:eastAsia="SimSun" w:hAnsi="SimSun" w:cs="SimSun"/>
                <w:spacing w:val="19"/>
                <w:sz w:val="18"/>
                <w:szCs w:val="18"/>
              </w:rPr>
              <w:t>法》(主席令第13号)第四</w:t>
            </w:r>
            <w:r>
              <w:rPr>
                <w:rFonts w:ascii="SimSun" w:eastAsia="SimSun" w:hAnsi="SimSun" w:cs="SimSun"/>
                <w:spacing w:val="10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22"/>
                <w:sz w:val="18"/>
                <w:szCs w:val="18"/>
              </w:rPr>
              <w:t>十六条</w:t>
            </w:r>
          </w:p>
        </w:tc>
        <w:tc>
          <w:tcPr>
            <w:tcW w:w="1259" w:type="dxa"/>
            <w:vAlign w:val="top"/>
          </w:tcPr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spacing w:before="58" w:line="219" w:lineRule="auto"/>
              <w:ind w:left="26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查看资料</w:t>
            </w:r>
          </w:p>
        </w:tc>
        <w:tc>
          <w:tcPr>
            <w:tcW w:w="1119" w:type="dxa"/>
            <w:vAlign w:val="top"/>
          </w:tcPr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spacing w:before="58" w:line="220" w:lineRule="auto"/>
              <w:ind w:left="28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一般项</w:t>
            </w:r>
          </w:p>
        </w:tc>
        <w:tc>
          <w:tcPr>
            <w:tcW w:w="11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989" w:type="dxa"/>
          <w:tblInd w:w="5" w:type="dxa"/>
          <w:tblLayout w:type="fixed"/>
        </w:tblPrEx>
        <w:trPr>
          <w:trHeight w:val="1887"/>
        </w:trPr>
        <w:tc>
          <w:tcPr>
            <w:tcW w:w="121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9" w:type="dxa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spacing w:before="58" w:line="259" w:lineRule="auto"/>
              <w:ind w:left="81" w:right="14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1.6.2安全责任</w:t>
            </w:r>
            <w:r>
              <w:rPr>
                <w:rFonts w:ascii="SimSun" w:eastAsia="SimSun" w:hAnsi="SimSun" w:cs="SimSun"/>
                <w:spacing w:val="6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18"/>
                <w:szCs w:val="18"/>
              </w:rPr>
              <w:t>约定</w:t>
            </w:r>
          </w:p>
        </w:tc>
        <w:tc>
          <w:tcPr>
            <w:tcW w:w="5126" w:type="dxa"/>
            <w:vAlign w:val="top"/>
          </w:tcPr>
          <w:p>
            <w:pPr>
              <w:spacing w:before="19" w:line="328" w:lineRule="auto"/>
              <w:ind w:left="123"/>
              <w:rPr>
                <w:rFonts w:ascii="SimSun" w:eastAsia="SimSun" w:hAnsi="SimSun" w:cs="SimSun"/>
                <w:sz w:val="17"/>
                <w:szCs w:val="17"/>
              </w:rPr>
            </w:pPr>
            <w:r>
              <w:rPr>
                <w:rFonts w:ascii="SimSun" w:eastAsia="SimSun" w:hAnsi="SimSun" w:cs="SimSun"/>
                <w:spacing w:val="9"/>
                <w:sz w:val="17"/>
                <w:szCs w:val="17"/>
              </w:rPr>
              <w:t>生产经营项目、场所发包或者出租给其他单位的，生产经营单</w:t>
            </w:r>
            <w:r>
              <w:rPr>
                <w:rFonts w:ascii="SimSun" w:eastAsia="SimSun" w:hAnsi="SimSun" w:cs="SimSun"/>
                <w:spacing w:val="4"/>
                <w:sz w:val="17"/>
                <w:szCs w:val="17"/>
              </w:rPr>
              <w:t xml:space="preserve">  </w:t>
            </w:r>
            <w:r>
              <w:rPr>
                <w:rFonts w:ascii="SimSun" w:eastAsia="SimSun" w:hAnsi="SimSun" w:cs="SimSun"/>
                <w:spacing w:val="10"/>
                <w:sz w:val="17"/>
                <w:szCs w:val="17"/>
              </w:rPr>
              <w:t>位应当与承包单位、承租单位签订专门的安全生产管理协议，</w:t>
            </w:r>
            <w:r>
              <w:rPr>
                <w:rFonts w:ascii="SimSun" w:eastAsia="SimSun" w:hAnsi="SimSun" w:cs="SimSun"/>
                <w:sz w:val="17"/>
                <w:szCs w:val="17"/>
              </w:rPr>
              <w:t xml:space="preserve">  </w:t>
            </w:r>
            <w:r>
              <w:rPr>
                <w:rFonts w:ascii="SimSun" w:eastAsia="SimSun" w:hAnsi="SimSun" w:cs="SimSun"/>
                <w:spacing w:val="10"/>
                <w:sz w:val="17"/>
                <w:szCs w:val="17"/>
              </w:rPr>
              <w:t>或者在承包合同、租赁合同中约定各自的安全生产管理职责；</w:t>
            </w:r>
            <w:r>
              <w:rPr>
                <w:rFonts w:ascii="SimSun" w:eastAsia="SimSun" w:hAnsi="SimSun" w:cs="SimSun"/>
                <w:sz w:val="17"/>
                <w:szCs w:val="17"/>
              </w:rPr>
              <w:t xml:space="preserve">  </w:t>
            </w:r>
            <w:r>
              <w:rPr>
                <w:rFonts w:ascii="SimSun" w:eastAsia="SimSun" w:hAnsi="SimSun" w:cs="SimSun"/>
                <w:spacing w:val="8"/>
                <w:sz w:val="17"/>
                <w:szCs w:val="17"/>
              </w:rPr>
              <w:t>生产经营单位对承包单位、承租单位的安全生产工作统一协调、</w:t>
            </w:r>
            <w:r>
              <w:rPr>
                <w:rFonts w:ascii="SimSun" w:eastAsia="SimSun" w:hAnsi="SimSun" w:cs="SimSun"/>
                <w:spacing w:val="4"/>
                <w:sz w:val="17"/>
                <w:szCs w:val="17"/>
              </w:rPr>
              <w:t xml:space="preserve"> </w:t>
            </w:r>
            <w:r>
              <w:rPr>
                <w:rFonts w:ascii="SimSun" w:eastAsia="SimSun" w:hAnsi="SimSun" w:cs="SimSun"/>
                <w:spacing w:val="9"/>
                <w:sz w:val="17"/>
                <w:szCs w:val="17"/>
              </w:rPr>
              <w:t>管理，定期进行安全检查，发现安全问题的，应当及时督促整</w:t>
            </w:r>
            <w:r>
              <w:rPr>
                <w:rFonts w:ascii="SimSun" w:eastAsia="SimSun" w:hAnsi="SimSun" w:cs="SimSun"/>
                <w:spacing w:val="5"/>
                <w:sz w:val="17"/>
                <w:szCs w:val="17"/>
              </w:rPr>
              <w:t xml:space="preserve">  </w:t>
            </w:r>
            <w:r>
              <w:rPr>
                <w:rFonts w:ascii="SimSun" w:eastAsia="SimSun" w:hAnsi="SimSun" w:cs="SimSun"/>
                <w:spacing w:val="-4"/>
                <w:sz w:val="17"/>
                <w:szCs w:val="17"/>
              </w:rPr>
              <w:t>改</w:t>
            </w:r>
            <w:r>
              <w:rPr>
                <w:rFonts w:ascii="SimSun" w:eastAsia="SimSun" w:hAnsi="SimSun" w:cs="SimSun"/>
                <w:spacing w:val="43"/>
                <w:w w:val="101"/>
                <w:sz w:val="17"/>
                <w:szCs w:val="17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17"/>
                <w:szCs w:val="17"/>
              </w:rPr>
              <w:t>。</w:t>
            </w:r>
          </w:p>
        </w:tc>
        <w:tc>
          <w:tcPr>
            <w:tcW w:w="2419" w:type="dxa"/>
            <w:vAlign w:val="top"/>
          </w:tcPr>
          <w:p>
            <w:pPr>
              <w:spacing w:line="438" w:lineRule="auto"/>
              <w:rPr>
                <w:rFonts w:ascii="Arial"/>
                <w:sz w:val="21"/>
              </w:rPr>
            </w:pPr>
          </w:p>
          <w:p>
            <w:pPr>
              <w:spacing w:before="59" w:line="292" w:lineRule="auto"/>
              <w:ind w:left="117" w:right="31" w:firstLine="9"/>
              <w:jc w:val="both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7"/>
                <w:sz w:val="18"/>
                <w:szCs w:val="18"/>
              </w:rPr>
              <w:t>《中华人民共和国安全生产</w:t>
            </w:r>
            <w:r>
              <w:rPr>
                <w:rFonts w:ascii="SimSun" w:eastAsia="SimSun" w:hAnsi="SimSun" w:cs="SimSun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18"/>
                <w:sz w:val="18"/>
                <w:szCs w:val="18"/>
              </w:rPr>
              <w:t>法》(主席令第13号)第四</w:t>
            </w: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15"/>
                <w:sz w:val="18"/>
                <w:szCs w:val="18"/>
              </w:rPr>
              <w:t>十六条</w:t>
            </w:r>
          </w:p>
        </w:tc>
        <w:tc>
          <w:tcPr>
            <w:tcW w:w="1259" w:type="dxa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before="58" w:line="219" w:lineRule="auto"/>
              <w:ind w:left="26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查看资料</w:t>
            </w:r>
          </w:p>
        </w:tc>
        <w:tc>
          <w:tcPr>
            <w:tcW w:w="1119" w:type="dxa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before="58" w:line="220" w:lineRule="auto"/>
              <w:ind w:left="28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一般项</w:t>
            </w:r>
          </w:p>
        </w:tc>
        <w:tc>
          <w:tcPr>
            <w:tcW w:w="11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989" w:type="dxa"/>
          <w:tblInd w:w="5" w:type="dxa"/>
          <w:tblLayout w:type="fixed"/>
        </w:tblPrEx>
        <w:trPr>
          <w:trHeight w:val="1558"/>
        </w:trPr>
        <w:tc>
          <w:tcPr>
            <w:tcW w:w="121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9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before="58" w:line="253" w:lineRule="auto"/>
              <w:ind w:left="81" w:right="24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1.6.3安全教</w:t>
            </w: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 xml:space="preserve">  </w:t>
            </w: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育、监督管理</w:t>
            </w:r>
          </w:p>
        </w:tc>
        <w:tc>
          <w:tcPr>
            <w:tcW w:w="5126" w:type="dxa"/>
            <w:vAlign w:val="top"/>
          </w:tcPr>
          <w:p>
            <w:pPr>
              <w:spacing w:before="42" w:line="292" w:lineRule="auto"/>
              <w:ind w:left="123" w:right="65"/>
              <w:jc w:val="both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企业应对相关方的作业人员进行安全教育培训。作业人员进入</w:t>
            </w:r>
            <w:r>
              <w:rPr>
                <w:rFonts w:ascii="SimSun" w:eastAsia="SimSun" w:hAnsi="SimSun" w:cs="SimSun"/>
                <w:spacing w:val="1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作业现场前，应由作业现场所在单位对其进行进入现场前的安</w:t>
            </w:r>
            <w:r>
              <w:rPr>
                <w:rFonts w:ascii="SimSun" w:eastAsia="SimSun" w:hAnsi="SimSun" w:cs="SimSun"/>
                <w:spacing w:val="9"/>
                <w:sz w:val="18"/>
                <w:szCs w:val="18"/>
              </w:rPr>
              <w:t xml:space="preserve">  </w:t>
            </w:r>
            <w:r>
              <w:rPr>
                <w:rFonts w:ascii="SimSun" w:eastAsia="SimSun" w:hAnsi="SimSun" w:cs="SimSun"/>
                <w:spacing w:val="14"/>
                <w:sz w:val="18"/>
                <w:szCs w:val="18"/>
              </w:rPr>
              <w:t>全教育培训。</w:t>
            </w:r>
          </w:p>
          <w:p>
            <w:pPr>
              <w:spacing w:before="96" w:line="262" w:lineRule="auto"/>
              <w:ind w:left="123" w:right="6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企业应对外来参观、学习等人员进行有关安全规定、可能接触</w:t>
            </w:r>
            <w:r>
              <w:rPr>
                <w:rFonts w:ascii="SimSun" w:eastAsia="SimSun" w:hAnsi="SimSun" w:cs="SimSun"/>
                <w:spacing w:val="14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18"/>
                <w:szCs w:val="18"/>
              </w:rPr>
              <w:t>到的危害及应急知识的教育和告知。</w:t>
            </w:r>
          </w:p>
        </w:tc>
        <w:tc>
          <w:tcPr>
            <w:tcW w:w="2419" w:type="dxa"/>
            <w:vAlign w:val="top"/>
          </w:tcPr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spacing w:before="58" w:line="219" w:lineRule="auto"/>
              <w:ind w:left="11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AQ</w:t>
            </w:r>
            <w:r>
              <w:rPr>
                <w:rFonts w:ascii="SimSun" w:eastAsia="SimSun" w:hAnsi="SimSun" w:cs="SimSun"/>
                <w:spacing w:val="6"/>
                <w:sz w:val="18"/>
                <w:szCs w:val="18"/>
              </w:rPr>
              <w:t>/T</w:t>
            </w:r>
            <w:r>
              <w:rPr>
                <w:rFonts w:ascii="SimSun" w:eastAsia="SimSun" w:hAnsi="SimSun" w:cs="SimSun"/>
                <w:spacing w:val="28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sz w:val="18"/>
                <w:szCs w:val="18"/>
              </w:rPr>
              <w:t>9006-2010第5.5.4条</w:t>
            </w:r>
          </w:p>
        </w:tc>
        <w:tc>
          <w:tcPr>
            <w:tcW w:w="1259" w:type="dxa"/>
            <w:vAlign w:val="top"/>
          </w:tcPr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spacing w:before="58" w:line="219" w:lineRule="auto"/>
              <w:ind w:left="11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查看资料</w:t>
            </w:r>
          </w:p>
        </w:tc>
        <w:tc>
          <w:tcPr>
            <w:tcW w:w="1119" w:type="dxa"/>
            <w:vAlign w:val="top"/>
          </w:tcPr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spacing w:before="59" w:line="220" w:lineRule="auto"/>
              <w:ind w:left="28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一般项</w:t>
            </w:r>
          </w:p>
        </w:tc>
        <w:tc>
          <w:tcPr>
            <w:tcW w:w="11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989" w:type="dxa"/>
          <w:tblInd w:w="5" w:type="dxa"/>
          <w:tblLayout w:type="fixed"/>
        </w:tblPrEx>
        <w:trPr>
          <w:trHeight w:val="1553"/>
        </w:trPr>
        <w:tc>
          <w:tcPr>
            <w:tcW w:w="121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vAlign w:val="top"/>
          </w:tcPr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spacing w:before="58" w:line="219" w:lineRule="auto"/>
              <w:ind w:left="14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1.7个体防护</w:t>
            </w:r>
          </w:p>
        </w:tc>
        <w:tc>
          <w:tcPr>
            <w:tcW w:w="1419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9" w:line="244" w:lineRule="auto"/>
              <w:ind w:left="81" w:right="133" w:firstLine="1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1.7.1个体防护</w:t>
            </w: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用品配备</w:t>
            </w:r>
          </w:p>
        </w:tc>
        <w:tc>
          <w:tcPr>
            <w:tcW w:w="5126" w:type="dxa"/>
            <w:vAlign w:val="top"/>
          </w:tcPr>
          <w:p>
            <w:pPr>
              <w:spacing w:before="275" w:line="241" w:lineRule="auto"/>
              <w:ind w:left="123" w:right="85"/>
              <w:jc w:val="both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用人单位应当为劳动者提供符合国家标准或者行业标准的劳动</w:t>
            </w:r>
            <w:r>
              <w:rPr>
                <w:rFonts w:ascii="SimSun" w:eastAsia="SimSun" w:hAnsi="SimSun" w:cs="SimSun"/>
                <w:spacing w:val="4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防护用品。使用进口的劳动防护用品，其防护</w:t>
            </w: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性能不得低于我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14"/>
                <w:sz w:val="18"/>
                <w:szCs w:val="18"/>
              </w:rPr>
              <w:t>国相关标准。</w:t>
            </w:r>
          </w:p>
          <w:p>
            <w:pPr>
              <w:spacing w:before="44" w:line="219" w:lineRule="auto"/>
              <w:ind w:left="12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鼓励用人单位购买、使用获得安全标志的劳动防护用品。</w:t>
            </w:r>
          </w:p>
        </w:tc>
        <w:tc>
          <w:tcPr>
            <w:tcW w:w="2419" w:type="dxa"/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spacing w:before="58" w:line="280" w:lineRule="auto"/>
              <w:ind w:left="116" w:right="84" w:hanging="8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7"/>
                <w:sz w:val="18"/>
                <w:szCs w:val="18"/>
              </w:rPr>
              <w:t>《用人单位劳动防护用品管</w:t>
            </w:r>
            <w:r>
              <w:rPr>
                <w:rFonts w:ascii="SimSun" w:eastAsia="SimSun" w:hAnsi="SimSun" w:cs="SimSun"/>
                <w:spacing w:val="4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28"/>
                <w:sz w:val="18"/>
                <w:szCs w:val="18"/>
              </w:rPr>
              <w:t>理规范》(安监总厅安健</w:t>
            </w:r>
          </w:p>
          <w:p>
            <w:pPr>
              <w:spacing w:before="113" w:line="219" w:lineRule="auto"/>
              <w:ind w:left="12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9"/>
                <w:sz w:val="18"/>
                <w:szCs w:val="18"/>
              </w:rPr>
              <w:t>〔2015〕124号)第七条</w:t>
            </w:r>
          </w:p>
        </w:tc>
        <w:tc>
          <w:tcPr>
            <w:tcW w:w="1259" w:type="dxa"/>
            <w:vAlign w:val="top"/>
          </w:tcPr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spacing w:before="58" w:line="219" w:lineRule="auto"/>
              <w:ind w:left="26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查看资料</w:t>
            </w:r>
          </w:p>
        </w:tc>
        <w:tc>
          <w:tcPr>
            <w:tcW w:w="1119" w:type="dxa"/>
            <w:vAlign w:val="top"/>
          </w:tcPr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spacing w:before="59" w:line="220" w:lineRule="auto"/>
              <w:ind w:left="28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一般项</w:t>
            </w:r>
          </w:p>
        </w:tc>
        <w:tc>
          <w:tcPr>
            <w:tcW w:w="11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footerReference w:type="default" r:id="rId27"/>
          <w:pgSz w:w="16970" w:h="12100"/>
          <w:pgMar w:top="1028" w:right="1015" w:bottom="1435" w:left="954" w:header="0" w:footer="1286" w:gutter="0"/>
          <w:pgNumType w:start="26"/>
          <w:cols w:space="708"/>
        </w:sectPr>
      </w:pPr>
    </w:p>
    <w:p>
      <w:pPr>
        <w:rPr>
          <w:rFonts w:ascii="Arial"/>
          <w:sz w:val="21"/>
        </w:rPr>
      </w:pPr>
    </w:p>
    <w:p>
      <w:pPr>
        <w:sectPr>
          <w:footerReference w:type="default" r:id="rId28"/>
          <w:type w:val="nextPage"/>
          <w:pgSz w:w="16970" w:h="12100"/>
          <w:pgMar w:top="1028" w:right="1015" w:bottom="1435" w:left="954" w:header="0" w:footer="1286" w:gutter="0"/>
          <w:pgNumType w:start="27"/>
          <w:cols w:space="708"/>
          <w:titlePg w:val="0"/>
        </w:sectPr>
      </w:pPr>
    </w:p>
    <w:p>
      <w:pPr>
        <w:spacing w:line="378" w:lineRule="auto"/>
        <w:rPr>
          <w:rFonts w:ascii="Arial"/>
          <w:sz w:val="21"/>
        </w:rPr>
      </w:pPr>
    </w:p>
    <w:p>
      <w:pPr>
        <w:spacing w:before="52" w:line="198" w:lineRule="auto"/>
        <w:jc w:val="right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bCs/>
          <w:spacing w:val="-2"/>
          <w:sz w:val="18"/>
          <w:szCs w:val="18"/>
        </w:rPr>
        <w:t>DB65/T</w:t>
      </w:r>
      <w:r>
        <w:rPr>
          <w:rFonts w:ascii="Arial" w:eastAsia="Arial" w:hAnsi="Arial" w:cs="Arial"/>
          <w:spacing w:val="6"/>
          <w:sz w:val="18"/>
          <w:szCs w:val="18"/>
        </w:rPr>
        <w:t xml:space="preserve">    </w:t>
      </w:r>
      <w:r>
        <w:rPr>
          <w:rFonts w:ascii="Arial" w:eastAsia="Arial" w:hAnsi="Arial" w:cs="Arial"/>
          <w:b/>
          <w:bCs/>
          <w:spacing w:val="-2"/>
          <w:sz w:val="18"/>
          <w:szCs w:val="18"/>
        </w:rPr>
        <w:t>3901—2016</w:t>
      </w:r>
    </w:p>
    <w:tbl>
      <w:tblPr>
        <w:tblStyle w:val="TableNormal13"/>
        <w:tblW w:w="1503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214"/>
        <w:gridCol w:w="1289"/>
        <w:gridCol w:w="1449"/>
        <w:gridCol w:w="5137"/>
        <w:gridCol w:w="2409"/>
        <w:gridCol w:w="1269"/>
        <w:gridCol w:w="1149"/>
        <w:gridCol w:w="1114"/>
      </w:tblGrid>
      <w:tr>
        <w:tblPrEx>
          <w:tblW w:w="1503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593"/>
        </w:trPr>
        <w:tc>
          <w:tcPr>
            <w:tcW w:w="1214" w:type="dxa"/>
            <w:vMerge w:val="restart"/>
            <w:tcBorders>
              <w:bottom w:val="nil"/>
            </w:tcBorders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before="58" w:line="219" w:lineRule="auto"/>
              <w:ind w:left="7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基础管理</w:t>
            </w:r>
          </w:p>
        </w:tc>
        <w:tc>
          <w:tcPr>
            <w:tcW w:w="1289" w:type="dxa"/>
            <w:vMerge w:val="restart"/>
            <w:tcBorders>
              <w:bottom w:val="nil"/>
            </w:tcBorders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before="59" w:line="219" w:lineRule="auto"/>
              <w:ind w:left="14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1.7个体防护</w:t>
            </w:r>
          </w:p>
        </w:tc>
        <w:tc>
          <w:tcPr>
            <w:tcW w:w="14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before="59" w:line="274" w:lineRule="auto"/>
              <w:ind w:left="102" w:right="15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1.7.1个体防护</w:t>
            </w: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装备配备</w:t>
            </w:r>
          </w:p>
        </w:tc>
        <w:tc>
          <w:tcPr>
            <w:tcW w:w="5137" w:type="dxa"/>
            <w:vAlign w:val="top"/>
          </w:tcPr>
          <w:p>
            <w:pPr>
              <w:spacing w:line="460" w:lineRule="auto"/>
              <w:rPr>
                <w:rFonts w:ascii="Arial"/>
                <w:sz w:val="21"/>
              </w:rPr>
            </w:pPr>
          </w:p>
          <w:p>
            <w:pPr>
              <w:spacing w:before="59" w:line="279" w:lineRule="auto"/>
              <w:ind w:left="113" w:right="6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凡是从事多样工种或在多种劳动危害因素中作业的人员，应按</w:t>
            </w:r>
            <w:r>
              <w:rPr>
                <w:rFonts w:ascii="SimSun" w:eastAsia="SimSun" w:hAnsi="SimSun" w:cs="SimSun"/>
                <w:spacing w:val="7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18"/>
                <w:szCs w:val="18"/>
              </w:rPr>
              <w:t>劳动危害因素配备劳动防护用品。</w:t>
            </w:r>
          </w:p>
        </w:tc>
        <w:tc>
          <w:tcPr>
            <w:tcW w:w="2409" w:type="dxa"/>
            <w:vAlign w:val="top"/>
          </w:tcPr>
          <w:p>
            <w:pPr>
              <w:spacing w:before="73" w:line="300" w:lineRule="auto"/>
              <w:ind w:left="115" w:right="3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7"/>
                <w:sz w:val="18"/>
                <w:szCs w:val="18"/>
              </w:rPr>
              <w:t>《新疆维吾尔自治区劳动防</w:t>
            </w:r>
            <w:r>
              <w:rPr>
                <w:rFonts w:ascii="SimSun" w:eastAsia="SimSun" w:hAnsi="SimSun" w:cs="SimSun"/>
                <w:spacing w:val="4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11"/>
                <w:sz w:val="18"/>
                <w:szCs w:val="18"/>
              </w:rPr>
              <w:t>护用品配备标准》(新疆维</w:t>
            </w:r>
            <w:r>
              <w:rPr>
                <w:rFonts w:ascii="SimSun" w:eastAsia="SimSun" w:hAnsi="SimSun" w:cs="SimSun"/>
                <w:spacing w:val="4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吾尔自治区安全生产监督管</w:t>
            </w: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 xml:space="preserve">  </w:t>
            </w:r>
            <w:r>
              <w:rPr>
                <w:rFonts w:ascii="SimSun" w:eastAsia="SimSun" w:hAnsi="SimSun" w:cs="SimSun"/>
                <w:spacing w:val="16"/>
                <w:sz w:val="18"/>
                <w:szCs w:val="18"/>
              </w:rPr>
              <w:t>理局公告2013第6号)第七</w:t>
            </w: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条</w:t>
            </w:r>
          </w:p>
        </w:tc>
        <w:tc>
          <w:tcPr>
            <w:tcW w:w="1269" w:type="dxa"/>
            <w:vAlign w:val="top"/>
          </w:tcPr>
          <w:p>
            <w:pPr>
              <w:spacing w:line="325" w:lineRule="auto"/>
              <w:rPr>
                <w:rFonts w:ascii="Arial"/>
                <w:sz w:val="21"/>
              </w:rPr>
            </w:pPr>
          </w:p>
          <w:p>
            <w:pPr>
              <w:spacing w:line="325" w:lineRule="auto"/>
              <w:rPr>
                <w:rFonts w:ascii="Arial"/>
                <w:sz w:val="21"/>
              </w:rPr>
            </w:pPr>
          </w:p>
          <w:p>
            <w:pPr>
              <w:spacing w:before="58" w:line="219" w:lineRule="auto"/>
              <w:ind w:left="26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查看资料</w:t>
            </w:r>
          </w:p>
        </w:tc>
        <w:tc>
          <w:tcPr>
            <w:tcW w:w="1149" w:type="dxa"/>
            <w:vAlign w:val="top"/>
          </w:tcPr>
          <w:p>
            <w:pPr>
              <w:spacing w:line="325" w:lineRule="auto"/>
              <w:rPr>
                <w:rFonts w:ascii="Arial"/>
                <w:sz w:val="21"/>
              </w:rPr>
            </w:pPr>
          </w:p>
          <w:p>
            <w:pPr>
              <w:spacing w:line="325" w:lineRule="auto"/>
              <w:rPr>
                <w:rFonts w:ascii="Arial"/>
                <w:sz w:val="21"/>
              </w:rPr>
            </w:pPr>
          </w:p>
          <w:p>
            <w:pPr>
              <w:spacing w:before="59" w:line="220" w:lineRule="auto"/>
              <w:ind w:left="29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一般项</w:t>
            </w:r>
          </w:p>
        </w:tc>
        <w:tc>
          <w:tcPr>
            <w:tcW w:w="11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5030" w:type="dxa"/>
          <w:tblInd w:w="5" w:type="dxa"/>
          <w:tblLayout w:type="fixed"/>
        </w:tblPrEx>
        <w:trPr>
          <w:trHeight w:val="1358"/>
        </w:trPr>
        <w:tc>
          <w:tcPr>
            <w:tcW w:w="121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49" w:type="dxa"/>
            <w:vMerge w:val="restart"/>
            <w:tcBorders>
              <w:bottom w:val="nil"/>
            </w:tcBorders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8" w:line="269" w:lineRule="auto"/>
              <w:ind w:left="102" w:right="143" w:firstLine="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1.7.2个体防护</w:t>
            </w: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装备管理</w:t>
            </w:r>
          </w:p>
        </w:tc>
        <w:tc>
          <w:tcPr>
            <w:tcW w:w="5137" w:type="dxa"/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before="58" w:line="242" w:lineRule="auto"/>
              <w:ind w:left="113" w:right="63"/>
              <w:jc w:val="both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3"/>
                <w:sz w:val="18"/>
                <w:szCs w:val="18"/>
              </w:rPr>
              <w:t>用人单位应按照识别、评价、选择的程序(见附件1),结合</w:t>
            </w:r>
            <w:r>
              <w:rPr>
                <w:rFonts w:ascii="SimSun" w:eastAsia="SimSun" w:hAnsi="SimSun" w:cs="SimSun"/>
                <w:spacing w:val="8"/>
                <w:sz w:val="18"/>
                <w:szCs w:val="18"/>
              </w:rPr>
              <w:t xml:space="preserve">  </w:t>
            </w: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劳动者作业方式和工作条件，并考虑其个人特点及劳动强度，</w:t>
            </w:r>
            <w:r>
              <w:rPr>
                <w:rFonts w:ascii="SimSun" w:eastAsia="SimSun" w:hAnsi="SimSun" w:cs="SimSun"/>
                <w:spacing w:val="7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18"/>
                <w:szCs w:val="18"/>
              </w:rPr>
              <w:t>选择防护功能和效果适用的劳动防护用品。</w:t>
            </w:r>
          </w:p>
        </w:tc>
        <w:tc>
          <w:tcPr>
            <w:tcW w:w="2409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before="58" w:line="219" w:lineRule="auto"/>
              <w:ind w:left="12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7"/>
                <w:sz w:val="18"/>
                <w:szCs w:val="18"/>
              </w:rPr>
              <w:t>《用人单位劳动防护用品管</w:t>
            </w:r>
          </w:p>
          <w:p>
            <w:pPr>
              <w:spacing w:before="46" w:line="217" w:lineRule="auto"/>
              <w:ind w:left="215" w:right="135" w:hanging="10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0"/>
                <w:sz w:val="18"/>
                <w:szCs w:val="18"/>
              </w:rPr>
              <w:t>理规范》(安监总厅安健</w:t>
            </w: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 xml:space="preserve">  </w:t>
            </w:r>
            <w:r>
              <w:rPr>
                <w:rFonts w:ascii="SimSun" w:eastAsia="SimSun" w:hAnsi="SimSun" w:cs="SimSun"/>
                <w:spacing w:val="16"/>
                <w:sz w:val="18"/>
                <w:szCs w:val="18"/>
              </w:rPr>
              <w:t>(2015)124号)第十一条</w:t>
            </w:r>
          </w:p>
        </w:tc>
        <w:tc>
          <w:tcPr>
            <w:tcW w:w="1269" w:type="dxa"/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before="59" w:line="219" w:lineRule="auto"/>
              <w:ind w:left="26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查看资料</w:t>
            </w:r>
          </w:p>
        </w:tc>
        <w:tc>
          <w:tcPr>
            <w:tcW w:w="1149" w:type="dxa"/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before="58" w:line="220" w:lineRule="auto"/>
              <w:ind w:left="29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一般项</w:t>
            </w:r>
          </w:p>
        </w:tc>
        <w:tc>
          <w:tcPr>
            <w:tcW w:w="11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5030" w:type="dxa"/>
          <w:tblInd w:w="5" w:type="dxa"/>
          <w:tblLayout w:type="fixed"/>
        </w:tblPrEx>
        <w:trPr>
          <w:trHeight w:val="1718"/>
        </w:trPr>
        <w:tc>
          <w:tcPr>
            <w:tcW w:w="121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4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37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58" w:line="264" w:lineRule="auto"/>
              <w:ind w:left="113" w:right="6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从事安全管理、生产调度及外来参观学习者，凡进入生产现场</w:t>
            </w:r>
            <w:r>
              <w:rPr>
                <w:rFonts w:ascii="SimSun" w:eastAsia="SimSun" w:hAnsi="SimSun" w:cs="SimSun"/>
                <w:spacing w:val="9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sz w:val="18"/>
                <w:szCs w:val="18"/>
              </w:rPr>
              <w:t>都必须佩戴相应的劳动防护用品。</w:t>
            </w:r>
          </w:p>
        </w:tc>
        <w:tc>
          <w:tcPr>
            <w:tcW w:w="2409" w:type="dxa"/>
            <w:vAlign w:val="top"/>
          </w:tcPr>
          <w:p>
            <w:pPr>
              <w:spacing w:before="123" w:line="304" w:lineRule="auto"/>
              <w:ind w:left="115" w:right="22" w:firstLine="10"/>
              <w:jc w:val="both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7"/>
                <w:sz w:val="18"/>
                <w:szCs w:val="18"/>
              </w:rPr>
              <w:t>《新疆维吾尔自治区劳动防</w:t>
            </w:r>
            <w:r>
              <w:rPr>
                <w:rFonts w:ascii="SimSun" w:eastAsia="SimSun" w:hAnsi="SimSun" w:cs="SimSun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11"/>
                <w:sz w:val="18"/>
                <w:szCs w:val="18"/>
              </w:rPr>
              <w:t>护用品配备标准》(新疆维</w:t>
            </w:r>
            <w:r>
              <w:rPr>
                <w:rFonts w:ascii="SimSun" w:eastAsia="SimSun" w:hAnsi="SimSun" w:cs="SimSun"/>
                <w:spacing w:val="4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18"/>
                <w:szCs w:val="18"/>
              </w:rPr>
              <w:t>吾尔自治区安全生产监督管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16"/>
                <w:sz w:val="18"/>
                <w:szCs w:val="18"/>
              </w:rPr>
              <w:t>理局公告2013第6号)第十</w:t>
            </w: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2"/>
                <w:sz w:val="18"/>
                <w:szCs w:val="18"/>
              </w:rPr>
              <w:t>四</w:t>
            </w:r>
            <w:r>
              <w:rPr>
                <w:rFonts w:ascii="SimSun" w:eastAsia="SimSun" w:hAnsi="SimSun" w:cs="SimSun"/>
                <w:spacing w:val="-10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2"/>
                <w:sz w:val="18"/>
                <w:szCs w:val="18"/>
              </w:rPr>
              <w:t>条</w:t>
            </w:r>
          </w:p>
        </w:tc>
        <w:tc>
          <w:tcPr>
            <w:tcW w:w="1269" w:type="dxa"/>
            <w:vAlign w:val="top"/>
          </w:tcPr>
          <w:p>
            <w:pPr>
              <w:spacing w:line="354" w:lineRule="auto"/>
              <w:rPr>
                <w:rFonts w:ascii="Arial"/>
                <w:sz w:val="21"/>
              </w:rPr>
            </w:pPr>
          </w:p>
          <w:p>
            <w:pPr>
              <w:spacing w:line="354" w:lineRule="auto"/>
              <w:rPr>
                <w:rFonts w:ascii="Arial"/>
                <w:sz w:val="21"/>
              </w:rPr>
            </w:pPr>
          </w:p>
          <w:p>
            <w:pPr>
              <w:spacing w:before="59" w:line="219" w:lineRule="auto"/>
              <w:ind w:left="26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查看资料</w:t>
            </w:r>
          </w:p>
        </w:tc>
        <w:tc>
          <w:tcPr>
            <w:tcW w:w="1149" w:type="dxa"/>
            <w:vAlign w:val="top"/>
          </w:tcPr>
          <w:p>
            <w:pPr>
              <w:spacing w:line="354" w:lineRule="auto"/>
              <w:rPr>
                <w:rFonts w:ascii="Arial"/>
                <w:sz w:val="21"/>
              </w:rPr>
            </w:pPr>
          </w:p>
          <w:p>
            <w:pPr>
              <w:spacing w:line="355" w:lineRule="auto"/>
              <w:rPr>
                <w:rFonts w:ascii="Arial"/>
                <w:sz w:val="21"/>
              </w:rPr>
            </w:pPr>
          </w:p>
          <w:p>
            <w:pPr>
              <w:spacing w:before="58" w:line="220" w:lineRule="auto"/>
              <w:ind w:left="29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一般项</w:t>
            </w:r>
          </w:p>
        </w:tc>
        <w:tc>
          <w:tcPr>
            <w:tcW w:w="11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5030" w:type="dxa"/>
          <w:tblInd w:w="5" w:type="dxa"/>
          <w:tblLayout w:type="fixed"/>
        </w:tblPrEx>
        <w:trPr>
          <w:trHeight w:val="1937"/>
        </w:trPr>
        <w:tc>
          <w:tcPr>
            <w:tcW w:w="121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vMerge w:val="restart"/>
            <w:tcBorders>
              <w:bottom w:val="nil"/>
            </w:tcBorders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59" w:line="251" w:lineRule="auto"/>
              <w:ind w:left="450" w:right="139" w:hanging="31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1.8职业卫生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管理</w:t>
            </w:r>
          </w:p>
        </w:tc>
        <w:tc>
          <w:tcPr>
            <w:tcW w:w="1449" w:type="dxa"/>
            <w:vAlign w:val="top"/>
          </w:tcPr>
          <w:p>
            <w:pPr>
              <w:spacing w:line="326" w:lineRule="auto"/>
              <w:rPr>
                <w:rFonts w:ascii="Arial"/>
                <w:sz w:val="21"/>
              </w:rPr>
            </w:pPr>
          </w:p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spacing w:before="59" w:line="264" w:lineRule="auto"/>
              <w:ind w:left="12" w:right="168" w:firstLine="8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1.8.1职业卫生</w:t>
            </w:r>
            <w:r>
              <w:rPr>
                <w:rFonts w:ascii="SimSun" w:eastAsia="SimSun" w:hAnsi="SimSun" w:cs="SimSun"/>
                <w:spacing w:val="7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18"/>
                <w:szCs w:val="18"/>
              </w:rPr>
              <w:t>“</w:t>
            </w:r>
            <w:r>
              <w:rPr>
                <w:rFonts w:ascii="SimSun" w:eastAsia="SimSun" w:hAnsi="SimSun" w:cs="SimSun"/>
                <w:spacing w:val="-37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18"/>
                <w:szCs w:val="18"/>
              </w:rPr>
              <w:t>三</w:t>
            </w:r>
            <w:r>
              <w:rPr>
                <w:rFonts w:ascii="SimSun" w:eastAsia="SimSun" w:hAnsi="SimSun" w:cs="SimSun"/>
                <w:spacing w:val="-23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18"/>
                <w:szCs w:val="18"/>
              </w:rPr>
              <w:t>同</w:t>
            </w:r>
            <w:r>
              <w:rPr>
                <w:rFonts w:ascii="SimSun" w:eastAsia="SimSun" w:hAnsi="SimSun" w:cs="SimSun"/>
                <w:spacing w:val="-3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18"/>
                <w:szCs w:val="18"/>
              </w:rPr>
              <w:t>时</w:t>
            </w:r>
            <w:r>
              <w:rPr>
                <w:rFonts w:ascii="SimSun" w:eastAsia="SimSun" w:hAnsi="SimSun" w:cs="SimSun"/>
                <w:spacing w:val="-23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18"/>
                <w:szCs w:val="18"/>
              </w:rPr>
              <w:t>”</w:t>
            </w:r>
          </w:p>
        </w:tc>
        <w:tc>
          <w:tcPr>
            <w:tcW w:w="5137" w:type="dxa"/>
            <w:vAlign w:val="top"/>
          </w:tcPr>
          <w:p>
            <w:pPr>
              <w:spacing w:before="262" w:line="234" w:lineRule="auto"/>
              <w:ind w:left="113" w:right="118"/>
              <w:jc w:val="both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1.建设单位是建设项目职业病防护设施建设的责任主体。建设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项目职业病防护设施必须与主体工程同时设计、同时施工、同</w:t>
            </w:r>
            <w:r>
              <w:rPr>
                <w:rFonts w:ascii="SimSun" w:eastAsia="SimSun" w:hAnsi="SimSun" w:cs="SimSun"/>
                <w:spacing w:val="7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9"/>
                <w:sz w:val="18"/>
                <w:szCs w:val="18"/>
              </w:rPr>
              <w:t>时投入生产和使用。</w:t>
            </w:r>
          </w:p>
          <w:p>
            <w:pPr>
              <w:spacing w:before="35" w:line="241" w:lineRule="auto"/>
              <w:ind w:left="113" w:right="64"/>
              <w:jc w:val="both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2.建设单位对可能产生职业病危害的建设项目，应当依照本办</w:t>
            </w:r>
            <w:r>
              <w:rPr>
                <w:rFonts w:ascii="SimSun" w:eastAsia="SimSun" w:hAnsi="SimSun" w:cs="SimSun"/>
                <w:spacing w:val="13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法向安全生产监督管理部门申请职业卫生“三同时”的备案、</w:t>
            </w:r>
            <w:r>
              <w:rPr>
                <w:rFonts w:ascii="SimSun" w:eastAsia="SimSun" w:hAnsi="SimSun" w:cs="SimSun"/>
                <w:spacing w:val="7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sz w:val="18"/>
                <w:szCs w:val="18"/>
              </w:rPr>
              <w:t>审核、审查和竣工验收。</w:t>
            </w:r>
          </w:p>
        </w:tc>
        <w:tc>
          <w:tcPr>
            <w:tcW w:w="2409" w:type="dxa"/>
            <w:vAlign w:val="top"/>
          </w:tcPr>
          <w:p>
            <w:pPr>
              <w:spacing w:line="430" w:lineRule="auto"/>
              <w:rPr>
                <w:rFonts w:ascii="Arial"/>
                <w:sz w:val="21"/>
              </w:rPr>
            </w:pPr>
          </w:p>
          <w:p>
            <w:pPr>
              <w:spacing w:before="59" w:line="250" w:lineRule="auto"/>
              <w:ind w:left="115" w:right="33"/>
              <w:jc w:val="both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7"/>
                <w:sz w:val="18"/>
                <w:szCs w:val="18"/>
              </w:rPr>
              <w:t>《建设项目职业卫生“三同</w:t>
            </w:r>
            <w:r>
              <w:rPr>
                <w:rFonts w:ascii="SimSun" w:eastAsia="SimSun" w:hAnsi="SimSun" w:cs="SimSun"/>
                <w:spacing w:val="4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18"/>
                <w:szCs w:val="18"/>
              </w:rPr>
              <w:t>时"监督管理暂行办法》(国</w:t>
            </w:r>
            <w:r>
              <w:rPr>
                <w:rFonts w:ascii="SimSun" w:eastAsia="SimSun" w:hAnsi="SimSun" w:cs="SimSun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10"/>
                <w:sz w:val="18"/>
                <w:szCs w:val="18"/>
              </w:rPr>
              <w:t>家安监总局令第51号)第三</w:t>
            </w:r>
            <w:r>
              <w:rPr>
                <w:rFonts w:ascii="SimSun" w:eastAsia="SimSun" w:hAnsi="SimSun" w:cs="SimSun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18"/>
                <w:szCs w:val="18"/>
              </w:rPr>
              <w:t>条、第四条</w:t>
            </w:r>
          </w:p>
        </w:tc>
        <w:tc>
          <w:tcPr>
            <w:tcW w:w="1269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58" w:line="219" w:lineRule="auto"/>
              <w:ind w:left="26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查看资料</w:t>
            </w:r>
          </w:p>
        </w:tc>
        <w:tc>
          <w:tcPr>
            <w:tcW w:w="1149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58" w:line="220" w:lineRule="auto"/>
              <w:ind w:left="29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关键项</w:t>
            </w:r>
          </w:p>
        </w:tc>
        <w:tc>
          <w:tcPr>
            <w:tcW w:w="11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5030" w:type="dxa"/>
          <w:tblInd w:w="5" w:type="dxa"/>
          <w:tblLayout w:type="fixed"/>
        </w:tblPrEx>
        <w:trPr>
          <w:trHeight w:val="1423"/>
        </w:trPr>
        <w:tc>
          <w:tcPr>
            <w:tcW w:w="121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49" w:type="dxa"/>
            <w:vAlign w:val="top"/>
          </w:tcPr>
          <w:p>
            <w:pPr>
              <w:spacing w:line="416" w:lineRule="auto"/>
              <w:rPr>
                <w:rFonts w:ascii="Arial"/>
                <w:sz w:val="21"/>
              </w:rPr>
            </w:pPr>
          </w:p>
          <w:p>
            <w:pPr>
              <w:spacing w:before="58" w:line="268" w:lineRule="auto"/>
              <w:ind w:left="102" w:right="147" w:firstLine="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1.8.2职业病危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害项目申报</w:t>
            </w:r>
          </w:p>
        </w:tc>
        <w:tc>
          <w:tcPr>
            <w:tcW w:w="5137" w:type="dxa"/>
            <w:vAlign w:val="top"/>
          </w:tcPr>
          <w:p>
            <w:pPr>
              <w:spacing w:line="434" w:lineRule="auto"/>
              <w:rPr>
                <w:rFonts w:ascii="Arial"/>
                <w:sz w:val="21"/>
              </w:rPr>
            </w:pPr>
          </w:p>
          <w:p>
            <w:pPr>
              <w:spacing w:before="59" w:line="238" w:lineRule="auto"/>
              <w:ind w:left="113" w:right="12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用人单位工作场所存在职业病目录所列职业病危害因素的，应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18"/>
                <w:szCs w:val="18"/>
              </w:rPr>
              <w:t>当及时、如实向安全生产监管部门申报，接受</w:t>
            </w: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监督。</w:t>
            </w:r>
          </w:p>
        </w:tc>
        <w:tc>
          <w:tcPr>
            <w:tcW w:w="2409" w:type="dxa"/>
            <w:vAlign w:val="top"/>
          </w:tcPr>
          <w:p>
            <w:pPr>
              <w:spacing w:before="46" w:line="227" w:lineRule="auto"/>
              <w:ind w:left="115" w:right="74" w:hanging="9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7"/>
                <w:sz w:val="18"/>
                <w:szCs w:val="18"/>
              </w:rPr>
              <w:t>《中华人民共和国职业病防</w:t>
            </w:r>
            <w:r>
              <w:rPr>
                <w:rFonts w:ascii="SimSun" w:eastAsia="SimSun" w:hAnsi="SimSun" w:cs="SimSun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治法》(主席令第52号)第十</w:t>
            </w:r>
            <w:r>
              <w:rPr>
                <w:rFonts w:ascii="SimSun" w:eastAsia="SimSun" w:hAnsi="SimSun" w:cs="SimSun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六</w:t>
            </w:r>
            <w:r>
              <w:rPr>
                <w:rFonts w:ascii="SimSun" w:eastAsia="SimSun" w:hAnsi="SimSun" w:cs="SimSun"/>
                <w:spacing w:val="-2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条</w:t>
            </w:r>
          </w:p>
          <w:p>
            <w:pPr>
              <w:spacing w:before="25" w:after="0" w:line="235" w:lineRule="auto"/>
              <w:ind w:left="115" w:right="22" w:firstLine="1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7"/>
                <w:sz w:val="18"/>
                <w:szCs w:val="18"/>
              </w:rPr>
              <w:t>《作职业病危害项目申报办</w:t>
            </w:r>
            <w:r>
              <w:rPr>
                <w:rFonts w:ascii="SimSun" w:eastAsia="SimSun" w:hAnsi="SimSun" w:cs="SimSun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sz w:val="18"/>
                <w:szCs w:val="18"/>
              </w:rPr>
              <w:t>法》(国家安监总局令第48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 </w:t>
            </w:r>
          </w:p>
        </w:tc>
        <w:tc>
          <w:tcPr>
            <w:tcW w:w="1269" w:type="dxa"/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before="59" w:line="219" w:lineRule="auto"/>
              <w:ind w:left="26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查看资料</w:t>
            </w:r>
          </w:p>
        </w:tc>
        <w:tc>
          <w:tcPr>
            <w:tcW w:w="1149" w:type="dxa"/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before="58" w:line="220" w:lineRule="auto"/>
              <w:ind w:left="29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一般项</w:t>
            </w:r>
          </w:p>
        </w:tc>
        <w:tc>
          <w:tcPr>
            <w:tcW w:w="11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footerReference w:type="default" r:id="rId29"/>
          <w:pgSz w:w="16840" w:h="11910"/>
          <w:pgMar w:top="1012" w:right="963" w:bottom="1151" w:left="834" w:header="0" w:footer="1022" w:gutter="0"/>
          <w:pgNumType w:start="28"/>
          <w:cols w:space="708"/>
        </w:sectPr>
      </w:pPr>
    </w:p>
    <w:tbl>
      <w:tblPr>
        <w:tblStyle w:val="TableNormal14"/>
        <w:tblW w:w="1503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214"/>
        <w:gridCol w:w="1289"/>
        <w:gridCol w:w="1449"/>
        <w:gridCol w:w="5137"/>
        <w:gridCol w:w="2409"/>
        <w:gridCol w:w="1269"/>
        <w:gridCol w:w="1149"/>
        <w:gridCol w:w="1114"/>
      </w:tblGrid>
      <w:tr>
        <w:tblPrEx>
          <w:tblW w:w="1503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423"/>
        </w:trPr>
        <w:tc>
          <w:tcPr>
            <w:tcW w:w="1214" w:type="dxa"/>
            <w:tcBorders>
              <w:top w:val="nil"/>
            </w:tcBorders>
            <w:vAlign w:val="top"/>
          </w:tcPr>
          <w:p/>
        </w:tc>
        <w:tc>
          <w:tcPr>
            <w:tcW w:w="1289" w:type="dxa"/>
            <w:tcBorders>
              <w:top w:val="nil"/>
            </w:tcBorders>
            <w:vAlign w:val="top"/>
          </w:tcPr>
          <w:p/>
        </w:tc>
        <w:tc>
          <w:tcPr>
            <w:tcW w:w="1449" w:type="dxa"/>
            <w:vAlign w:val="top"/>
          </w:tcPr>
          <w:p/>
        </w:tc>
        <w:tc>
          <w:tcPr>
            <w:tcW w:w="5137" w:type="dxa"/>
            <w:vAlign w:val="top"/>
          </w:tcPr>
          <w:p/>
        </w:tc>
        <w:tc>
          <w:tcPr>
            <w:tcW w:w="2409" w:type="dxa"/>
            <w:vAlign w:val="top"/>
          </w:tcPr>
          <w:p>
            <w:pPr>
              <w:spacing w:before="0" w:line="235" w:lineRule="auto"/>
              <w:ind w:left="115" w:right="22" w:firstLine="1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号)第二条</w:t>
            </w:r>
          </w:p>
        </w:tc>
        <w:tc>
          <w:tcPr>
            <w:tcW w:w="1269" w:type="dxa"/>
            <w:vAlign w:val="top"/>
          </w:tcPr>
          <w:p/>
        </w:tc>
        <w:tc>
          <w:tcPr>
            <w:tcW w:w="1149" w:type="dxa"/>
            <w:vAlign w:val="top"/>
          </w:tcPr>
          <w:p/>
        </w:tc>
        <w:tc>
          <w:tcPr>
            <w:tcW w:w="1114" w:type="dxa"/>
            <w:vAlign w:val="top"/>
          </w:tcPr>
          <w:p/>
        </w:tc>
      </w:tr>
    </w:tbl>
    <w:p>
      <w:pPr>
        <w:rPr>
          <w:rFonts w:ascii="Arial"/>
          <w:sz w:val="21"/>
        </w:rPr>
      </w:pPr>
    </w:p>
    <w:p>
      <w:pPr>
        <w:sectPr>
          <w:footerReference w:type="default" r:id="rId30"/>
          <w:type w:val="nextPage"/>
          <w:pgSz w:w="16840" w:h="11910"/>
          <w:pgMar w:top="1012" w:right="963" w:bottom="1151" w:left="834" w:header="0" w:footer="1022" w:gutter="0"/>
          <w:pgNumType w:start="29"/>
          <w:cols w:space="708"/>
          <w:titlePg w:val="0"/>
        </w:sectPr>
      </w:pPr>
    </w:p>
    <w:p>
      <w:pPr>
        <w:spacing w:before="291" w:line="188" w:lineRule="auto"/>
        <w:ind w:right="59"/>
        <w:jc w:val="right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18"/>
          <w:szCs w:val="18"/>
        </w:rPr>
        <w:t>DB65/T</w:t>
      </w:r>
      <w:r>
        <w:rPr>
          <w:rFonts w:ascii="Times New Roman" w:eastAsia="Times New Roman" w:hAnsi="Times New Roman" w:cs="Times New Roman"/>
          <w:spacing w:val="4"/>
          <w:sz w:val="18"/>
          <w:szCs w:val="18"/>
        </w:rPr>
        <w:t xml:space="preserve">      </w:t>
      </w:r>
      <w:r>
        <w:rPr>
          <w:rFonts w:ascii="Times New Roman" w:eastAsia="Times New Roman" w:hAnsi="Times New Roman" w:cs="Times New Roman"/>
          <w:b/>
          <w:bCs/>
          <w:spacing w:val="-1"/>
          <w:sz w:val="18"/>
          <w:szCs w:val="18"/>
        </w:rPr>
        <w:t>3901—2016</w:t>
      </w:r>
    </w:p>
    <w:p/>
    <w:tbl>
      <w:tblPr>
        <w:tblStyle w:val="TableNormal15"/>
        <w:tblW w:w="1498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214"/>
        <w:gridCol w:w="1289"/>
        <w:gridCol w:w="1429"/>
        <w:gridCol w:w="5137"/>
        <w:gridCol w:w="2398"/>
        <w:gridCol w:w="1279"/>
        <w:gridCol w:w="1119"/>
        <w:gridCol w:w="1124"/>
      </w:tblGrid>
      <w:tr>
        <w:tblPrEx>
          <w:tblW w:w="1498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2371"/>
        </w:trPr>
        <w:tc>
          <w:tcPr>
            <w:tcW w:w="1214" w:type="dxa"/>
            <w:vMerge w:val="restart"/>
            <w:tcBorders>
              <w:bottom w:val="nil"/>
            </w:tcBorders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before="58" w:line="219" w:lineRule="auto"/>
              <w:ind w:left="1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基础管理</w:t>
            </w:r>
          </w:p>
        </w:tc>
        <w:tc>
          <w:tcPr>
            <w:tcW w:w="128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before="58" w:line="267" w:lineRule="auto"/>
              <w:ind w:left="130" w:right="14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1.8职业卫生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管理</w:t>
            </w:r>
          </w:p>
        </w:tc>
        <w:tc>
          <w:tcPr>
            <w:tcW w:w="1429" w:type="dxa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before="59" w:line="268" w:lineRule="auto"/>
              <w:ind w:left="71" w:right="16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1.8.3职业病危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害变更申报</w:t>
            </w:r>
          </w:p>
        </w:tc>
        <w:tc>
          <w:tcPr>
            <w:tcW w:w="5137" w:type="dxa"/>
            <w:vAlign w:val="top"/>
          </w:tcPr>
          <w:p>
            <w:pPr>
              <w:spacing w:before="10" w:line="218" w:lineRule="auto"/>
              <w:ind w:left="132" w:right="6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用人单位有下列情形之一的，应当按照本条规定向原申报机关</w:t>
            </w:r>
            <w:r>
              <w:rPr>
                <w:rFonts w:ascii="SimSun" w:eastAsia="SimSun" w:hAnsi="SimSun" w:cs="SimSun"/>
                <w:spacing w:val="13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sz w:val="18"/>
                <w:szCs w:val="18"/>
              </w:rPr>
              <w:t>申报变更职业病危害项目内容：</w:t>
            </w:r>
          </w:p>
          <w:p>
            <w:pPr>
              <w:spacing w:before="24" w:line="245" w:lineRule="auto"/>
              <w:ind w:left="132" w:right="47"/>
              <w:jc w:val="both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1.进行新建、改建、扩建、技术改造或者技术引进的，自建设</w:t>
            </w:r>
            <w:r>
              <w:rPr>
                <w:rFonts w:ascii="SimSun" w:eastAsia="SimSun" w:hAnsi="SimSun" w:cs="SimSun"/>
                <w:spacing w:val="1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项目竣工验收之日起30日内进行申报；2.因技术、工艺或者材</w:t>
            </w:r>
            <w:r>
              <w:rPr>
                <w:rFonts w:ascii="SimSun" w:eastAsia="SimSun" w:hAnsi="SimSun" w:cs="SimSun"/>
                <w:spacing w:val="7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料发生变化导致原申报的职业危害因素及其相关内容发生重大</w:t>
            </w:r>
            <w:r>
              <w:rPr>
                <w:rFonts w:ascii="SimSun" w:eastAsia="SimSun" w:hAnsi="SimSun" w:cs="SimSun"/>
                <w:spacing w:val="13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变化的，自发生变化之日起15日内进行申报；3.用人单位工作</w:t>
            </w:r>
            <w:r>
              <w:rPr>
                <w:rFonts w:ascii="SimSun" w:eastAsia="SimSun" w:hAnsi="SimSun" w:cs="SimSun"/>
                <w:spacing w:val="1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场所、名称、法定代表人或者主要负责人发生变化的，自发生</w:t>
            </w:r>
            <w:r>
              <w:rPr>
                <w:rFonts w:ascii="SimSun" w:eastAsia="SimSun" w:hAnsi="SimSun" w:cs="SimSun"/>
                <w:spacing w:val="13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变化之日起15日内进行申报；4.经过职业病危害因素检测、评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价，发现原申报内容发生变化的，自收到有关检测、评价结果</w:t>
            </w:r>
            <w:r>
              <w:rPr>
                <w:rFonts w:ascii="SimSun" w:eastAsia="SimSun" w:hAnsi="SimSun" w:cs="SimSun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18"/>
                <w:szCs w:val="18"/>
              </w:rPr>
              <w:t>之日起15日内进行申报。</w:t>
            </w:r>
          </w:p>
        </w:tc>
        <w:tc>
          <w:tcPr>
            <w:tcW w:w="2398" w:type="dxa"/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before="58" w:line="237" w:lineRule="auto"/>
              <w:ind w:left="95" w:right="30" w:firstLine="10"/>
              <w:jc w:val="both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7"/>
                <w:sz w:val="18"/>
                <w:szCs w:val="18"/>
              </w:rPr>
              <w:t>《作业场所职业危害申报管</w:t>
            </w:r>
            <w:r>
              <w:rPr>
                <w:rFonts w:ascii="SimSun" w:eastAsia="SimSun" w:hAnsi="SimSun" w:cs="SimSun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理办法》(国家安监总局令第</w:t>
            </w:r>
            <w:r>
              <w:rPr>
                <w:rFonts w:ascii="SimSun" w:eastAsia="SimSun" w:hAnsi="SimSun" w:cs="SimSun"/>
                <w:spacing w:val="10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13"/>
                <w:sz w:val="18"/>
                <w:szCs w:val="18"/>
              </w:rPr>
              <w:t>48号)第八条</w:t>
            </w:r>
          </w:p>
        </w:tc>
        <w:tc>
          <w:tcPr>
            <w:tcW w:w="1279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before="59" w:line="219" w:lineRule="auto"/>
              <w:ind w:left="27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查看资料</w:t>
            </w:r>
          </w:p>
        </w:tc>
        <w:tc>
          <w:tcPr>
            <w:tcW w:w="1119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before="58" w:line="220" w:lineRule="auto"/>
              <w:ind w:left="28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一般项</w:t>
            </w:r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989" w:type="dxa"/>
          <w:tblInd w:w="5" w:type="dxa"/>
          <w:tblLayout w:type="fixed"/>
        </w:tblPrEx>
        <w:trPr>
          <w:trHeight w:val="2167"/>
        </w:trPr>
        <w:tc>
          <w:tcPr>
            <w:tcW w:w="121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9" w:type="dxa"/>
            <w:vAlign w:val="top"/>
          </w:tcPr>
          <w:p>
            <w:pPr>
              <w:spacing w:line="330" w:lineRule="auto"/>
              <w:rPr>
                <w:rFonts w:ascii="Arial"/>
                <w:sz w:val="21"/>
              </w:rPr>
            </w:pPr>
          </w:p>
          <w:p>
            <w:pPr>
              <w:spacing w:line="330" w:lineRule="auto"/>
              <w:rPr>
                <w:rFonts w:ascii="Arial"/>
                <w:sz w:val="21"/>
              </w:rPr>
            </w:pPr>
          </w:p>
          <w:p>
            <w:pPr>
              <w:spacing w:before="58" w:line="246" w:lineRule="auto"/>
              <w:ind w:left="71" w:right="97"/>
              <w:jc w:val="both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1.8.4职业病危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害因素检测、评</w:t>
            </w: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价</w:t>
            </w:r>
          </w:p>
        </w:tc>
        <w:tc>
          <w:tcPr>
            <w:tcW w:w="5137" w:type="dxa"/>
            <w:vAlign w:val="top"/>
          </w:tcPr>
          <w:p>
            <w:pPr>
              <w:spacing w:line="434" w:lineRule="auto"/>
              <w:rPr>
                <w:rFonts w:ascii="Arial"/>
                <w:sz w:val="21"/>
              </w:rPr>
            </w:pPr>
          </w:p>
          <w:p>
            <w:pPr>
              <w:spacing w:before="56" w:line="252" w:lineRule="auto"/>
              <w:ind w:left="132"/>
              <w:jc w:val="both"/>
              <w:rPr>
                <w:rFonts w:ascii="SimSun" w:eastAsia="SimSun" w:hAnsi="SimSun" w:cs="SimSun"/>
                <w:sz w:val="17"/>
                <w:szCs w:val="17"/>
              </w:rPr>
            </w:pPr>
            <w:r>
              <w:rPr>
                <w:rFonts w:ascii="SimSun" w:eastAsia="SimSun" w:hAnsi="SimSun" w:cs="SimSun"/>
                <w:spacing w:val="9"/>
                <w:sz w:val="17"/>
                <w:szCs w:val="17"/>
              </w:rPr>
              <w:t>1.职业病危害严重的用人单位，应当委托具有相应资质的职业</w:t>
            </w:r>
            <w:r>
              <w:rPr>
                <w:rFonts w:ascii="SimSun" w:eastAsia="SimSun" w:hAnsi="SimSun" w:cs="SimSun"/>
                <w:sz w:val="17"/>
                <w:szCs w:val="17"/>
              </w:rPr>
              <w:t xml:space="preserve">   </w:t>
            </w:r>
            <w:r>
              <w:rPr>
                <w:rFonts w:ascii="SimSun" w:eastAsia="SimSun" w:hAnsi="SimSun" w:cs="SimSun"/>
                <w:spacing w:val="8"/>
                <w:sz w:val="17"/>
                <w:szCs w:val="17"/>
              </w:rPr>
              <w:t>卫生技术服务机构，每三年至少进行一次职业病危害现状评价。</w:t>
            </w:r>
            <w:r>
              <w:rPr>
                <w:rFonts w:ascii="SimSun" w:eastAsia="SimSun" w:hAnsi="SimSun" w:cs="SimSun"/>
                <w:spacing w:val="5"/>
                <w:sz w:val="17"/>
                <w:szCs w:val="17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sz w:val="17"/>
                <w:szCs w:val="17"/>
              </w:rPr>
              <w:t>2.用人单位应当建立职业病危害因素定期检测制度，每年至少</w:t>
            </w:r>
            <w:r>
              <w:rPr>
                <w:rFonts w:ascii="SimSun" w:eastAsia="SimSun" w:hAnsi="SimSun" w:cs="SimSun"/>
                <w:spacing w:val="5"/>
                <w:sz w:val="17"/>
                <w:szCs w:val="17"/>
              </w:rPr>
              <w:t xml:space="preserve">   </w:t>
            </w:r>
            <w:r>
              <w:rPr>
                <w:rFonts w:ascii="SimSun" w:eastAsia="SimSun" w:hAnsi="SimSun" w:cs="SimSun"/>
                <w:spacing w:val="10"/>
                <w:sz w:val="17"/>
                <w:szCs w:val="17"/>
              </w:rPr>
              <w:t>委托具备资质的职业卫生技术服务机构对其存在</w:t>
            </w:r>
            <w:r>
              <w:rPr>
                <w:rFonts w:ascii="SimSun" w:eastAsia="SimSun" w:hAnsi="SimSun" w:cs="SimSun"/>
                <w:spacing w:val="9"/>
                <w:sz w:val="17"/>
                <w:szCs w:val="17"/>
              </w:rPr>
              <w:t>职业病危害因</w:t>
            </w:r>
            <w:r>
              <w:rPr>
                <w:rFonts w:ascii="SimSun" w:eastAsia="SimSun" w:hAnsi="SimSun" w:cs="SimSun"/>
                <w:sz w:val="17"/>
                <w:szCs w:val="17"/>
              </w:rPr>
              <w:t xml:space="preserve">  </w:t>
            </w:r>
            <w:r>
              <w:rPr>
                <w:rFonts w:ascii="SimSun" w:eastAsia="SimSun" w:hAnsi="SimSun" w:cs="SimSun"/>
                <w:spacing w:val="12"/>
                <w:sz w:val="17"/>
                <w:szCs w:val="17"/>
              </w:rPr>
              <w:t>素的工作场所进行一次全面检测。</w:t>
            </w:r>
          </w:p>
        </w:tc>
        <w:tc>
          <w:tcPr>
            <w:tcW w:w="2398" w:type="dxa"/>
            <w:vAlign w:val="top"/>
          </w:tcPr>
          <w:p>
            <w:pPr>
              <w:spacing w:before="290" w:line="227" w:lineRule="auto"/>
              <w:ind w:left="95" w:right="103" w:hanging="90"/>
              <w:jc w:val="both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7"/>
                <w:sz w:val="18"/>
                <w:szCs w:val="18"/>
              </w:rPr>
              <w:t>《工作场所职业卫生监督管</w:t>
            </w:r>
            <w:r>
              <w:rPr>
                <w:rFonts w:ascii="SimSun" w:eastAsia="SimSun" w:hAnsi="SimSun" w:cs="SimSun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9"/>
                <w:sz w:val="18"/>
                <w:szCs w:val="18"/>
              </w:rPr>
              <w:t>理规定》(国家安监总局令</w:t>
            </w:r>
            <w:r>
              <w:rPr>
                <w:rFonts w:ascii="SimSun" w:eastAsia="SimSun" w:hAnsi="SimSun" w:cs="SimSun"/>
                <w:spacing w:val="9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24"/>
                <w:sz w:val="18"/>
                <w:szCs w:val="18"/>
              </w:rPr>
              <w:t>第47号)第二十条</w:t>
            </w:r>
          </w:p>
          <w:p>
            <w:pPr>
              <w:spacing w:before="17" w:line="239" w:lineRule="auto"/>
              <w:ind w:left="95" w:right="79" w:hanging="90"/>
              <w:jc w:val="both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7"/>
                <w:sz w:val="18"/>
                <w:szCs w:val="18"/>
              </w:rPr>
              <w:t>《用人单位职业病危害因素</w:t>
            </w:r>
            <w:r>
              <w:rPr>
                <w:rFonts w:ascii="SimSun" w:eastAsia="SimSun" w:hAnsi="SimSun" w:cs="SimSun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9"/>
                <w:sz w:val="18"/>
                <w:szCs w:val="18"/>
              </w:rPr>
              <w:t>定期检测管理规范》(安监</w:t>
            </w:r>
            <w:r>
              <w:rPr>
                <w:rFonts w:ascii="SimSun" w:eastAsia="SimSun" w:hAnsi="SimSun" w:cs="SimSun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21"/>
                <w:sz w:val="18"/>
                <w:szCs w:val="18"/>
              </w:rPr>
              <w:t>总厅安健(2015)16号)第</w:t>
            </w:r>
            <w:r>
              <w:rPr>
                <w:rFonts w:ascii="SimSun" w:eastAsia="SimSun" w:hAnsi="SimSun" w:cs="SimSun"/>
                <w:spacing w:val="6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2"/>
                <w:sz w:val="18"/>
                <w:szCs w:val="18"/>
              </w:rPr>
              <w:t>四</w:t>
            </w:r>
            <w:r>
              <w:rPr>
                <w:rFonts w:ascii="SimSun" w:eastAsia="SimSun" w:hAnsi="SimSun" w:cs="SimSun"/>
                <w:spacing w:val="-10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2"/>
                <w:sz w:val="18"/>
                <w:szCs w:val="18"/>
              </w:rPr>
              <w:t>条</w:t>
            </w:r>
          </w:p>
        </w:tc>
        <w:tc>
          <w:tcPr>
            <w:tcW w:w="1279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spacing w:before="58" w:line="219" w:lineRule="auto"/>
              <w:ind w:left="27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查看资料</w:t>
            </w:r>
          </w:p>
        </w:tc>
        <w:tc>
          <w:tcPr>
            <w:tcW w:w="1119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spacing w:before="59" w:line="220" w:lineRule="auto"/>
              <w:ind w:left="28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一般项</w:t>
            </w:r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989" w:type="dxa"/>
          <w:tblInd w:w="5" w:type="dxa"/>
          <w:tblLayout w:type="fixed"/>
        </w:tblPrEx>
        <w:trPr>
          <w:trHeight w:val="2831"/>
        </w:trPr>
        <w:tc>
          <w:tcPr>
            <w:tcW w:w="121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9" w:type="dxa"/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before="58" w:line="238" w:lineRule="auto"/>
              <w:ind w:left="71" w:right="16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1.8.5职业健康</w:t>
            </w:r>
            <w:r>
              <w:rPr>
                <w:rFonts w:ascii="SimSun" w:eastAsia="SimSun" w:hAnsi="SimSun" w:cs="SimSun"/>
                <w:spacing w:val="7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检查</w:t>
            </w:r>
          </w:p>
        </w:tc>
        <w:tc>
          <w:tcPr>
            <w:tcW w:w="5137" w:type="dxa"/>
            <w:vAlign w:val="top"/>
          </w:tcPr>
          <w:p>
            <w:pPr>
              <w:spacing w:before="13" w:line="256" w:lineRule="auto"/>
              <w:ind w:left="132"/>
              <w:jc w:val="both"/>
              <w:rPr>
                <w:rFonts w:ascii="SimSun" w:eastAsia="SimSun" w:hAnsi="SimSun" w:cs="SimSun"/>
                <w:sz w:val="17"/>
                <w:szCs w:val="17"/>
              </w:rPr>
            </w:pPr>
            <w:r>
              <w:rPr>
                <w:rFonts w:ascii="SimSun" w:eastAsia="SimSun" w:hAnsi="SimSun" w:cs="SimSun"/>
                <w:spacing w:val="5"/>
                <w:sz w:val="17"/>
                <w:szCs w:val="17"/>
              </w:rPr>
              <w:t>对从事接触职业病危害的作业的劳动者，用人单位应当按照国务</w:t>
            </w:r>
            <w:r>
              <w:rPr>
                <w:rFonts w:ascii="SimSun" w:eastAsia="SimSun" w:hAnsi="SimSun" w:cs="SimSun"/>
                <w:spacing w:val="6"/>
                <w:sz w:val="17"/>
                <w:szCs w:val="17"/>
              </w:rPr>
              <w:t xml:space="preserve">  </w:t>
            </w:r>
            <w:r>
              <w:rPr>
                <w:rFonts w:ascii="SimSun" w:eastAsia="SimSun" w:hAnsi="SimSun" w:cs="SimSun"/>
                <w:spacing w:val="5"/>
                <w:sz w:val="17"/>
                <w:szCs w:val="17"/>
              </w:rPr>
              <w:t>院安全生产监督管理部门、卫生行政部门的规定组织上岗前、在</w:t>
            </w:r>
            <w:r>
              <w:rPr>
                <w:rFonts w:ascii="SimSun" w:eastAsia="SimSun" w:hAnsi="SimSun" w:cs="SimSun"/>
                <w:spacing w:val="7"/>
                <w:sz w:val="17"/>
                <w:szCs w:val="17"/>
              </w:rPr>
              <w:t xml:space="preserve">  </w:t>
            </w:r>
            <w:r>
              <w:rPr>
                <w:rFonts w:ascii="SimSun" w:eastAsia="SimSun" w:hAnsi="SimSun" w:cs="SimSun"/>
                <w:spacing w:val="2"/>
                <w:sz w:val="17"/>
                <w:szCs w:val="17"/>
              </w:rPr>
              <w:t>岗期间和离岗时的职业健康检查，并将检查结果书面告知劳动者。</w:t>
            </w:r>
            <w:r>
              <w:rPr>
                <w:rFonts w:ascii="SimSun" w:eastAsia="SimSun" w:hAnsi="SimSun" w:cs="SimSun"/>
                <w:spacing w:val="1"/>
                <w:sz w:val="17"/>
                <w:szCs w:val="17"/>
              </w:rPr>
              <w:t xml:space="preserve"> </w:t>
            </w:r>
            <w:r>
              <w:rPr>
                <w:rFonts w:ascii="SimSun" w:eastAsia="SimSun" w:hAnsi="SimSun" w:cs="SimSun"/>
                <w:spacing w:val="12"/>
                <w:sz w:val="17"/>
                <w:szCs w:val="17"/>
              </w:rPr>
              <w:t>职业健康检查费用由用人单位承担。</w:t>
            </w:r>
          </w:p>
          <w:p>
            <w:pPr>
              <w:spacing w:before="48" w:line="324" w:lineRule="auto"/>
              <w:ind w:left="122"/>
              <w:rPr>
                <w:rFonts w:ascii="SimSun" w:eastAsia="SimSun" w:hAnsi="SimSun" w:cs="SimSun"/>
                <w:sz w:val="17"/>
                <w:szCs w:val="17"/>
              </w:rPr>
            </w:pPr>
            <w:r>
              <w:rPr>
                <w:rFonts w:ascii="SimSun" w:eastAsia="SimSun" w:hAnsi="SimSun" w:cs="SimSun"/>
                <w:spacing w:val="7"/>
                <w:sz w:val="17"/>
                <w:szCs w:val="17"/>
              </w:rPr>
              <w:t>用人单位不得安排未经上岗前职业健康检查的劳动者从事接触职</w:t>
            </w:r>
            <w:r>
              <w:rPr>
                <w:rFonts w:ascii="SimSun" w:eastAsia="SimSun" w:hAnsi="SimSun" w:cs="SimSun"/>
                <w:spacing w:val="17"/>
                <w:sz w:val="17"/>
                <w:szCs w:val="17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sz w:val="17"/>
                <w:szCs w:val="17"/>
              </w:rPr>
              <w:t>业病危害的作业；不得安排有职业禁忌的劳动者从事其所禁忌的</w:t>
            </w:r>
            <w:r>
              <w:rPr>
                <w:rFonts w:ascii="SimSun" w:eastAsia="SimSun" w:hAnsi="SimSun" w:cs="SimSun"/>
                <w:spacing w:val="13"/>
                <w:sz w:val="17"/>
                <w:szCs w:val="17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sz w:val="17"/>
                <w:szCs w:val="17"/>
              </w:rPr>
              <w:t>作业；对在职业健康检查中发现有与所从事的职业相关的健康损</w:t>
            </w:r>
            <w:r>
              <w:rPr>
                <w:rFonts w:ascii="SimSun" w:eastAsia="SimSun" w:hAnsi="SimSun" w:cs="SimSun"/>
                <w:spacing w:val="12"/>
                <w:sz w:val="17"/>
                <w:szCs w:val="17"/>
              </w:rPr>
              <w:t xml:space="preserve"> </w:t>
            </w:r>
            <w:r>
              <w:rPr>
                <w:rFonts w:ascii="SimSun" w:eastAsia="SimSun" w:hAnsi="SimSun" w:cs="SimSun"/>
                <w:spacing w:val="9"/>
                <w:sz w:val="17"/>
                <w:szCs w:val="17"/>
              </w:rPr>
              <w:t>害的劳动者，应当调离原工作岗位，并妥善安</w:t>
            </w:r>
            <w:r>
              <w:rPr>
                <w:rFonts w:ascii="SimSun" w:eastAsia="SimSun" w:hAnsi="SimSun" w:cs="SimSun"/>
                <w:spacing w:val="8"/>
                <w:sz w:val="17"/>
                <w:szCs w:val="17"/>
              </w:rPr>
              <w:t>置；对未进行离岗</w:t>
            </w:r>
            <w:r>
              <w:rPr>
                <w:rFonts w:ascii="SimSun" w:eastAsia="SimSun" w:hAnsi="SimSun" w:cs="SimSun"/>
                <w:sz w:val="17"/>
                <w:szCs w:val="17"/>
              </w:rPr>
              <w:t xml:space="preserve"> </w:t>
            </w:r>
            <w:r>
              <w:rPr>
                <w:rFonts w:ascii="SimSun" w:eastAsia="SimSun" w:hAnsi="SimSun" w:cs="SimSun"/>
                <w:spacing w:val="9"/>
                <w:sz w:val="17"/>
                <w:szCs w:val="17"/>
              </w:rPr>
              <w:t>前职业健康检查的劳动者不得解除或者终止与</w:t>
            </w:r>
            <w:r>
              <w:rPr>
                <w:rFonts w:ascii="SimSun" w:eastAsia="SimSun" w:hAnsi="SimSun" w:cs="SimSun"/>
                <w:spacing w:val="8"/>
                <w:sz w:val="17"/>
                <w:szCs w:val="17"/>
              </w:rPr>
              <w:t>其订立的劳动合</w:t>
            </w:r>
          </w:p>
          <w:p>
            <w:pPr>
              <w:spacing w:before="100" w:line="221" w:lineRule="auto"/>
              <w:ind w:left="13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3"/>
                <w:sz w:val="18"/>
                <w:szCs w:val="18"/>
              </w:rPr>
              <w:t>同</w:t>
            </w:r>
            <w:r>
              <w:rPr>
                <w:rFonts w:ascii="SimSun" w:eastAsia="SimSun" w:hAnsi="SimSun" w:cs="SimSun"/>
                <w:spacing w:val="5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3"/>
                <w:sz w:val="18"/>
                <w:szCs w:val="18"/>
              </w:rPr>
              <w:t>。</w:t>
            </w:r>
          </w:p>
        </w:tc>
        <w:tc>
          <w:tcPr>
            <w:tcW w:w="2398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before="59" w:line="247" w:lineRule="auto"/>
              <w:ind w:left="95" w:right="11" w:firstLine="30"/>
              <w:jc w:val="both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7"/>
                <w:sz w:val="18"/>
                <w:szCs w:val="18"/>
              </w:rPr>
              <w:t>《中华人民共和国职业病防</w:t>
            </w:r>
            <w:r>
              <w:rPr>
                <w:rFonts w:ascii="SimSun" w:eastAsia="SimSun" w:hAnsi="SimSun" w:cs="SimSun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17"/>
                <w:sz w:val="18"/>
                <w:szCs w:val="18"/>
              </w:rPr>
              <w:t>治法》(主席令第52号)第</w:t>
            </w:r>
            <w:r>
              <w:rPr>
                <w:rFonts w:ascii="SimSun" w:eastAsia="SimSun" w:hAnsi="SimSun" w:cs="SimSun"/>
                <w:spacing w:val="10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11"/>
                <w:sz w:val="18"/>
                <w:szCs w:val="18"/>
              </w:rPr>
              <w:t>三十六条</w:t>
            </w:r>
          </w:p>
        </w:tc>
        <w:tc>
          <w:tcPr>
            <w:tcW w:w="1279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before="58" w:line="219" w:lineRule="auto"/>
              <w:ind w:left="27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查看资料</w:t>
            </w:r>
          </w:p>
        </w:tc>
        <w:tc>
          <w:tcPr>
            <w:tcW w:w="1119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before="59" w:line="220" w:lineRule="auto"/>
              <w:ind w:left="28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一般项</w:t>
            </w:r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footerReference w:type="default" r:id="rId31"/>
          <w:pgSz w:w="16840" w:h="11910"/>
          <w:pgMar w:top="1012" w:right="935" w:bottom="1455" w:left="905" w:header="0" w:footer="1306" w:gutter="0"/>
          <w:pgNumType w:start="30"/>
          <w:cols w:space="708"/>
        </w:sectPr>
      </w:pPr>
    </w:p>
    <w:p>
      <w:pPr>
        <w:rPr>
          <w:rFonts w:ascii="Arial"/>
          <w:sz w:val="21"/>
        </w:rPr>
      </w:pPr>
    </w:p>
    <w:p>
      <w:pPr>
        <w:sectPr>
          <w:footerReference w:type="default" r:id="rId32"/>
          <w:type w:val="nextPage"/>
          <w:pgSz w:w="16840" w:h="11910"/>
          <w:pgMar w:top="1012" w:right="935" w:bottom="1455" w:left="905" w:header="0" w:footer="1306" w:gutter="0"/>
          <w:pgNumType w:start="31"/>
          <w:cols w:space="708"/>
          <w:titlePg w:val="0"/>
        </w:sectPr>
      </w:pPr>
    </w:p>
    <w:p>
      <w:pPr>
        <w:spacing w:line="367" w:lineRule="auto"/>
        <w:rPr>
          <w:rFonts w:ascii="Arial"/>
          <w:sz w:val="21"/>
        </w:rPr>
      </w:pPr>
    </w:p>
    <w:p>
      <w:pPr>
        <w:spacing w:before="60" w:line="198" w:lineRule="auto"/>
        <w:ind w:right="69"/>
        <w:jc w:val="right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b/>
          <w:bCs/>
          <w:spacing w:val="-10"/>
          <w:sz w:val="21"/>
          <w:szCs w:val="21"/>
        </w:rPr>
        <w:t>DB65/T</w:t>
      </w:r>
      <w:r>
        <w:rPr>
          <w:rFonts w:ascii="Arial" w:eastAsia="Arial" w:hAnsi="Arial" w:cs="Arial"/>
          <w:spacing w:val="7"/>
          <w:sz w:val="21"/>
          <w:szCs w:val="21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21"/>
          <w:szCs w:val="21"/>
        </w:rPr>
        <w:t>3901—2016</w:t>
      </w:r>
    </w:p>
    <w:p/>
    <w:tbl>
      <w:tblPr>
        <w:tblStyle w:val="TableNormal16"/>
        <w:tblW w:w="1503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224"/>
        <w:gridCol w:w="1289"/>
        <w:gridCol w:w="1429"/>
        <w:gridCol w:w="5147"/>
        <w:gridCol w:w="2408"/>
        <w:gridCol w:w="1279"/>
        <w:gridCol w:w="1129"/>
        <w:gridCol w:w="1134"/>
      </w:tblGrid>
      <w:tr>
        <w:tblPrEx>
          <w:tblW w:w="1503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443"/>
        </w:trPr>
        <w:tc>
          <w:tcPr>
            <w:tcW w:w="1224" w:type="dxa"/>
            <w:vMerge w:val="restart"/>
            <w:tcBorders>
              <w:bottom w:val="nil"/>
            </w:tcBorders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before="59" w:line="219" w:lineRule="auto"/>
              <w:ind w:left="1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基础管理</w:t>
            </w:r>
          </w:p>
        </w:tc>
        <w:tc>
          <w:tcPr>
            <w:tcW w:w="128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before="59" w:line="267" w:lineRule="auto"/>
              <w:ind w:left="121" w:right="15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1.8职业卫生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管理</w:t>
            </w:r>
          </w:p>
        </w:tc>
        <w:tc>
          <w:tcPr>
            <w:tcW w:w="1429" w:type="dxa"/>
            <w:vMerge w:val="restart"/>
            <w:tcBorders>
              <w:bottom w:val="nil"/>
            </w:tcBorders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before="58" w:line="218" w:lineRule="auto"/>
              <w:ind w:left="12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1.8.6危害告知</w:t>
            </w:r>
          </w:p>
        </w:tc>
        <w:tc>
          <w:tcPr>
            <w:tcW w:w="5147" w:type="dxa"/>
            <w:vAlign w:val="top"/>
          </w:tcPr>
          <w:p>
            <w:pPr>
              <w:spacing w:before="263" w:line="241" w:lineRule="auto"/>
              <w:ind w:left="123" w:right="85" w:hanging="20"/>
              <w:jc w:val="both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产生职业病危害的用人单位应将工作过程中可能接触的职业病</w:t>
            </w:r>
            <w:r>
              <w:rPr>
                <w:rFonts w:ascii="SimSun" w:eastAsia="SimSun" w:hAnsi="SimSun" w:cs="SimSun"/>
                <w:spacing w:val="17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危害因素的种类、危害程度、危害后果、提供的</w:t>
            </w: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职业病防护设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施、个人使用的职业病防护用品、职业健康检查和相关待遇等</w:t>
            </w:r>
            <w:r>
              <w:rPr>
                <w:rFonts w:ascii="SimSun" w:eastAsia="SimSun" w:hAnsi="SimSun" w:cs="SimSun"/>
                <w:spacing w:val="13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18"/>
                <w:szCs w:val="18"/>
              </w:rPr>
              <w:t>如实告知劳动者，不得隐瞒或者欺骗。</w:t>
            </w:r>
          </w:p>
        </w:tc>
        <w:tc>
          <w:tcPr>
            <w:tcW w:w="2408" w:type="dxa"/>
            <w:vAlign w:val="top"/>
          </w:tcPr>
          <w:p>
            <w:pPr>
              <w:spacing w:before="262" w:line="245" w:lineRule="auto"/>
              <w:ind w:left="135" w:right="1" w:hanging="89"/>
              <w:jc w:val="both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7"/>
                <w:sz w:val="18"/>
                <w:szCs w:val="18"/>
              </w:rPr>
              <w:t>《用人单位职业病危害告知</w:t>
            </w: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 xml:space="preserve">  </w:t>
            </w:r>
            <w:r>
              <w:rPr>
                <w:rFonts w:ascii="SimSun" w:eastAsia="SimSun" w:hAnsi="SimSun" w:cs="SimSun"/>
                <w:sz w:val="18"/>
                <w:szCs w:val="18"/>
              </w:rPr>
              <w:t>与警示标识管理规范》(国家</w:t>
            </w:r>
            <w:r>
              <w:rPr>
                <w:rFonts w:ascii="SimSun" w:eastAsia="SimSun" w:hAnsi="SimSun" w:cs="SimSun"/>
                <w:spacing w:val="9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安监总厅安健(2014)111</w:t>
            </w:r>
          </w:p>
          <w:p>
            <w:pPr>
              <w:spacing w:before="43" w:line="219" w:lineRule="auto"/>
              <w:ind w:left="13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号)第六条</w:t>
            </w:r>
          </w:p>
        </w:tc>
        <w:tc>
          <w:tcPr>
            <w:tcW w:w="1279" w:type="dxa"/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before="59" w:line="219" w:lineRule="auto"/>
              <w:ind w:left="27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查看资料</w:t>
            </w:r>
          </w:p>
        </w:tc>
        <w:tc>
          <w:tcPr>
            <w:tcW w:w="1129" w:type="dxa"/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before="59" w:line="220" w:lineRule="auto"/>
              <w:ind w:left="28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一般项</w:t>
            </w:r>
          </w:p>
        </w:tc>
        <w:tc>
          <w:tcPr>
            <w:tcW w:w="11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5039" w:type="dxa"/>
          <w:tblInd w:w="5" w:type="dxa"/>
          <w:tblLayout w:type="fixed"/>
        </w:tblPrEx>
        <w:trPr>
          <w:trHeight w:val="1448"/>
        </w:trPr>
        <w:tc>
          <w:tcPr>
            <w:tcW w:w="122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47" w:type="dxa"/>
            <w:vAlign w:val="top"/>
          </w:tcPr>
          <w:p>
            <w:pPr>
              <w:spacing w:before="249" w:line="253" w:lineRule="auto"/>
              <w:ind w:left="123" w:right="8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9"/>
                <w:sz w:val="18"/>
                <w:szCs w:val="18"/>
              </w:rPr>
              <w:t>用人单位与劳动者订立劳动合同(含聘用合同，下同)时，应</w:t>
            </w: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当在劳动合同中写明工作过程可能产生的职业病危害及其后</w:t>
            </w:r>
          </w:p>
          <w:p>
            <w:pPr>
              <w:spacing w:before="26" w:line="216" w:lineRule="auto"/>
              <w:ind w:left="123" w:right="12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7"/>
                <w:sz w:val="18"/>
                <w:szCs w:val="18"/>
              </w:rPr>
              <w:t>果、职业病危害防护措施和待遇(岗位津贴、工伤保险等)等</w:t>
            </w:r>
            <w:r>
              <w:rPr>
                <w:rFonts w:ascii="SimSun" w:eastAsia="SimSun" w:hAnsi="SimSun" w:cs="SimSun"/>
                <w:spacing w:val="18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18"/>
                <w:szCs w:val="18"/>
              </w:rPr>
              <w:t>内容。同时，以书面形式告知劳务派遣人员。</w:t>
            </w:r>
          </w:p>
        </w:tc>
        <w:tc>
          <w:tcPr>
            <w:tcW w:w="2408" w:type="dxa"/>
            <w:vAlign w:val="top"/>
          </w:tcPr>
          <w:p>
            <w:pPr>
              <w:spacing w:before="268" w:line="242" w:lineRule="auto"/>
              <w:ind w:left="135" w:right="1" w:hanging="8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7"/>
                <w:sz w:val="18"/>
                <w:szCs w:val="18"/>
              </w:rPr>
              <w:t>《用人单位职业病危害告知</w:t>
            </w: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 xml:space="preserve">  </w:t>
            </w:r>
            <w:r>
              <w:rPr>
                <w:rFonts w:ascii="SimSun" w:eastAsia="SimSun" w:hAnsi="SimSun" w:cs="SimSun"/>
                <w:sz w:val="18"/>
                <w:szCs w:val="18"/>
              </w:rPr>
              <w:t>与警示标识管理规范》(国家</w:t>
            </w:r>
            <w:r>
              <w:rPr>
                <w:rFonts w:ascii="SimSun" w:eastAsia="SimSun" w:hAnsi="SimSun" w:cs="SimSun"/>
                <w:spacing w:val="9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安监总厅安健〔2014〕111</w:t>
            </w:r>
          </w:p>
          <w:p>
            <w:pPr>
              <w:spacing w:before="23" w:line="219" w:lineRule="auto"/>
              <w:ind w:left="13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号)第七条</w:t>
            </w:r>
          </w:p>
        </w:tc>
        <w:tc>
          <w:tcPr>
            <w:tcW w:w="1279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before="59" w:line="219" w:lineRule="auto"/>
              <w:ind w:left="27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查看资料</w:t>
            </w:r>
          </w:p>
        </w:tc>
        <w:tc>
          <w:tcPr>
            <w:tcW w:w="1129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before="59" w:line="220" w:lineRule="auto"/>
              <w:ind w:left="28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一般项</w:t>
            </w:r>
          </w:p>
        </w:tc>
        <w:tc>
          <w:tcPr>
            <w:tcW w:w="11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5039" w:type="dxa"/>
          <w:tblInd w:w="5" w:type="dxa"/>
          <w:tblLayout w:type="fixed"/>
        </w:tblPrEx>
        <w:trPr>
          <w:trHeight w:val="1838"/>
        </w:trPr>
        <w:tc>
          <w:tcPr>
            <w:tcW w:w="122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9" w:type="dxa"/>
            <w:vMerge w:val="restart"/>
            <w:tcBorders>
              <w:bottom w:val="nil"/>
            </w:tcBorders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before="58" w:line="243" w:lineRule="auto"/>
              <w:ind w:left="82" w:right="118" w:firstLine="3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1.8.7职业健康</w:t>
            </w:r>
            <w:r>
              <w:rPr>
                <w:rFonts w:ascii="SimSun" w:eastAsia="SimSun" w:hAnsi="SimSun" w:cs="SimSun"/>
                <w:spacing w:val="7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监护档案</w:t>
            </w:r>
          </w:p>
        </w:tc>
        <w:tc>
          <w:tcPr>
            <w:tcW w:w="5147" w:type="dxa"/>
            <w:vAlign w:val="top"/>
          </w:tcPr>
          <w:p>
            <w:pPr>
              <w:spacing w:before="220" w:line="247" w:lineRule="auto"/>
              <w:ind w:left="123" w:right="5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用人单位应当为劳动者个人建立职业健康监护档案，并按照有</w:t>
            </w:r>
            <w:r>
              <w:rPr>
                <w:rFonts w:ascii="SimSun" w:eastAsia="SimSun" w:hAnsi="SimSun" w:cs="SimSun"/>
                <w:spacing w:val="14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关规定妥善保存。职业健康监护档案包括下列内容：(一)劳动</w:t>
            </w:r>
            <w:r>
              <w:rPr>
                <w:rFonts w:ascii="SimSun" w:eastAsia="SimSun" w:hAnsi="SimSun" w:cs="SimSun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者姓名、性别、年龄、籍贯、婚姻、文化程度、嗜好等情况；</w:t>
            </w:r>
            <w:r>
              <w:rPr>
                <w:rFonts w:ascii="SimSun" w:eastAsia="SimSun" w:hAnsi="SimSun" w:cs="SimSun"/>
                <w:spacing w:val="7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9"/>
                <w:sz w:val="18"/>
                <w:szCs w:val="18"/>
              </w:rPr>
              <w:t>(二)劳动者职业史、既往病史和职业病危害接触史；(三)历</w:t>
            </w:r>
            <w:r>
              <w:rPr>
                <w:rFonts w:ascii="SimSun" w:eastAsia="SimSun" w:hAnsi="SimSun" w:cs="SimSun"/>
                <w:spacing w:val="18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次职业健康检查结果及处理情况；(四)职业病诊疗资料；(五)</w:t>
            </w:r>
            <w:r>
              <w:rPr>
                <w:rFonts w:ascii="SimSun" w:eastAsia="SimSun" w:hAnsi="SimSun" w:cs="SimSun"/>
                <w:spacing w:val="1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18"/>
                <w:szCs w:val="18"/>
              </w:rPr>
              <w:t>需要存入职业健康监护档案的其他有关资料。</w:t>
            </w:r>
          </w:p>
        </w:tc>
        <w:tc>
          <w:tcPr>
            <w:tcW w:w="2408" w:type="dxa"/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before="59" w:line="237" w:lineRule="auto"/>
              <w:ind w:left="115" w:right="101" w:hanging="6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7"/>
                <w:sz w:val="18"/>
                <w:szCs w:val="18"/>
              </w:rPr>
              <w:t>《用人单位职业健康监护监</w:t>
            </w:r>
            <w:r>
              <w:rPr>
                <w:rFonts w:ascii="SimSun" w:eastAsia="SimSun" w:hAnsi="SimSun" w:cs="SimSun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督管理办法》(国家安监总</w:t>
            </w: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 xml:space="preserve">  </w:t>
            </w:r>
            <w:r>
              <w:rPr>
                <w:rFonts w:ascii="SimSun" w:eastAsia="SimSun" w:hAnsi="SimSun" w:cs="SimSun"/>
                <w:sz w:val="18"/>
                <w:szCs w:val="18"/>
              </w:rPr>
              <w:t>局令第49号)第十九条</w:t>
            </w:r>
          </w:p>
        </w:tc>
        <w:tc>
          <w:tcPr>
            <w:tcW w:w="1279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before="58" w:line="219" w:lineRule="auto"/>
              <w:ind w:left="27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查看资料</w:t>
            </w:r>
          </w:p>
        </w:tc>
        <w:tc>
          <w:tcPr>
            <w:tcW w:w="1129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before="59" w:line="220" w:lineRule="auto"/>
              <w:ind w:left="28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一般项</w:t>
            </w:r>
          </w:p>
        </w:tc>
        <w:tc>
          <w:tcPr>
            <w:tcW w:w="11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5039" w:type="dxa"/>
          <w:tblInd w:w="5" w:type="dxa"/>
          <w:tblLayout w:type="fixed"/>
        </w:tblPrEx>
        <w:trPr>
          <w:trHeight w:val="3111"/>
        </w:trPr>
        <w:tc>
          <w:tcPr>
            <w:tcW w:w="122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47" w:type="dxa"/>
            <w:vAlign w:val="top"/>
          </w:tcPr>
          <w:p>
            <w:pPr>
              <w:spacing w:line="460" w:lineRule="auto"/>
              <w:rPr>
                <w:rFonts w:ascii="Arial"/>
                <w:sz w:val="21"/>
              </w:rPr>
            </w:pPr>
          </w:p>
          <w:p>
            <w:pPr>
              <w:spacing w:before="58" w:line="238" w:lineRule="auto"/>
              <w:ind w:left="123" w:right="85"/>
              <w:jc w:val="both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用人单位职业健康监护档案包括：</w:t>
            </w:r>
            <w:r>
              <w:rPr>
                <w:rFonts w:ascii="SimSun" w:eastAsia="SimSun" w:hAnsi="SimSun" w:cs="SimSun"/>
                <w:spacing w:val="19"/>
                <w:sz w:val="18"/>
                <w:szCs w:val="18"/>
              </w:rPr>
              <w:t xml:space="preserve">   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a)用人单位职业卫生管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理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组织组成、职责；</w:t>
            </w:r>
            <w:r>
              <w:rPr>
                <w:rFonts w:ascii="SimSun" w:eastAsia="SimSun" w:hAnsi="SimSun" w:cs="SimSun"/>
                <w:spacing w:val="23"/>
                <w:sz w:val="18"/>
                <w:szCs w:val="18"/>
              </w:rPr>
              <w:t xml:space="preserve">   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b)职业健康监护制度和年度职业健康监护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计划；</w:t>
            </w:r>
            <w:r>
              <w:rPr>
                <w:rFonts w:ascii="SimSun" w:eastAsia="SimSun" w:hAnsi="SimSun" w:cs="SimSun"/>
                <w:spacing w:val="9"/>
                <w:sz w:val="18"/>
                <w:szCs w:val="18"/>
              </w:rPr>
              <w:t xml:space="preserve">  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c)历次职业健康检查的文书，包括委托协议书、职业</w:t>
            </w: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9"/>
                <w:sz w:val="18"/>
                <w:szCs w:val="18"/>
              </w:rPr>
              <w:t>健康检查机构的健康检查总结报告和评价报告；d)工作场所</w:t>
            </w: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职业病危害因素监测结果；</w:t>
            </w:r>
            <w:r>
              <w:rPr>
                <w:rFonts w:ascii="SimSun" w:eastAsia="SimSun" w:hAnsi="SimSun" w:cs="SimSun"/>
                <w:spacing w:val="20"/>
                <w:sz w:val="18"/>
                <w:szCs w:val="18"/>
              </w:rPr>
              <w:t xml:space="preserve">   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e)职业病诊断证明书和职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业病报</w:t>
            </w: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告卡；</w:t>
            </w:r>
            <w:r>
              <w:rPr>
                <w:rFonts w:ascii="SimSun" w:eastAsia="SimSun" w:hAnsi="SimSun" w:cs="SimSun"/>
                <w:spacing w:val="8"/>
                <w:sz w:val="18"/>
                <w:szCs w:val="18"/>
              </w:rPr>
              <w:t xml:space="preserve">  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f)用人单位对职业病患者、患有职业禁忌证者和已出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9"/>
                <w:sz w:val="18"/>
                <w:szCs w:val="18"/>
              </w:rPr>
              <w:t>现职业相关健康损害劳动者的处理和安置记录；g)用人单位</w:t>
            </w:r>
          </w:p>
          <w:p>
            <w:pPr>
              <w:spacing w:before="86" w:line="228" w:lineRule="auto"/>
              <w:ind w:left="123" w:right="12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在职业健康监护中提供的其他资料和职业健康检查机构记录整</w:t>
            </w: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理的相关资料；</w:t>
            </w:r>
            <w:r>
              <w:rPr>
                <w:rFonts w:ascii="SimSun" w:eastAsia="SimSun" w:hAnsi="SimSun" w:cs="SimSun"/>
                <w:spacing w:val="22"/>
                <w:sz w:val="18"/>
                <w:szCs w:val="18"/>
              </w:rPr>
              <w:t xml:space="preserve">   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h)卫生行政部门要求的其他资料。</w:t>
            </w:r>
          </w:p>
        </w:tc>
        <w:tc>
          <w:tcPr>
            <w:tcW w:w="2408" w:type="dxa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before="58" w:line="219" w:lineRule="auto"/>
              <w:ind w:left="13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GBZ</w:t>
            </w:r>
            <w:r>
              <w:rPr>
                <w:rFonts w:ascii="SimSun" w:eastAsia="SimSun" w:hAnsi="SimSun" w:cs="SimSun"/>
                <w:spacing w:val="37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188-2014第4.9.3条</w:t>
            </w:r>
          </w:p>
        </w:tc>
        <w:tc>
          <w:tcPr>
            <w:tcW w:w="1279" w:type="dxa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before="58" w:line="219" w:lineRule="auto"/>
              <w:ind w:left="27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查看资料</w:t>
            </w:r>
          </w:p>
        </w:tc>
        <w:tc>
          <w:tcPr>
            <w:tcW w:w="1129" w:type="dxa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before="59" w:line="220" w:lineRule="auto"/>
              <w:ind w:left="28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一般项</w:t>
            </w:r>
          </w:p>
        </w:tc>
        <w:tc>
          <w:tcPr>
            <w:tcW w:w="11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footerReference w:type="default" r:id="rId33"/>
          <w:pgSz w:w="16840" w:h="11910"/>
          <w:pgMar w:top="1012" w:right="875" w:bottom="1125" w:left="914" w:header="0" w:footer="976" w:gutter="0"/>
          <w:pgNumType w:start="32"/>
          <w:cols w:space="708"/>
        </w:sectPr>
      </w:pPr>
    </w:p>
    <w:p>
      <w:pPr>
        <w:rPr>
          <w:rFonts w:ascii="Arial"/>
          <w:sz w:val="21"/>
        </w:rPr>
      </w:pPr>
    </w:p>
    <w:p>
      <w:pPr>
        <w:sectPr>
          <w:footerReference w:type="default" r:id="rId34"/>
          <w:type w:val="nextPage"/>
          <w:pgSz w:w="16840" w:h="11910"/>
          <w:pgMar w:top="1012" w:right="875" w:bottom="1125" w:left="914" w:header="0" w:footer="976" w:gutter="0"/>
          <w:pgNumType w:start="33"/>
          <w:cols w:space="708"/>
          <w:titlePg w:val="0"/>
        </w:sectPr>
      </w:pPr>
    </w:p>
    <w:p>
      <w:pPr>
        <w:spacing w:line="258" w:lineRule="auto"/>
        <w:rPr>
          <w:rFonts w:ascii="Arial"/>
          <w:sz w:val="21"/>
        </w:rPr>
      </w:pPr>
    </w:p>
    <w:p>
      <w:pPr>
        <w:spacing w:before="52" w:line="188" w:lineRule="auto"/>
        <w:ind w:right="59"/>
        <w:jc w:val="right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18"/>
          <w:szCs w:val="18"/>
        </w:rPr>
        <w:t>DB65/T</w:t>
      </w:r>
      <w:r>
        <w:rPr>
          <w:rFonts w:ascii="Times New Roman" w:eastAsia="Times New Roman" w:hAnsi="Times New Roman" w:cs="Times New Roman"/>
          <w:spacing w:val="4"/>
          <w:sz w:val="18"/>
          <w:szCs w:val="18"/>
        </w:rPr>
        <w:t xml:space="preserve">      </w:t>
      </w:r>
      <w:r>
        <w:rPr>
          <w:rFonts w:ascii="Times New Roman" w:eastAsia="Times New Roman" w:hAnsi="Times New Roman" w:cs="Times New Roman"/>
          <w:b/>
          <w:bCs/>
          <w:spacing w:val="-1"/>
          <w:sz w:val="18"/>
          <w:szCs w:val="18"/>
        </w:rPr>
        <w:t>3901—2016</w:t>
      </w:r>
    </w:p>
    <w:p/>
    <w:tbl>
      <w:tblPr>
        <w:tblStyle w:val="TableNormal17"/>
        <w:tblW w:w="1498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214"/>
        <w:gridCol w:w="1289"/>
        <w:gridCol w:w="1429"/>
        <w:gridCol w:w="5127"/>
        <w:gridCol w:w="2398"/>
        <w:gridCol w:w="1279"/>
        <w:gridCol w:w="1119"/>
        <w:gridCol w:w="1134"/>
      </w:tblGrid>
      <w:tr>
        <w:tblPrEx>
          <w:tblW w:w="1498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219"/>
        </w:trPr>
        <w:tc>
          <w:tcPr>
            <w:tcW w:w="1214" w:type="dxa"/>
            <w:tcBorders>
              <w:bottom w:val="nil"/>
            </w:tcBorders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</w:tc>
        <w:tc>
          <w:tcPr>
            <w:tcW w:w="1289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before="58" w:line="272" w:lineRule="auto"/>
              <w:ind w:left="111" w:right="16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1.8职业卫生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管理</w:t>
            </w:r>
          </w:p>
        </w:tc>
        <w:tc>
          <w:tcPr>
            <w:tcW w:w="1429" w:type="dxa"/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before="58" w:line="221" w:lineRule="auto"/>
              <w:ind w:left="92" w:right="14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1.8.8职业卫生</w:t>
            </w:r>
            <w:r>
              <w:rPr>
                <w:rFonts w:ascii="SimSun" w:eastAsia="SimSun" w:hAnsi="SimSun" w:cs="SimSun"/>
                <w:spacing w:val="7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档案</w:t>
            </w:r>
          </w:p>
        </w:tc>
        <w:tc>
          <w:tcPr>
            <w:tcW w:w="5127" w:type="dxa"/>
            <w:vAlign w:val="top"/>
          </w:tcPr>
          <w:p>
            <w:pPr>
              <w:spacing w:before="232" w:line="219" w:lineRule="auto"/>
              <w:ind w:left="13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4"/>
                <w:sz w:val="18"/>
                <w:szCs w:val="18"/>
              </w:rPr>
              <w:t>用人单位应当建立健全下列职业卫生档案资料：</w:t>
            </w:r>
          </w:p>
          <w:p>
            <w:pPr>
              <w:spacing w:before="1" w:line="243" w:lineRule="auto"/>
              <w:ind w:left="133" w:right="5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1.职业病防治责任制文件；2.职业卫生管理规章制度、操作规</w:t>
            </w:r>
            <w:r>
              <w:rPr>
                <w:rFonts w:ascii="SimSun" w:eastAsia="SimSun" w:hAnsi="SimSun" w:cs="SimSun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程；3.工作场所职业病危害因素种类清单、岗位分布以及作业</w:t>
            </w:r>
            <w:r>
              <w:rPr>
                <w:rFonts w:ascii="SimSun" w:eastAsia="SimSun" w:hAnsi="SimSun" w:cs="SimSun"/>
                <w:spacing w:val="9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人员接触情况等资料；4.职业病防护设施、</w:t>
            </w: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应急救援设施基本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信息，以及其配置、使用、维护、检修与更换等记录</w:t>
            </w: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；5.工作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场所职业病危害因素检测、评价报告与记录；6.职业病防护用</w:t>
            </w:r>
            <w:r>
              <w:rPr>
                <w:rFonts w:ascii="SimSun" w:eastAsia="SimSun" w:hAnsi="SimSun" w:cs="SimSun"/>
                <w:spacing w:val="1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品配备、发放、维护与更换等记录；7.主要负责人、职业卫生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管理人员和职业病危害严重工作岗位的劳动者等相关人员职</w:t>
            </w:r>
            <w:r>
              <w:rPr>
                <w:rFonts w:ascii="SimSun" w:eastAsia="SimSun" w:hAnsi="SimSun" w:cs="SimSun"/>
                <w:sz w:val="18"/>
                <w:szCs w:val="18"/>
              </w:rPr>
              <w:t>业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卫生培训资料；8.职业病危害事故报告与应急处置记录；</w:t>
            </w:r>
          </w:p>
          <w:p>
            <w:pPr>
              <w:spacing w:before="39" w:line="222" w:lineRule="auto"/>
              <w:ind w:left="133" w:right="5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9.劳动者职业健康检查结果汇总资料，存在职业禁忌证、职业</w:t>
            </w:r>
            <w:r>
              <w:rPr>
                <w:rFonts w:ascii="SimSun" w:eastAsia="SimSun" w:hAnsi="SimSun" w:cs="SimSun"/>
                <w:spacing w:val="9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18"/>
                <w:szCs w:val="18"/>
              </w:rPr>
              <w:t>健康损害或者职业病的劳动者处理和安置情况</w:t>
            </w: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记录；</w:t>
            </w:r>
          </w:p>
          <w:p>
            <w:pPr>
              <w:spacing w:before="25" w:line="251" w:lineRule="auto"/>
              <w:ind w:left="133"/>
              <w:rPr>
                <w:rFonts w:ascii="SimSun" w:eastAsia="SimSun" w:hAnsi="SimSun" w:cs="SimSun"/>
                <w:sz w:val="17"/>
                <w:szCs w:val="17"/>
              </w:rPr>
            </w:pPr>
            <w:r>
              <w:rPr>
                <w:rFonts w:ascii="SimSun" w:eastAsia="SimSun" w:hAnsi="SimSun" w:cs="SimSun"/>
                <w:spacing w:val="10"/>
                <w:sz w:val="17"/>
                <w:szCs w:val="17"/>
              </w:rPr>
              <w:t>10.建设项目职业卫生“三同时”有关技术资料，以及其备案、</w:t>
            </w:r>
            <w:r>
              <w:rPr>
                <w:rFonts w:ascii="SimSun" w:eastAsia="SimSun" w:hAnsi="SimSun" w:cs="SimSun"/>
                <w:spacing w:val="13"/>
                <w:sz w:val="17"/>
                <w:szCs w:val="17"/>
              </w:rPr>
              <w:t xml:space="preserve"> </w:t>
            </w:r>
            <w:r>
              <w:rPr>
                <w:rFonts w:ascii="SimSun" w:eastAsia="SimSun" w:hAnsi="SimSun" w:cs="SimSun"/>
                <w:spacing w:val="12"/>
                <w:sz w:val="17"/>
                <w:szCs w:val="17"/>
              </w:rPr>
              <w:t>审核、审查或者验收等有关回执或者批复文件；</w:t>
            </w:r>
          </w:p>
          <w:p>
            <w:pPr>
              <w:spacing w:before="9" w:line="219" w:lineRule="auto"/>
              <w:ind w:left="13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11.职业卫生安全许可证申领、职业病危害项目申报等有关回执</w:t>
            </w:r>
          </w:p>
          <w:p>
            <w:pPr>
              <w:spacing w:before="56" w:line="195" w:lineRule="auto"/>
              <w:ind w:left="13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2"/>
                <w:sz w:val="18"/>
                <w:szCs w:val="18"/>
              </w:rPr>
              <w:t>或者批复文件；</w:t>
            </w:r>
          </w:p>
          <w:p>
            <w:pPr>
              <w:spacing w:line="219" w:lineRule="auto"/>
              <w:ind w:left="13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4"/>
                <w:sz w:val="18"/>
                <w:szCs w:val="18"/>
              </w:rPr>
              <w:t>12.其他有关职业卫生管理的资料或者文件。</w:t>
            </w:r>
          </w:p>
        </w:tc>
        <w:tc>
          <w:tcPr>
            <w:tcW w:w="2398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34" w:lineRule="auto"/>
              <w:ind w:left="114" w:right="10" w:hanging="89"/>
              <w:jc w:val="both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7"/>
                <w:sz w:val="18"/>
                <w:szCs w:val="18"/>
              </w:rPr>
              <w:t>《工作场所职业卫生监督管</w:t>
            </w: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 xml:space="preserve">  </w:t>
            </w:r>
            <w:r>
              <w:rPr>
                <w:rFonts w:ascii="SimSun" w:eastAsia="SimSun" w:hAnsi="SimSun" w:cs="SimSun"/>
                <w:sz w:val="18"/>
                <w:szCs w:val="18"/>
              </w:rPr>
              <w:t>理规定》(国家安监总局令第</w:t>
            </w:r>
            <w:r>
              <w:rPr>
                <w:rFonts w:ascii="SimSun" w:eastAsia="SimSun" w:hAnsi="SimSun" w:cs="SimSun"/>
                <w:spacing w:val="10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sz w:val="18"/>
                <w:szCs w:val="18"/>
              </w:rPr>
              <w:t>47号)第三十四条</w:t>
            </w:r>
          </w:p>
        </w:tc>
        <w:tc>
          <w:tcPr>
            <w:tcW w:w="1279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before="59" w:line="219" w:lineRule="auto"/>
              <w:ind w:left="27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查看资料</w:t>
            </w:r>
          </w:p>
        </w:tc>
        <w:tc>
          <w:tcPr>
            <w:tcW w:w="1119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before="58" w:line="220" w:lineRule="auto"/>
              <w:ind w:left="28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一般项</w:t>
            </w:r>
          </w:p>
        </w:tc>
        <w:tc>
          <w:tcPr>
            <w:tcW w:w="11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footerReference w:type="default" r:id="rId35"/>
          <w:pgSz w:w="16840" w:h="11910"/>
          <w:pgMar w:top="1012" w:right="875" w:bottom="1405" w:left="964" w:header="0" w:footer="1256" w:gutter="0"/>
          <w:pgNumType w:start="34"/>
          <w:cols w:space="708"/>
        </w:sectPr>
      </w:pPr>
    </w:p>
    <w:tbl>
      <w:tblPr>
        <w:tblStyle w:val="TableNormal18"/>
        <w:tblW w:w="1498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214"/>
        <w:gridCol w:w="1289"/>
        <w:gridCol w:w="1429"/>
        <w:gridCol w:w="5127"/>
        <w:gridCol w:w="2398"/>
        <w:gridCol w:w="1279"/>
        <w:gridCol w:w="1119"/>
        <w:gridCol w:w="1134"/>
      </w:tblGrid>
      <w:tr>
        <w:tblPrEx>
          <w:tblW w:w="1498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219"/>
        </w:trPr>
        <w:tc>
          <w:tcPr>
            <w:tcW w:w="1214" w:type="dxa"/>
            <w:vMerge w:val="restart"/>
            <w:tcBorders>
              <w:bottom w:val="nil"/>
            </w:tcBorders>
            <w:vAlign w:val="top"/>
          </w:tcPr>
          <w:p>
            <w:pPr>
              <w:spacing w:before="59" w:line="219" w:lineRule="auto"/>
              <w:ind w:left="8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基础管理</w:t>
            </w:r>
          </w:p>
        </w:tc>
        <w:tc>
          <w:tcPr>
            <w:tcW w:w="1289" w:type="dxa"/>
            <w:vAlign w:val="top"/>
          </w:tcPr>
          <w:p/>
        </w:tc>
        <w:tc>
          <w:tcPr>
            <w:tcW w:w="1429" w:type="dxa"/>
            <w:vAlign w:val="top"/>
          </w:tcPr>
          <w:p/>
        </w:tc>
        <w:tc>
          <w:tcPr>
            <w:tcW w:w="5127" w:type="dxa"/>
            <w:vAlign w:val="top"/>
          </w:tcPr>
          <w:p/>
        </w:tc>
        <w:tc>
          <w:tcPr>
            <w:tcW w:w="2398" w:type="dxa"/>
            <w:vAlign w:val="top"/>
          </w:tcPr>
          <w:p/>
        </w:tc>
        <w:tc>
          <w:tcPr>
            <w:tcW w:w="1279" w:type="dxa"/>
            <w:vAlign w:val="top"/>
          </w:tcPr>
          <w:p/>
        </w:tc>
        <w:tc>
          <w:tcPr>
            <w:tcW w:w="1119" w:type="dxa"/>
            <w:vAlign w:val="top"/>
          </w:tcPr>
          <w:p/>
        </w:tc>
        <w:tc>
          <w:tcPr>
            <w:tcW w:w="1134" w:type="dxa"/>
            <w:vAlign w:val="top"/>
          </w:tcPr>
          <w:p/>
        </w:tc>
      </w:tr>
      <w:tr>
        <w:tblPrEx>
          <w:tblW w:w="14989" w:type="dxa"/>
          <w:tblInd w:w="5" w:type="dxa"/>
          <w:tblLayout w:type="fixed"/>
        </w:tblPrEx>
        <w:trPr>
          <w:trHeight w:val="1408"/>
        </w:trPr>
        <w:tc>
          <w:tcPr>
            <w:tcW w:w="121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vMerge w:val="restart"/>
            <w:tcBorders>
              <w:bottom w:val="nil"/>
            </w:tcBorders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</w:tc>
        <w:tc>
          <w:tcPr>
            <w:tcW w:w="1429" w:type="dxa"/>
            <w:vAlign w:val="top"/>
          </w:tcPr>
          <w:p>
            <w:pPr>
              <w:spacing w:line="414" w:lineRule="auto"/>
              <w:rPr>
                <w:rFonts w:ascii="Arial"/>
                <w:sz w:val="21"/>
              </w:rPr>
            </w:pPr>
          </w:p>
          <w:p>
            <w:pPr>
              <w:spacing w:before="58" w:line="267" w:lineRule="auto"/>
              <w:ind w:left="92" w:right="14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1.9.1应急组织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机构和队伍</w:t>
            </w:r>
          </w:p>
        </w:tc>
        <w:tc>
          <w:tcPr>
            <w:tcW w:w="5127" w:type="dxa"/>
            <w:vAlign w:val="top"/>
          </w:tcPr>
          <w:p>
            <w:pPr>
              <w:spacing w:line="381" w:lineRule="auto"/>
              <w:rPr>
                <w:rFonts w:ascii="Arial"/>
                <w:sz w:val="21"/>
              </w:rPr>
            </w:pPr>
          </w:p>
          <w:p>
            <w:pPr>
              <w:spacing w:before="59" w:line="274" w:lineRule="auto"/>
              <w:ind w:left="133" w:right="5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应急组织机构根据事故类型和应急工作需要，可设置相应的应</w:t>
            </w:r>
            <w:r>
              <w:rPr>
                <w:rFonts w:ascii="SimSun" w:eastAsia="SimSun" w:hAnsi="SimSun" w:cs="SimSun"/>
                <w:spacing w:val="1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18"/>
                <w:szCs w:val="18"/>
              </w:rPr>
              <w:t>急工作小组，并明确各小组的工作任务及职责。</w:t>
            </w:r>
          </w:p>
        </w:tc>
        <w:tc>
          <w:tcPr>
            <w:tcW w:w="2398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before="59" w:line="219" w:lineRule="auto"/>
              <w:ind w:left="13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GB</w:t>
            </w:r>
            <w:r>
              <w:rPr>
                <w:rFonts w:ascii="SimSun" w:eastAsia="SimSun" w:hAnsi="SimSun" w:cs="SimSun"/>
                <w:spacing w:val="7"/>
                <w:sz w:val="18"/>
                <w:szCs w:val="18"/>
              </w:rPr>
              <w:t>/T</w:t>
            </w:r>
            <w:r>
              <w:rPr>
                <w:rFonts w:ascii="SimSun" w:eastAsia="SimSun" w:hAnsi="SimSun" w:cs="SimSun"/>
                <w:spacing w:val="29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18"/>
                <w:szCs w:val="18"/>
              </w:rPr>
              <w:t>29639-2013第6.3条</w:t>
            </w:r>
          </w:p>
        </w:tc>
        <w:tc>
          <w:tcPr>
            <w:tcW w:w="1279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before="59" w:line="219" w:lineRule="auto"/>
              <w:ind w:left="27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查看资料</w:t>
            </w:r>
          </w:p>
        </w:tc>
        <w:tc>
          <w:tcPr>
            <w:tcW w:w="1119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before="59" w:line="220" w:lineRule="auto"/>
              <w:ind w:left="28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一般项</w:t>
            </w:r>
          </w:p>
        </w:tc>
        <w:tc>
          <w:tcPr>
            <w:tcW w:w="11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989" w:type="dxa"/>
          <w:tblInd w:w="5" w:type="dxa"/>
          <w:tblLayout w:type="fixed"/>
        </w:tblPrEx>
        <w:trPr>
          <w:trHeight w:val="1408"/>
        </w:trPr>
        <w:tc>
          <w:tcPr>
            <w:tcW w:w="1214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1289" w:type="dxa"/>
            <w:vMerge w:val="restart"/>
            <w:tcBorders>
              <w:bottom w:val="nil"/>
            </w:tcBorders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before="59" w:line="219" w:lineRule="auto"/>
              <w:ind w:left="11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1.9应急管理</w:t>
            </w:r>
          </w:p>
        </w:tc>
        <w:tc>
          <w:tcPr>
            <w:tcW w:w="1429" w:type="dxa"/>
            <w:vAlign w:val="top"/>
          </w:tcPr>
          <w:p/>
        </w:tc>
        <w:tc>
          <w:tcPr>
            <w:tcW w:w="5127" w:type="dxa"/>
            <w:vAlign w:val="top"/>
          </w:tcPr>
          <w:p/>
        </w:tc>
        <w:tc>
          <w:tcPr>
            <w:tcW w:w="2398" w:type="dxa"/>
            <w:vAlign w:val="top"/>
          </w:tcPr>
          <w:p/>
        </w:tc>
        <w:tc>
          <w:tcPr>
            <w:tcW w:w="1279" w:type="dxa"/>
            <w:vAlign w:val="top"/>
          </w:tcPr>
          <w:p/>
        </w:tc>
        <w:tc>
          <w:tcPr>
            <w:tcW w:w="1119" w:type="dxa"/>
            <w:vAlign w:val="top"/>
          </w:tcPr>
          <w:p/>
        </w:tc>
        <w:tc>
          <w:tcPr>
            <w:tcW w:w="1134" w:type="dxa"/>
            <w:vAlign w:val="top"/>
          </w:tcPr>
          <w:p/>
        </w:tc>
      </w:tr>
      <w:tr>
        <w:tblPrEx>
          <w:tblW w:w="14989" w:type="dxa"/>
          <w:tblInd w:w="5" w:type="dxa"/>
          <w:tblLayout w:type="fixed"/>
        </w:tblPrEx>
        <w:trPr>
          <w:trHeight w:val="2142"/>
        </w:trPr>
        <w:tc>
          <w:tcPr>
            <w:tcW w:w="121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9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before="59" w:line="258" w:lineRule="auto"/>
              <w:ind w:left="92" w:right="14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1.9.2应急预案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18"/>
                <w:szCs w:val="18"/>
              </w:rPr>
              <w:t>的编制</w:t>
            </w:r>
          </w:p>
        </w:tc>
        <w:tc>
          <w:tcPr>
            <w:tcW w:w="5127" w:type="dxa"/>
            <w:vAlign w:val="top"/>
          </w:tcPr>
          <w:p>
            <w:pPr>
              <w:spacing w:line="448" w:lineRule="auto"/>
              <w:rPr>
                <w:rFonts w:ascii="Arial"/>
                <w:sz w:val="21"/>
              </w:rPr>
            </w:pPr>
          </w:p>
          <w:p>
            <w:pPr>
              <w:spacing w:before="56" w:line="315" w:lineRule="auto"/>
              <w:ind w:left="133"/>
              <w:jc w:val="both"/>
              <w:rPr>
                <w:rFonts w:ascii="SimSun" w:eastAsia="SimSun" w:hAnsi="SimSun" w:cs="SimSun"/>
                <w:sz w:val="17"/>
                <w:szCs w:val="17"/>
              </w:rPr>
            </w:pPr>
            <w:r>
              <w:rPr>
                <w:rFonts w:ascii="SimSun" w:eastAsia="SimSun" w:hAnsi="SimSun" w:cs="SimSun"/>
                <w:spacing w:val="9"/>
                <w:sz w:val="17"/>
                <w:szCs w:val="17"/>
              </w:rPr>
              <w:t>生产经营单位的应急预案按照针对情况的不同，分为综合应急</w:t>
            </w:r>
            <w:r>
              <w:rPr>
                <w:rFonts w:ascii="SimSun" w:eastAsia="SimSun" w:hAnsi="SimSun" w:cs="SimSun"/>
                <w:spacing w:val="7"/>
                <w:sz w:val="17"/>
                <w:szCs w:val="17"/>
              </w:rPr>
              <w:t xml:space="preserve">  </w:t>
            </w:r>
            <w:r>
              <w:rPr>
                <w:rFonts w:ascii="SimSun" w:eastAsia="SimSun" w:hAnsi="SimSun" w:cs="SimSun"/>
                <w:spacing w:val="9"/>
                <w:sz w:val="17"/>
                <w:szCs w:val="17"/>
              </w:rPr>
              <w:t>预案、专项应急预案和现场处置方案；生产经营单位编制的综</w:t>
            </w:r>
            <w:r>
              <w:rPr>
                <w:rFonts w:ascii="SimSun" w:eastAsia="SimSun" w:hAnsi="SimSun" w:cs="SimSun"/>
                <w:spacing w:val="4"/>
                <w:sz w:val="17"/>
                <w:szCs w:val="17"/>
              </w:rPr>
              <w:t xml:space="preserve">  </w:t>
            </w:r>
            <w:r>
              <w:rPr>
                <w:rFonts w:ascii="SimSun" w:eastAsia="SimSun" w:hAnsi="SimSun" w:cs="SimSun"/>
                <w:spacing w:val="8"/>
                <w:sz w:val="17"/>
                <w:szCs w:val="17"/>
              </w:rPr>
              <w:t>合应急预案、专项应急预案和现场处置方案之间应当相</w:t>
            </w:r>
            <w:r>
              <w:rPr>
                <w:rFonts w:ascii="SimSun" w:eastAsia="SimSun" w:hAnsi="SimSun" w:cs="SimSun"/>
                <w:spacing w:val="7"/>
                <w:sz w:val="17"/>
                <w:szCs w:val="17"/>
              </w:rPr>
              <w:t>互衔接，</w:t>
            </w:r>
            <w:r>
              <w:rPr>
                <w:rFonts w:ascii="SimSun" w:eastAsia="SimSun" w:hAnsi="SimSun" w:cs="SimSun"/>
                <w:sz w:val="17"/>
                <w:szCs w:val="17"/>
              </w:rPr>
              <w:t xml:space="preserve"> </w:t>
            </w:r>
            <w:r>
              <w:rPr>
                <w:rFonts w:ascii="SimSun" w:eastAsia="SimSun" w:hAnsi="SimSun" w:cs="SimSun"/>
                <w:spacing w:val="11"/>
                <w:sz w:val="17"/>
                <w:szCs w:val="17"/>
              </w:rPr>
              <w:t>并与所涉及的其他单位的应急预案相互衔接。</w:t>
            </w:r>
          </w:p>
        </w:tc>
        <w:tc>
          <w:tcPr>
            <w:tcW w:w="2398" w:type="dxa"/>
            <w:vAlign w:val="top"/>
          </w:tcPr>
          <w:p>
            <w:pPr>
              <w:spacing w:line="463" w:lineRule="auto"/>
              <w:rPr>
                <w:rFonts w:ascii="Arial"/>
                <w:sz w:val="21"/>
              </w:rPr>
            </w:pPr>
          </w:p>
          <w:p>
            <w:pPr>
              <w:spacing w:before="58" w:line="296" w:lineRule="auto"/>
              <w:ind w:left="114" w:right="28" w:hanging="8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7"/>
                <w:sz w:val="18"/>
                <w:szCs w:val="18"/>
              </w:rPr>
              <w:t>《新疆维吾尔自治区生产安</w:t>
            </w: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 xml:space="preserve"> 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全事故应急预案管理办法实</w:t>
            </w: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 xml:space="preserve"> 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施细则》(新安监应急字2012</w:t>
            </w:r>
            <w:r>
              <w:rPr>
                <w:rFonts w:ascii="SimSun" w:eastAsia="SimSun" w:hAnsi="SimSun" w:cs="SimSun"/>
                <w:spacing w:val="7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24"/>
                <w:sz w:val="18"/>
                <w:szCs w:val="18"/>
              </w:rPr>
              <w:t>第22号)第八条</w:t>
            </w:r>
          </w:p>
        </w:tc>
        <w:tc>
          <w:tcPr>
            <w:tcW w:w="1279" w:type="dxa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spacing w:before="58" w:line="219" w:lineRule="auto"/>
              <w:ind w:left="27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查看资料</w:t>
            </w:r>
          </w:p>
        </w:tc>
        <w:tc>
          <w:tcPr>
            <w:tcW w:w="1119" w:type="dxa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spacing w:before="59" w:line="220" w:lineRule="auto"/>
              <w:ind w:left="28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一般项</w:t>
            </w:r>
          </w:p>
        </w:tc>
        <w:tc>
          <w:tcPr>
            <w:tcW w:w="11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w:type="default" r:id="rId36"/>
          <w:type w:val="nextPage"/>
          <w:pgSz w:w="16840" w:h="11910"/>
          <w:pgMar w:top="1012" w:right="875" w:bottom="1405" w:left="964" w:header="0" w:footer="1256" w:gutter="0"/>
          <w:pgNumType w:start="35"/>
          <w:cols w:space="708"/>
          <w:titlePg w:val="0"/>
        </w:sectPr>
      </w:pPr>
    </w:p>
    <w:p>
      <w:pPr>
        <w:spacing w:line="443" w:lineRule="auto"/>
        <w:rPr>
          <w:rFonts w:ascii="Arial"/>
          <w:sz w:val="21"/>
        </w:rPr>
      </w:pPr>
    </w:p>
    <w:p>
      <w:pPr>
        <w:spacing w:before="52" w:line="188" w:lineRule="auto"/>
        <w:ind w:right="39"/>
        <w:jc w:val="right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18"/>
          <w:szCs w:val="18"/>
        </w:rPr>
        <w:t>DB65/T</w:t>
      </w:r>
      <w:r>
        <w:rPr>
          <w:rFonts w:ascii="Times New Roman" w:eastAsia="Times New Roman" w:hAnsi="Times New Roman" w:cs="Times New Roman"/>
          <w:spacing w:val="8"/>
          <w:sz w:val="18"/>
          <w:szCs w:val="18"/>
        </w:rPr>
        <w:t xml:space="preserve">      </w:t>
      </w:r>
      <w:r>
        <w:rPr>
          <w:rFonts w:ascii="Times New Roman" w:eastAsia="Times New Roman" w:hAnsi="Times New Roman" w:cs="Times New Roman"/>
          <w:b/>
          <w:bCs/>
          <w:spacing w:val="-1"/>
          <w:sz w:val="18"/>
          <w:szCs w:val="18"/>
        </w:rPr>
        <w:t>3901—2016</w:t>
      </w:r>
    </w:p>
    <w:p>
      <w:pPr>
        <w:spacing w:line="228" w:lineRule="exact"/>
      </w:pPr>
    </w:p>
    <w:tbl>
      <w:tblPr>
        <w:tblStyle w:val="TableNormal19"/>
        <w:tblW w:w="1504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234"/>
        <w:gridCol w:w="1289"/>
        <w:gridCol w:w="1429"/>
        <w:gridCol w:w="5147"/>
        <w:gridCol w:w="2408"/>
        <w:gridCol w:w="1279"/>
        <w:gridCol w:w="1129"/>
        <w:gridCol w:w="1134"/>
      </w:tblGrid>
      <w:tr>
        <w:tblPrEx>
          <w:tblW w:w="1504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263"/>
        </w:trPr>
        <w:tc>
          <w:tcPr>
            <w:tcW w:w="1234" w:type="dxa"/>
            <w:tcBorders>
              <w:bottom w:val="nil"/>
            </w:tcBorders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</w:tc>
        <w:tc>
          <w:tcPr>
            <w:tcW w:w="1289" w:type="dxa"/>
            <w:tcBorders>
              <w:bottom w:val="nil"/>
            </w:tcBorders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</w:tc>
        <w:tc>
          <w:tcPr>
            <w:tcW w:w="1429" w:type="dxa"/>
            <w:tcBorders>
              <w:bottom w:val="nil"/>
            </w:tcBorders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59" w:line="284" w:lineRule="auto"/>
              <w:ind w:left="81" w:right="15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1.9.2应急预案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18"/>
                <w:szCs w:val="18"/>
              </w:rPr>
              <w:t>的编制</w:t>
            </w:r>
          </w:p>
        </w:tc>
        <w:tc>
          <w:tcPr>
            <w:tcW w:w="5147" w:type="dxa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before="58" w:line="280" w:lineRule="auto"/>
              <w:ind w:left="143" w:right="2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4"/>
                <w:sz w:val="18"/>
                <w:szCs w:val="18"/>
              </w:rPr>
              <w:t>对于危险性较大的重点岗位、设施或重点场所、装置，生产</w:t>
            </w: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经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18"/>
                <w:szCs w:val="18"/>
              </w:rPr>
              <w:t>营单位应当制定相应的现场处置方案。</w:t>
            </w:r>
          </w:p>
        </w:tc>
        <w:tc>
          <w:tcPr>
            <w:tcW w:w="2408" w:type="dxa"/>
            <w:vAlign w:val="top"/>
          </w:tcPr>
          <w:p>
            <w:pPr>
              <w:spacing w:before="41" w:line="296" w:lineRule="auto"/>
              <w:ind w:left="134" w:right="18" w:hanging="29"/>
              <w:jc w:val="both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7"/>
                <w:sz w:val="18"/>
                <w:szCs w:val="18"/>
              </w:rPr>
              <w:t>《新疆维吾尔自治区生产安</w:t>
            </w:r>
            <w:r>
              <w:rPr>
                <w:rFonts w:ascii="SimSun" w:eastAsia="SimSun" w:hAnsi="SimSun" w:cs="SimSun"/>
                <w:spacing w:val="4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18"/>
                <w:szCs w:val="18"/>
              </w:rPr>
              <w:t>全事故应急预案管理办法实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施细则》(新安监应急字2012</w:t>
            </w:r>
            <w:r>
              <w:rPr>
                <w:rFonts w:ascii="SimSun" w:eastAsia="SimSun" w:hAnsi="SimSun" w:cs="SimSun"/>
                <w:spacing w:val="7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16"/>
                <w:sz w:val="18"/>
                <w:szCs w:val="18"/>
              </w:rPr>
              <w:t>第22号)第十</w:t>
            </w:r>
            <w:r>
              <w:rPr>
                <w:rFonts w:ascii="SimSun" w:eastAsia="SimSun" w:hAnsi="SimSun" w:cs="SimSun"/>
                <w:spacing w:val="-46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16"/>
                <w:sz w:val="18"/>
                <w:szCs w:val="18"/>
              </w:rPr>
              <w:t>一</w:t>
            </w:r>
            <w:r>
              <w:rPr>
                <w:rFonts w:ascii="SimSun" w:eastAsia="SimSun" w:hAnsi="SimSun" w:cs="SimSun"/>
                <w:spacing w:val="-53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16"/>
                <w:sz w:val="18"/>
                <w:szCs w:val="18"/>
              </w:rPr>
              <w:t>条</w:t>
            </w:r>
          </w:p>
        </w:tc>
        <w:tc>
          <w:tcPr>
            <w:tcW w:w="12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before="58" w:line="219" w:lineRule="auto"/>
              <w:ind w:left="28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查看资料</w:t>
            </w:r>
          </w:p>
        </w:tc>
        <w:tc>
          <w:tcPr>
            <w:tcW w:w="11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before="58" w:line="220" w:lineRule="auto"/>
              <w:ind w:left="28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一般项</w:t>
            </w:r>
          </w:p>
        </w:tc>
        <w:tc>
          <w:tcPr>
            <w:tcW w:w="11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7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https://d.book118.com/475213041220011101</w:t>
        </w:r>
      </w:hyperlink>
    </w:p>
    <w:p/>
    <w:sectPr>
      <w:footerReference w:type="default" r:id="rId38"/>
      <w:pgSz w:w="16950" w:h="12070"/>
      <w:pgMar w:top="1025" w:right="935" w:bottom="1286" w:left="955" w:header="0" w:footer="1107" w:gutter="0"/>
      <w:pgNumType w:start="3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81" w:lineRule="auto"/>
      <w:ind w:right="217"/>
      <w:jc w:val="right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z w:val="28"/>
        <w:szCs w:val="28"/>
      </w:rPr>
      <w:t>I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5" w:lineRule="auto"/>
      <w:ind w:right="346"/>
      <w:jc w:val="right"/>
      <w:rPr>
        <w:rFonts w:ascii="Times New Roman" w:eastAsia="Times New Roman" w:hAnsi="Times New Roman" w:cs="Times New Roman"/>
        <w:sz w:val="15"/>
        <w:szCs w:val="15"/>
      </w:rPr>
    </w:pPr>
    <w:r>
      <w:rPr>
        <w:rFonts w:ascii="Times New Roman" w:eastAsia="Times New Roman" w:hAnsi="Times New Roman" w:cs="Times New Roman"/>
        <w:spacing w:val="-1"/>
        <w:sz w:val="15"/>
        <w:szCs w:val="15"/>
      </w:rPr>
      <w:t>II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188"/>
      <w:jc w:val="right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1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188"/>
      <w:jc w:val="right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1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2" w:lineRule="auto"/>
      <w:ind w:right="320"/>
      <w:jc w:val="right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2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300"/>
      <w:jc w:val="right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2" w:lineRule="auto"/>
      <w:ind w:right="372"/>
      <w:jc w:val="right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4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1" w:lineRule="auto"/>
      <w:ind w:right="249"/>
      <w:jc w:val="right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5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1" w:lineRule="auto"/>
      <w:ind w:right="249"/>
      <w:jc w:val="right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5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270"/>
      <w:jc w:val="right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6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270"/>
      <w:jc w:val="right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6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264"/>
      <w:jc w:val="right"/>
      <w:rPr>
        <w:rFonts w:ascii="SimSun" w:eastAsia="SimSun" w:hAnsi="SimSun" w:cs="SimSun"/>
        <w:sz w:val="22"/>
        <w:szCs w:val="22"/>
      </w:rPr>
    </w:pPr>
    <w:r>
      <w:rPr>
        <w:rFonts w:ascii="SimSun" w:eastAsia="SimSun" w:hAnsi="SimSun" w:cs="SimSun"/>
        <w:sz w:val="22"/>
        <w:szCs w:val="22"/>
      </w:rPr>
      <w:t>8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264"/>
      <w:jc w:val="right"/>
      <w:rPr>
        <w:rFonts w:ascii="SimSun" w:eastAsia="SimSun" w:hAnsi="SimSun" w:cs="SimSun"/>
        <w:sz w:val="22"/>
        <w:szCs w:val="22"/>
      </w:rPr>
    </w:pPr>
    <w:r>
      <w:rPr>
        <w:rFonts w:ascii="SimSun" w:eastAsia="SimSun" w:hAnsi="SimSun" w:cs="SimSun"/>
        <w:sz w:val="22"/>
        <w:szCs w:val="22"/>
      </w:rPr>
      <w:t>8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260"/>
      <w:jc w:val="right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9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260"/>
      <w:jc w:val="right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9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253"/>
      <w:jc w:val="right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pacing w:val="-5"/>
        <w:sz w:val="15"/>
        <w:szCs w:val="15"/>
      </w:rPr>
      <w:t>10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253"/>
      <w:jc w:val="right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pacing w:val="-5"/>
        <w:sz w:val="15"/>
        <w:szCs w:val="15"/>
      </w:rPr>
      <w:t>10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272"/>
      <w:jc w:val="right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pacing w:val="-4"/>
        <w:sz w:val="14"/>
        <w:szCs w:val="14"/>
      </w:rPr>
      <w:t>11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272"/>
      <w:jc w:val="right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pacing w:val="-4"/>
        <w:sz w:val="14"/>
        <w:szCs w:val="14"/>
      </w:rPr>
      <w:t>11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233"/>
      <w:jc w:val="right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pacing w:val="-5"/>
        <w:sz w:val="15"/>
        <w:szCs w:val="15"/>
      </w:rPr>
      <w:t>12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233"/>
      <w:jc w:val="right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pacing w:val="-5"/>
        <w:sz w:val="15"/>
        <w:szCs w:val="15"/>
      </w:rPr>
      <w:t>12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293"/>
      <w:jc w:val="right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pacing w:val="-5"/>
        <w:sz w:val="15"/>
        <w:szCs w:val="15"/>
      </w:rPr>
      <w:t>13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293"/>
      <w:jc w:val="right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pacing w:val="-5"/>
        <w:sz w:val="15"/>
        <w:szCs w:val="15"/>
      </w:rPr>
      <w:t>13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273"/>
      <w:jc w:val="right"/>
      <w:rPr>
        <w:rFonts w:ascii="SimSun" w:eastAsia="SimSun" w:hAnsi="SimSun" w:cs="SimSun"/>
        <w:sz w:val="13"/>
        <w:szCs w:val="13"/>
      </w:rPr>
    </w:pPr>
    <w:r>
      <w:rPr>
        <w:rFonts w:ascii="SimSun" w:eastAsia="SimSun" w:hAnsi="SimSun" w:cs="SimSun"/>
        <w:spacing w:val="-4"/>
        <w:sz w:val="13"/>
        <w:szCs w:val="13"/>
      </w:rPr>
      <w:t>14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273"/>
      <w:jc w:val="right"/>
      <w:rPr>
        <w:rFonts w:ascii="SimSun" w:eastAsia="SimSun" w:hAnsi="SimSun" w:cs="SimSun"/>
        <w:sz w:val="13"/>
        <w:szCs w:val="13"/>
      </w:rPr>
    </w:pPr>
    <w:r>
      <w:rPr>
        <w:rFonts w:ascii="SimSun" w:eastAsia="SimSun" w:hAnsi="SimSun" w:cs="SimSun"/>
        <w:spacing w:val="-4"/>
        <w:sz w:val="13"/>
        <w:szCs w:val="13"/>
      </w:rPr>
      <w:t>14</w: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233"/>
      <w:jc w:val="right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pacing w:val="-5"/>
        <w:sz w:val="15"/>
        <w:szCs w:val="15"/>
      </w:rPr>
      <w:t>15</w: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233"/>
      <w:jc w:val="right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pacing w:val="-5"/>
        <w:sz w:val="15"/>
        <w:szCs w:val="15"/>
      </w:rPr>
      <w:t>15</w: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233"/>
      <w:jc w:val="right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pacing w:val="-5"/>
        <w:sz w:val="15"/>
        <w:szCs w:val="15"/>
      </w:rPr>
      <w:t>16</w: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233"/>
      <w:jc w:val="right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pacing w:val="-5"/>
        <w:sz w:val="15"/>
        <w:szCs w:val="15"/>
      </w:rPr>
      <w:t>16</w:t>
    </w: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253"/>
      <w:jc w:val="right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pacing w:val="-5"/>
        <w:sz w:val="15"/>
        <w:szCs w:val="15"/>
      </w:rPr>
      <w:t>17</w:t>
    </w: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253"/>
      <w:jc w:val="right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pacing w:val="-5"/>
        <w:sz w:val="15"/>
        <w:szCs w:val="15"/>
      </w:rPr>
      <w:t>17</w:t>
    </w: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205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pacing w:val="-6"/>
        <w:sz w:val="18"/>
        <w:szCs w:val="18"/>
      </w:rPr>
      <w:t>18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_1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_1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4">
    <w:name w:val="Table Normal_1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5">
    <w:name w:val="Table Normal_1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6">
    <w:name w:val="Table Normal_1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7">
    <w:name w:val="Table Normal_1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8">
    <w:name w:val="Table Normal_1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9">
    <w:name w:val="Table Normal_1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footer" Target="footer12.xml" /><Relationship Id="rId17" Type="http://schemas.openxmlformats.org/officeDocument/2006/relationships/footer" Target="footer13.xml" /><Relationship Id="rId18" Type="http://schemas.openxmlformats.org/officeDocument/2006/relationships/footer" Target="footer14.xml" /><Relationship Id="rId19" Type="http://schemas.openxmlformats.org/officeDocument/2006/relationships/footer" Target="footer15.xml" /><Relationship Id="rId2" Type="http://schemas.openxmlformats.org/officeDocument/2006/relationships/webSettings" Target="webSettings.xml" /><Relationship Id="rId20" Type="http://schemas.openxmlformats.org/officeDocument/2006/relationships/footer" Target="footer16.xml" /><Relationship Id="rId21" Type="http://schemas.openxmlformats.org/officeDocument/2006/relationships/footer" Target="footer17.xml" /><Relationship Id="rId22" Type="http://schemas.openxmlformats.org/officeDocument/2006/relationships/footer" Target="footer18.xml" /><Relationship Id="rId23" Type="http://schemas.openxmlformats.org/officeDocument/2006/relationships/footer" Target="footer19.xml" /><Relationship Id="rId24" Type="http://schemas.openxmlformats.org/officeDocument/2006/relationships/footer" Target="footer20.xml" /><Relationship Id="rId25" Type="http://schemas.openxmlformats.org/officeDocument/2006/relationships/footer" Target="footer21.xml" /><Relationship Id="rId26" Type="http://schemas.openxmlformats.org/officeDocument/2006/relationships/footer" Target="footer22.xml" /><Relationship Id="rId27" Type="http://schemas.openxmlformats.org/officeDocument/2006/relationships/footer" Target="footer23.xml" /><Relationship Id="rId28" Type="http://schemas.openxmlformats.org/officeDocument/2006/relationships/footer" Target="footer24.xml" /><Relationship Id="rId29" Type="http://schemas.openxmlformats.org/officeDocument/2006/relationships/footer" Target="footer25.xml" /><Relationship Id="rId3" Type="http://schemas.openxmlformats.org/officeDocument/2006/relationships/fontTable" Target="fontTable.xml" /><Relationship Id="rId30" Type="http://schemas.openxmlformats.org/officeDocument/2006/relationships/footer" Target="footer26.xml" /><Relationship Id="rId31" Type="http://schemas.openxmlformats.org/officeDocument/2006/relationships/footer" Target="footer27.xml" /><Relationship Id="rId32" Type="http://schemas.openxmlformats.org/officeDocument/2006/relationships/footer" Target="footer28.xml" /><Relationship Id="rId33" Type="http://schemas.openxmlformats.org/officeDocument/2006/relationships/footer" Target="footer29.xml" /><Relationship Id="rId34" Type="http://schemas.openxmlformats.org/officeDocument/2006/relationships/footer" Target="footer30.xml" /><Relationship Id="rId35" Type="http://schemas.openxmlformats.org/officeDocument/2006/relationships/footer" Target="footer31.xml" /><Relationship Id="rId36" Type="http://schemas.openxmlformats.org/officeDocument/2006/relationships/footer" Target="footer32.xml" /><Relationship Id="rId37" Type="http://schemas.openxmlformats.org/officeDocument/2006/relationships/hyperlink" Target="https://d.book118.com/475213041220011101" TargetMode="External" /><Relationship Id="rId38" Type="http://schemas.openxmlformats.org/officeDocument/2006/relationships/footer" Target="footer33.xml" /><Relationship Id="rId39" Type="http://schemas.openxmlformats.org/officeDocument/2006/relationships/theme" Target="theme/theme1.xml" /><Relationship Id="rId4" Type="http://schemas.openxmlformats.org/officeDocument/2006/relationships/image" Target="media/image1.png" /><Relationship Id="rId40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2023-05-18T13:26:48Z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2023-05-18T13:26:56Z</vt:filetime>
  </property>
  <property fmtid="{D5CDD505-2E9C-101B-9397-08002B2CF9AE}" pid="3" name="CRO">
    <vt:lpwstr>wqlLaW5nc29mdCBQREYgdG8gV1BTIDg1</vt:lpwstr>
  </property>
  <property fmtid="{D5CDD505-2E9C-101B-9397-08002B2CF9AE}" pid="4" name="UsrData">
    <vt:lpwstr>6465b6ff1854fd001fdb9598</vt:lpwstr>
  </property>
</Properties>
</file>