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83.140.30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 33</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30"/>
        <w:keepNext w:val="0"/>
        <w:keepLines w:val="0"/>
        <w:widowControl w:val="0"/>
        <w:shd w:val="clear" w:color="auto" w:fill="auto"/>
        <w:bidi w:val="0"/>
        <w:spacing w:before="0" w:after="2820" w:line="240" w:lineRule="auto"/>
        <w:ind w:left="0" w:right="280" w:firstLine="0"/>
        <w:jc w:val="right"/>
        <w:rPr>
          <w:sz w:val="26"/>
          <w:szCs w:val="26"/>
        </w:rPr>
      </w:pPr>
      <w:r>
        <w:rPr>
          <w:rFonts w:ascii="Times New Roman" w:eastAsia="Times New Roman" w:hAnsi="Times New Roman" w:cs="Times New Roman"/>
          <w:color w:val="000000"/>
          <w:spacing w:val="0"/>
          <w:w w:val="100"/>
          <w:position w:val="0"/>
          <w:sz w:val="26"/>
          <w:szCs w:val="26"/>
          <w:lang w:val="en-US" w:eastAsia="en-US" w:bidi="en-US"/>
        </w:rPr>
        <w:t>DB35/T 1441—2014</w:t>
      </w:r>
    </w:p>
    <w:p>
      <w:pPr>
        <w:pStyle w:val="Heading210"/>
        <w:keepNext/>
        <w:keepLines/>
        <w:widowControl w:val="0"/>
        <w:shd w:val="clear" w:color="auto" w:fill="auto"/>
        <w:bidi w:val="0"/>
        <w:spacing w:before="0"/>
        <w:ind w:left="0" w:right="0" w:firstLine="0"/>
        <w:jc w:val="center"/>
      </w:pPr>
      <w:bookmarkStart w:id="6" w:name="bookmark6"/>
      <w:bookmarkStart w:id="7" w:name="bookmark7"/>
      <w:bookmarkStart w:id="8" w:name="bookmark8"/>
      <w:r>
        <w:rPr>
          <w:color w:val="000000"/>
          <w:spacing w:val="0"/>
          <w:w w:val="100"/>
          <w:position w:val="0"/>
        </w:rPr>
        <w:t>建筑排水用硬聚氯乙烯(</w:t>
      </w:r>
      <w:r>
        <w:rPr>
          <w:rFonts w:ascii="Times New Roman" w:eastAsia="Times New Roman" w:hAnsi="Times New Roman" w:cs="Times New Roman"/>
          <w:color w:val="000000"/>
          <w:spacing w:val="0"/>
          <w:w w:val="100"/>
          <w:position w:val="0"/>
          <w:sz w:val="46"/>
          <w:szCs w:val="46"/>
          <w:lang w:val="en-US" w:eastAsia="en-US" w:bidi="en-US"/>
        </w:rPr>
        <w:t>PVC-U</w:t>
      </w:r>
      <w:r>
        <w:rPr>
          <w:color w:val="000000"/>
          <w:spacing w:val="0"/>
          <w:w w:val="100"/>
          <w:position w:val="0"/>
          <w:sz w:val="48"/>
          <w:szCs w:val="48"/>
        </w:rPr>
        <w:t>)</w:t>
      </w:r>
      <w:r>
        <w:rPr>
          <w:rFonts w:ascii="Times New Roman" w:eastAsia="Times New Roman" w:hAnsi="Times New Roman" w:cs="Times New Roman"/>
          <w:color w:val="000000"/>
          <w:spacing w:val="0"/>
          <w:w w:val="100"/>
          <w:position w:val="0"/>
          <w:sz w:val="46"/>
          <w:szCs w:val="46"/>
        </w:rPr>
        <w:br/>
      </w:r>
      <w:r>
        <w:rPr>
          <w:color w:val="000000"/>
          <w:spacing w:val="0"/>
          <w:w w:val="100"/>
          <w:position w:val="0"/>
        </w:rPr>
        <w:t>漩流降噪管件</w:t>
      </w:r>
      <w:bookmarkEnd w:id="6"/>
      <w:bookmarkEnd w:id="7"/>
      <w:bookmarkEnd w:id="8"/>
    </w:p>
    <w:p>
      <w:pPr>
        <w:pStyle w:val="Bodytext30"/>
        <w:keepNext w:val="0"/>
        <w:keepLines w:val="0"/>
        <w:widowControl w:val="0"/>
        <w:shd w:val="clear" w:color="auto" w:fill="auto"/>
        <w:bidi w:val="0"/>
        <w:spacing w:before="0" w:after="5260" w:line="298" w:lineRule="auto"/>
        <w:ind w:left="0" w:right="0" w:firstLine="0"/>
        <w:jc w:val="center"/>
      </w:pPr>
      <w:r>
        <w:rPr>
          <w:rFonts w:ascii="Times New Roman" w:eastAsia="Times New Roman" w:hAnsi="Times New Roman" w:cs="Times New Roman"/>
          <w:color w:val="000000"/>
          <w:spacing w:val="0"/>
          <w:w w:val="100"/>
          <w:position w:val="0"/>
          <w:lang w:val="en-US" w:eastAsia="en-US" w:bidi="en-US"/>
        </w:rPr>
        <w:t>Cyclonic noise-reducing joint of unplasticized polyvinyl chloride(PVC-U) for</w:t>
        <w:br/>
        <w:t>drainage in building</w:t>
      </w:r>
    </w:p>
    <w:p>
      <w:pPr>
        <w:pStyle w:val="Bodytext30"/>
        <w:keepNext w:val="0"/>
        <w:keepLines w:val="0"/>
        <w:widowControl w:val="0"/>
        <w:shd w:val="clear" w:color="auto" w:fill="auto"/>
        <w:tabs>
          <w:tab w:val="left" w:pos="7637"/>
        </w:tabs>
        <w:bidi w:val="0"/>
        <w:spacing w:before="0" w:after="80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u w:val="single"/>
          <w:lang w:val="en-US" w:eastAsia="en-US" w:bidi="en-US"/>
        </w:rPr>
        <w:t xml:space="preserve">2014-05-21 </w:t>
      </w:r>
      <w:r>
        <w:rPr>
          <w:rFonts w:ascii="SimSun" w:eastAsia="SimSun" w:hAnsi="SimSun" w:cs="SimSun"/>
          <w:color w:val="000000"/>
          <w:spacing w:val="0"/>
          <w:w w:val="100"/>
          <w:position w:val="0"/>
          <w:sz w:val="26"/>
          <w:szCs w:val="26"/>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2014-08-21 </w:t>
      </w:r>
      <w:r>
        <w:rPr>
          <w:rFonts w:ascii="SimSun" w:eastAsia="SimSun" w:hAnsi="SimSun" w:cs="SimSun"/>
          <w:color w:val="000000"/>
          <w:spacing w:val="0"/>
          <w:w w:val="100"/>
          <w:position w:val="0"/>
          <w:sz w:val="26"/>
          <w:szCs w:val="26"/>
          <w:u w:val="single"/>
          <w:lang w:val="zh-TW" w:eastAsia="zh-TW" w:bidi="zh-TW"/>
        </w:rPr>
        <w:t>实施</w:t>
      </w:r>
    </w:p>
    <w:p>
      <w:pPr>
        <w:pStyle w:val="Bodytext40"/>
        <w:keepNext w:val="0"/>
        <w:keepLines w:val="0"/>
        <w:widowControl w:val="0"/>
        <w:shd w:val="clear" w:color="auto" w:fill="auto"/>
        <w:bidi w:val="0"/>
        <w:spacing w:before="0" w:line="240" w:lineRule="auto"/>
        <w:ind w:left="0" w:right="0" w:firstLine="0"/>
        <w:jc w:val="center"/>
        <w:sectPr>
          <w:pgSz w:w="11900" w:h="16840"/>
          <w:pgMar w:top="582" w:right="786" w:bottom="582" w:left="1380" w:header="154" w:footer="154" w:gutter="0"/>
          <w:pgNumType w:start="1"/>
          <w:cols w:space="720"/>
          <w:noEndnote/>
          <w:rtlGutter w:val="0"/>
          <w:docGrid w:linePitch="360"/>
        </w:sectPr>
      </w:pPr>
      <w:r>
        <w:rPr>
          <w:color w:val="000000"/>
          <w:spacing w:val="0"/>
          <w:w w:val="100"/>
          <w:position w:val="0"/>
        </w:rPr>
        <w:t>福建省质量技术监督局 发布</w:t>
      </w:r>
    </w:p>
    <w:p>
      <w:pPr>
        <w:pStyle w:val="Bodytext20"/>
        <w:keepNext w:val="0"/>
        <w:keepLines w:val="0"/>
        <w:widowControl w:val="0"/>
        <w:shd w:val="clear" w:color="auto" w:fill="auto"/>
        <w:bidi w:val="0"/>
        <w:spacing w:before="0" w:after="98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 1441—2014</w:t>
      </w:r>
    </w:p>
    <w:p>
      <w:pPr>
        <w:pStyle w:val="Heading410"/>
        <w:keepNext/>
        <w:keepLines/>
        <w:widowControl w:val="0"/>
        <w:shd w:val="clear" w:color="auto" w:fill="auto"/>
        <w:bidi w:val="0"/>
        <w:spacing w:before="0" w:line="240" w:lineRule="auto"/>
        <w:ind w:left="0" w:right="0" w:firstLine="0"/>
        <w:jc w:val="center"/>
      </w:pPr>
      <w:bookmarkStart w:id="9" w:name="bookmark10"/>
      <w:bookmarkStart w:id="10" w:name="bookmark11"/>
      <w:bookmarkStart w:id="11" w:name="bookmark9"/>
      <w:r>
        <w:rPr>
          <w:color w:val="000000"/>
          <w:spacing w:val="0"/>
          <w:w w:val="100"/>
          <w:position w:val="0"/>
        </w:rPr>
        <w:t>目 次</w:t>
      </w:r>
      <w:bookmarkEnd w:id="9"/>
      <w:bookmarkEnd w:id="10"/>
      <w:bookmarkEnd w:id="11"/>
    </w:p>
    <w:p>
      <w:pPr>
        <w:pStyle w:val="Tableofcontents10"/>
        <w:keepNext w:val="0"/>
        <w:keepLines w:val="0"/>
        <w:widowControl w:val="0"/>
        <w:shd w:val="clear" w:color="auto" w:fill="auto"/>
        <w:tabs>
          <w:tab w:val="right" w:leader="dot" w:pos="9209"/>
        </w:tabs>
        <w:bidi w:val="0"/>
        <w:spacing w:before="0" w:line="240" w:lineRule="auto"/>
        <w:ind w:left="0" w:right="0" w:firstLine="0"/>
        <w:jc w:val="both"/>
        <w:rPr>
          <w:sz w:val="19"/>
          <w:szCs w:val="19"/>
        </w:rPr>
      </w:pPr>
      <w:r>
        <w:fldChar w:fldCharType="begin"/>
      </w:r>
      <w:r>
        <w:instrText xml:space="preserve"> TOC \o "1-5" \h \z </w:instrText>
      </w:r>
      <w:r>
        <w:fldChar w:fldCharType="separate"/>
      </w:r>
      <w:r>
        <w:rPr>
          <w:color w:val="000000"/>
          <w:spacing w:val="0"/>
          <w:w w:val="100"/>
          <w:position w:val="0"/>
          <w:sz w:val="20"/>
          <w:szCs w:val="20"/>
        </w:rPr>
        <w:t>前言</w:t>
      </w:r>
      <w:r>
        <w:rPr>
          <w:color w:val="000000"/>
          <w:spacing w:val="0"/>
          <w:w w:val="100"/>
          <w:position w:val="0"/>
          <w:sz w:val="20"/>
          <w:szCs w:val="20"/>
          <w:lang w:val="en-US" w:eastAsia="en-US" w:bidi="en-US"/>
        </w:rPr>
        <w:tab/>
      </w:r>
      <w:r>
        <w:rPr>
          <w:color w:val="000000"/>
          <w:spacing w:val="0"/>
          <w:w w:val="100"/>
          <w:position w:val="0"/>
          <w:sz w:val="19"/>
          <w:szCs w:val="19"/>
        </w:rPr>
        <w:t>II</w:t>
      </w:r>
    </w:p>
    <w:p>
      <w:pPr>
        <w:pStyle w:val="Tableofcontents10"/>
        <w:keepNext w:val="0"/>
        <w:keepLines w:val="0"/>
        <w:widowControl w:val="0"/>
        <w:shd w:val="clear" w:color="auto" w:fill="auto"/>
        <w:tabs>
          <w:tab w:val="left" w:pos="322"/>
          <w:tab w:val="right" w:leader="dot" w:pos="9209"/>
        </w:tabs>
        <w:bidi w:val="0"/>
        <w:spacing w:before="0" w:line="240" w:lineRule="auto"/>
        <w:ind w:left="0" w:right="0" w:firstLine="0"/>
        <w:jc w:val="both"/>
        <w:rPr>
          <w:sz w:val="19"/>
          <w:szCs w:val="19"/>
        </w:rPr>
      </w:pPr>
      <w:r>
        <w:rPr>
          <w:color w:val="000000"/>
          <w:spacing w:val="0"/>
          <w:w w:val="100"/>
          <w:position w:val="0"/>
          <w:sz w:val="19"/>
          <w:szCs w:val="19"/>
        </w:rPr>
        <w:t>1</w:t>
        <w:tab/>
      </w:r>
      <w:r>
        <w:rPr>
          <w:color w:val="000000"/>
          <w:spacing w:val="0"/>
          <w:w w:val="100"/>
          <w:position w:val="0"/>
          <w:sz w:val="20"/>
          <w:szCs w:val="20"/>
        </w:rPr>
        <w:t>范围</w:t>
      </w:r>
      <w:r>
        <w:rPr>
          <w:color w:val="000000"/>
          <w:spacing w:val="0"/>
          <w:w w:val="100"/>
          <w:position w:val="0"/>
          <w:sz w:val="20"/>
          <w:szCs w:val="20"/>
          <w:lang w:val="en-US" w:eastAsia="en-US" w:bidi="en-US"/>
        </w:rPr>
        <w:tab/>
      </w:r>
      <w:r>
        <w:rPr>
          <w:color w:val="000000"/>
          <w:spacing w:val="0"/>
          <w:w w:val="100"/>
          <w:position w:val="0"/>
          <w:sz w:val="19"/>
          <w:szCs w:val="19"/>
        </w:rPr>
        <w:t>1</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rPr>
          <w:sz w:val="19"/>
          <w:szCs w:val="19"/>
        </w:rPr>
      </w:pPr>
      <w:hyperlink w:anchor="bookmark25" w:tooltip="Current Document">
        <w:r>
          <w:rPr>
            <w:color w:val="000000"/>
            <w:spacing w:val="0"/>
            <w:w w:val="100"/>
            <w:position w:val="0"/>
            <w:sz w:val="19"/>
            <w:szCs w:val="19"/>
          </w:rPr>
          <w:t>2</w:t>
        </w:r>
        <w:r>
          <w:rPr>
            <w:color w:val="000000"/>
            <w:spacing w:val="0"/>
            <w:w w:val="100"/>
            <w:position w:val="0"/>
            <w:sz w:val="20"/>
            <w:szCs w:val="20"/>
          </w:rPr>
          <w:t>规范性引用文件</w:t>
        </w:r>
        <w:r>
          <w:rPr>
            <w:color w:val="000000"/>
            <w:spacing w:val="0"/>
            <w:w w:val="100"/>
            <w:position w:val="0"/>
            <w:sz w:val="20"/>
            <w:szCs w:val="20"/>
            <w:lang w:val="en-US" w:eastAsia="en-US" w:bidi="en-US"/>
          </w:rPr>
          <w:tab/>
        </w:r>
        <w:r>
          <w:rPr>
            <w:color w:val="000000"/>
            <w:spacing w:val="0"/>
            <w:w w:val="100"/>
            <w:position w:val="0"/>
            <w:sz w:val="19"/>
            <w:szCs w:val="19"/>
          </w:rPr>
          <w:t>1</w:t>
        </w:r>
      </w:hyperlink>
    </w:p>
    <w:p>
      <w:pPr>
        <w:pStyle w:val="Tableofcontents10"/>
        <w:keepNext w:val="0"/>
        <w:keepLines w:val="0"/>
        <w:widowControl w:val="0"/>
        <w:numPr>
          <w:ilvl w:val="0"/>
          <w:numId w:val="1"/>
        </w:numPr>
        <w:shd w:val="clear" w:color="auto" w:fill="auto"/>
        <w:tabs>
          <w:tab w:val="left" w:pos="322"/>
          <w:tab w:val="right" w:leader="dot" w:pos="9209"/>
        </w:tabs>
        <w:bidi w:val="0"/>
        <w:spacing w:before="0" w:line="240" w:lineRule="auto"/>
        <w:ind w:left="0" w:right="0" w:firstLine="0"/>
        <w:jc w:val="both"/>
        <w:rPr>
          <w:sz w:val="19"/>
          <w:szCs w:val="19"/>
        </w:rPr>
      </w:pPr>
      <w:hyperlink w:anchor="bookmark29" w:tooltip="Current Document">
        <w:bookmarkStart w:id="12" w:name="bookmark12"/>
        <w:bookmarkEnd w:id="12"/>
        <w:r>
          <w:rPr>
            <w:color w:val="000000"/>
            <w:spacing w:val="0"/>
            <w:w w:val="100"/>
            <w:position w:val="0"/>
            <w:sz w:val="20"/>
            <w:szCs w:val="20"/>
          </w:rPr>
          <w:t>术语和定义、符号</w:t>
        </w:r>
        <w:r>
          <w:rPr>
            <w:color w:val="000000"/>
            <w:spacing w:val="0"/>
            <w:w w:val="100"/>
            <w:position w:val="0"/>
            <w:sz w:val="20"/>
            <w:szCs w:val="20"/>
            <w:lang w:val="en-US" w:eastAsia="en-US" w:bidi="en-US"/>
          </w:rPr>
          <w:tab/>
        </w:r>
        <w:r>
          <w:rPr>
            <w:color w:val="000000"/>
            <w:spacing w:val="0"/>
            <w:w w:val="100"/>
            <w:position w:val="0"/>
            <w:sz w:val="19"/>
            <w:szCs w:val="19"/>
          </w:rPr>
          <w:t>1</w:t>
        </w:r>
      </w:hyperlink>
    </w:p>
    <w:p>
      <w:pPr>
        <w:pStyle w:val="Tableofcontents10"/>
        <w:keepNext w:val="0"/>
        <w:keepLines w:val="0"/>
        <w:widowControl w:val="0"/>
        <w:numPr>
          <w:ilvl w:val="0"/>
          <w:numId w:val="1"/>
        </w:numPr>
        <w:shd w:val="clear" w:color="auto" w:fill="auto"/>
        <w:tabs>
          <w:tab w:val="left" w:pos="322"/>
          <w:tab w:val="right" w:leader="dot" w:pos="9209"/>
        </w:tabs>
        <w:bidi w:val="0"/>
        <w:spacing w:before="0" w:line="240" w:lineRule="auto"/>
        <w:ind w:left="0" w:right="0" w:firstLine="0"/>
        <w:jc w:val="both"/>
        <w:rPr>
          <w:sz w:val="19"/>
          <w:szCs w:val="19"/>
        </w:rPr>
      </w:pPr>
      <w:hyperlink w:anchor="bookmark44" w:tooltip="Current Document">
        <w:bookmarkStart w:id="13" w:name="bookmark13"/>
        <w:bookmarkEnd w:id="13"/>
        <w:r>
          <w:rPr>
            <w:color w:val="000000"/>
            <w:spacing w:val="0"/>
            <w:w w:val="100"/>
            <w:position w:val="0"/>
            <w:sz w:val="20"/>
            <w:szCs w:val="20"/>
          </w:rPr>
          <w:t>产品分类</w:t>
        </w:r>
        <w:r>
          <w:rPr>
            <w:color w:val="000000"/>
            <w:spacing w:val="0"/>
            <w:w w:val="100"/>
            <w:position w:val="0"/>
            <w:sz w:val="20"/>
            <w:szCs w:val="20"/>
            <w:lang w:val="en-US" w:eastAsia="en-US" w:bidi="en-US"/>
          </w:rPr>
          <w:tab/>
        </w:r>
        <w:r>
          <w:rPr>
            <w:color w:val="000000"/>
            <w:spacing w:val="0"/>
            <w:w w:val="100"/>
            <w:position w:val="0"/>
            <w:sz w:val="19"/>
            <w:szCs w:val="19"/>
          </w:rPr>
          <w:t>3</w:t>
        </w:r>
      </w:hyperlink>
    </w:p>
    <w:p>
      <w:pPr>
        <w:pStyle w:val="Tableofcontents10"/>
        <w:keepNext w:val="0"/>
        <w:keepLines w:val="0"/>
        <w:widowControl w:val="0"/>
        <w:numPr>
          <w:ilvl w:val="0"/>
          <w:numId w:val="1"/>
        </w:numPr>
        <w:shd w:val="clear" w:color="auto" w:fill="auto"/>
        <w:tabs>
          <w:tab w:val="left" w:pos="322"/>
          <w:tab w:val="right" w:leader="dot" w:pos="9209"/>
        </w:tabs>
        <w:bidi w:val="0"/>
        <w:spacing w:before="0" w:line="240" w:lineRule="auto"/>
        <w:ind w:left="0" w:right="0" w:firstLine="0"/>
        <w:jc w:val="both"/>
        <w:rPr>
          <w:sz w:val="19"/>
          <w:szCs w:val="19"/>
        </w:rPr>
      </w:pPr>
      <w:bookmarkStart w:id="14" w:name="bookmark14"/>
      <w:bookmarkEnd w:id="14"/>
      <w:r>
        <w:rPr>
          <w:color w:val="000000"/>
          <w:spacing w:val="0"/>
          <w:w w:val="100"/>
          <w:position w:val="0"/>
          <w:sz w:val="20"/>
          <w:szCs w:val="20"/>
        </w:rPr>
        <w:t>材料要求</w:t>
      </w:r>
      <w:r>
        <w:rPr>
          <w:color w:val="000000"/>
          <w:spacing w:val="0"/>
          <w:w w:val="100"/>
          <w:position w:val="0"/>
          <w:sz w:val="20"/>
          <w:szCs w:val="20"/>
          <w:lang w:val="en-US" w:eastAsia="en-US" w:bidi="en-US"/>
        </w:rPr>
        <w:tab/>
      </w:r>
      <w:r>
        <w:rPr>
          <w:color w:val="000000"/>
          <w:spacing w:val="0"/>
          <w:w w:val="100"/>
          <w:position w:val="0"/>
          <w:sz w:val="19"/>
          <w:szCs w:val="19"/>
        </w:rPr>
        <w:t>4</w:t>
      </w:r>
    </w:p>
    <w:p>
      <w:pPr>
        <w:pStyle w:val="Tableofcontents10"/>
        <w:keepNext w:val="0"/>
        <w:keepLines w:val="0"/>
        <w:widowControl w:val="0"/>
        <w:numPr>
          <w:ilvl w:val="0"/>
          <w:numId w:val="1"/>
        </w:numPr>
        <w:shd w:val="clear" w:color="auto" w:fill="auto"/>
        <w:tabs>
          <w:tab w:val="left" w:pos="322"/>
          <w:tab w:val="right" w:leader="dot" w:pos="9209"/>
        </w:tabs>
        <w:bidi w:val="0"/>
        <w:spacing w:before="0" w:line="240" w:lineRule="auto"/>
        <w:ind w:left="0" w:right="0" w:firstLine="0"/>
        <w:jc w:val="both"/>
        <w:rPr>
          <w:sz w:val="19"/>
          <w:szCs w:val="19"/>
        </w:rPr>
      </w:pPr>
      <w:bookmarkStart w:id="15" w:name="bookmark15"/>
      <w:bookmarkEnd w:id="15"/>
      <w:r>
        <w:rPr>
          <w:color w:val="000000"/>
          <w:spacing w:val="0"/>
          <w:w w:val="100"/>
          <w:position w:val="0"/>
          <w:sz w:val="20"/>
          <w:szCs w:val="20"/>
        </w:rPr>
        <w:t>技术要求</w:t>
      </w:r>
      <w:r>
        <w:rPr>
          <w:color w:val="000000"/>
          <w:spacing w:val="0"/>
          <w:w w:val="100"/>
          <w:position w:val="0"/>
          <w:sz w:val="20"/>
          <w:szCs w:val="20"/>
          <w:lang w:val="en-US" w:eastAsia="en-US" w:bidi="en-US"/>
        </w:rPr>
        <w:tab/>
      </w:r>
      <w:r>
        <w:rPr>
          <w:color w:val="000000"/>
          <w:spacing w:val="0"/>
          <w:w w:val="100"/>
          <w:position w:val="0"/>
          <w:sz w:val="19"/>
          <w:szCs w:val="19"/>
        </w:rPr>
        <w:t>4</w:t>
      </w:r>
    </w:p>
    <w:p>
      <w:pPr>
        <w:pStyle w:val="Tableofcontents10"/>
        <w:keepNext w:val="0"/>
        <w:keepLines w:val="0"/>
        <w:widowControl w:val="0"/>
        <w:numPr>
          <w:ilvl w:val="0"/>
          <w:numId w:val="1"/>
        </w:numPr>
        <w:shd w:val="clear" w:color="auto" w:fill="auto"/>
        <w:tabs>
          <w:tab w:val="left" w:pos="322"/>
          <w:tab w:val="right" w:leader="dot" w:pos="9209"/>
        </w:tabs>
        <w:bidi w:val="0"/>
        <w:spacing w:before="0" w:line="240" w:lineRule="auto"/>
        <w:ind w:left="0" w:right="0" w:firstLine="0"/>
        <w:jc w:val="both"/>
        <w:rPr>
          <w:sz w:val="19"/>
          <w:szCs w:val="19"/>
        </w:rPr>
      </w:pPr>
      <w:bookmarkStart w:id="16" w:name="bookmark16"/>
      <w:bookmarkEnd w:id="16"/>
      <w:r>
        <w:rPr>
          <w:color w:val="000000"/>
          <w:spacing w:val="0"/>
          <w:w w:val="100"/>
          <w:position w:val="0"/>
          <w:sz w:val="20"/>
          <w:szCs w:val="20"/>
        </w:rPr>
        <w:t>试验方法</w:t>
      </w:r>
      <w:r>
        <w:rPr>
          <w:color w:val="000000"/>
          <w:spacing w:val="0"/>
          <w:w w:val="100"/>
          <w:position w:val="0"/>
          <w:sz w:val="20"/>
          <w:szCs w:val="20"/>
          <w:lang w:val="en-US" w:eastAsia="en-US" w:bidi="en-US"/>
        </w:rPr>
        <w:tab/>
      </w:r>
      <w:r>
        <w:rPr>
          <w:color w:val="000000"/>
          <w:spacing w:val="0"/>
          <w:w w:val="100"/>
          <w:position w:val="0"/>
          <w:sz w:val="19"/>
          <w:szCs w:val="19"/>
        </w:rPr>
        <w:t>6</w:t>
      </w:r>
    </w:p>
    <w:p>
      <w:pPr>
        <w:pStyle w:val="Tableofcontents10"/>
        <w:keepNext w:val="0"/>
        <w:keepLines w:val="0"/>
        <w:widowControl w:val="0"/>
        <w:numPr>
          <w:ilvl w:val="0"/>
          <w:numId w:val="1"/>
        </w:numPr>
        <w:shd w:val="clear" w:color="auto" w:fill="auto"/>
        <w:tabs>
          <w:tab w:val="left" w:pos="322"/>
          <w:tab w:val="right" w:leader="dot" w:pos="9209"/>
        </w:tabs>
        <w:bidi w:val="0"/>
        <w:spacing w:before="0" w:line="240" w:lineRule="auto"/>
        <w:ind w:left="0" w:right="0" w:firstLine="0"/>
        <w:jc w:val="both"/>
        <w:rPr>
          <w:sz w:val="19"/>
          <w:szCs w:val="19"/>
        </w:rPr>
      </w:pPr>
      <w:bookmarkStart w:id="17" w:name="bookmark17"/>
      <w:bookmarkEnd w:id="17"/>
      <w:r>
        <w:rPr>
          <w:color w:val="000000"/>
          <w:spacing w:val="0"/>
          <w:w w:val="100"/>
          <w:position w:val="0"/>
          <w:sz w:val="20"/>
          <w:szCs w:val="20"/>
        </w:rPr>
        <w:t>检验规则</w:t>
      </w:r>
      <w:r>
        <w:rPr>
          <w:color w:val="000000"/>
          <w:spacing w:val="0"/>
          <w:w w:val="100"/>
          <w:position w:val="0"/>
          <w:sz w:val="20"/>
          <w:szCs w:val="20"/>
          <w:lang w:val="en-US" w:eastAsia="en-US" w:bidi="en-US"/>
        </w:rPr>
        <w:tab/>
      </w:r>
      <w:r>
        <w:rPr>
          <w:color w:val="000000"/>
          <w:spacing w:val="0"/>
          <w:w w:val="100"/>
          <w:position w:val="0"/>
          <w:sz w:val="19"/>
          <w:szCs w:val="19"/>
        </w:rPr>
        <w:t>7</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rPr>
          <w:sz w:val="19"/>
          <w:szCs w:val="19"/>
        </w:rPr>
      </w:pPr>
      <w:r>
        <w:rPr>
          <w:color w:val="000000"/>
          <w:spacing w:val="0"/>
          <w:w w:val="100"/>
          <w:position w:val="0"/>
          <w:sz w:val="19"/>
          <w:szCs w:val="19"/>
        </w:rPr>
        <w:t>9</w:t>
      </w:r>
      <w:r>
        <w:rPr>
          <w:color w:val="000000"/>
          <w:spacing w:val="0"/>
          <w:w w:val="100"/>
          <w:position w:val="0"/>
          <w:sz w:val="20"/>
          <w:szCs w:val="20"/>
        </w:rPr>
        <w:t>标志、包装、运输和贮存</w:t>
      </w:r>
      <w:r>
        <w:rPr>
          <w:color w:val="000000"/>
          <w:spacing w:val="0"/>
          <w:w w:val="100"/>
          <w:position w:val="0"/>
          <w:sz w:val="20"/>
          <w:szCs w:val="20"/>
          <w:lang w:val="en-US" w:eastAsia="en-US" w:bidi="en-US"/>
        </w:rPr>
        <w:tab/>
      </w:r>
      <w:r>
        <w:rPr>
          <w:color w:val="000000"/>
          <w:spacing w:val="0"/>
          <w:w w:val="100"/>
          <w:position w:val="0"/>
          <w:sz w:val="19"/>
          <w:szCs w:val="19"/>
        </w:rPr>
        <w:t>8</w:t>
      </w:r>
    </w:p>
    <w:p>
      <w:pPr>
        <w:pStyle w:val="Tableofcontents10"/>
        <w:keepNext w:val="0"/>
        <w:keepLines w:val="0"/>
        <w:widowControl w:val="0"/>
        <w:shd w:val="clear" w:color="auto" w:fill="auto"/>
        <w:tabs>
          <w:tab w:val="left" w:pos="2266"/>
          <w:tab w:val="right" w:leader="dot" w:pos="9209"/>
        </w:tabs>
        <w:bidi w:val="0"/>
        <w:spacing w:before="0" w:line="240" w:lineRule="auto"/>
        <w:ind w:left="0" w:right="0" w:firstLine="0"/>
        <w:jc w:val="both"/>
        <w:rPr>
          <w:sz w:val="19"/>
          <w:szCs w:val="19"/>
        </w:rPr>
      </w:pPr>
      <w:hyperlink w:anchor="bookmark73" w:tooltip="Current Document">
        <w:r>
          <w:rPr>
            <w:color w:val="000000"/>
            <w:spacing w:val="0"/>
            <w:w w:val="100"/>
            <w:position w:val="0"/>
            <w:sz w:val="20"/>
            <w:szCs w:val="20"/>
          </w:rPr>
          <w:t>附录</w:t>
        </w:r>
        <w:r>
          <w:rPr>
            <w:color w:val="000000"/>
            <w:spacing w:val="0"/>
            <w:w w:val="100"/>
            <w:position w:val="0"/>
            <w:sz w:val="19"/>
            <w:szCs w:val="19"/>
            <w:lang w:val="en-US" w:eastAsia="en-US" w:bidi="en-US"/>
          </w:rPr>
          <w:t xml:space="preserve">A </w:t>
        </w:r>
        <w:r>
          <w:rPr>
            <w:color w:val="000000"/>
            <w:spacing w:val="0"/>
            <w:w w:val="100"/>
            <w:position w:val="0"/>
            <w:sz w:val="20"/>
            <w:szCs w:val="20"/>
          </w:rPr>
          <w:t>（资料性附录）</w:t>
          <w:tab/>
          <w:t>漩流降噪上部管件安装尺寸</w:t>
        </w:r>
        <w:r>
          <w:rPr>
            <w:color w:val="000000"/>
            <w:spacing w:val="0"/>
            <w:w w:val="100"/>
            <w:position w:val="0"/>
            <w:sz w:val="20"/>
            <w:szCs w:val="20"/>
            <w:lang w:val="en-US" w:eastAsia="en-US" w:bidi="en-US"/>
          </w:rPr>
          <w:tab/>
        </w:r>
        <w:r>
          <w:rPr>
            <w:color w:val="000000"/>
            <w:spacing w:val="0"/>
            <w:w w:val="100"/>
            <w:position w:val="0"/>
            <w:sz w:val="19"/>
            <w:szCs w:val="19"/>
          </w:rPr>
          <w:t>10</w:t>
        </w:r>
      </w:hyperlink>
    </w:p>
    <w:p>
      <w:pPr>
        <w:pStyle w:val="Tableofcontents10"/>
        <w:keepNext w:val="0"/>
        <w:keepLines w:val="0"/>
        <w:widowControl w:val="0"/>
        <w:shd w:val="clear" w:color="auto" w:fill="auto"/>
        <w:tabs>
          <w:tab w:val="left" w:pos="2266"/>
          <w:tab w:val="right" w:leader="dot" w:pos="9209"/>
        </w:tabs>
        <w:bidi w:val="0"/>
        <w:spacing w:before="0" w:line="240" w:lineRule="auto"/>
        <w:ind w:left="0" w:right="0" w:firstLine="0"/>
        <w:jc w:val="both"/>
        <w:rPr>
          <w:sz w:val="19"/>
          <w:szCs w:val="19"/>
        </w:rPr>
      </w:pPr>
      <w:r>
        <w:rPr>
          <w:color w:val="000000"/>
          <w:spacing w:val="0"/>
          <w:w w:val="100"/>
          <w:position w:val="0"/>
          <w:sz w:val="20"/>
          <w:szCs w:val="20"/>
        </w:rPr>
        <w:t>附录</w:t>
      </w:r>
      <w:r>
        <w:rPr>
          <w:color w:val="000000"/>
          <w:spacing w:val="0"/>
          <w:w w:val="100"/>
          <w:position w:val="0"/>
          <w:sz w:val="19"/>
          <w:szCs w:val="19"/>
          <w:lang w:val="en-US" w:eastAsia="en-US" w:bidi="en-US"/>
        </w:rPr>
        <w:t xml:space="preserve">B </w:t>
      </w:r>
      <w:r>
        <w:rPr>
          <w:color w:val="000000"/>
          <w:spacing w:val="0"/>
          <w:w w:val="100"/>
          <w:position w:val="0"/>
          <w:sz w:val="20"/>
          <w:szCs w:val="20"/>
        </w:rPr>
        <w:t>（资料性附录）</w:t>
        <w:tab/>
        <w:t>漩流降噪下部管件安装尺寸</w:t>
      </w:r>
      <w:r>
        <w:rPr>
          <w:color w:val="000000"/>
          <w:spacing w:val="0"/>
          <w:w w:val="100"/>
          <w:position w:val="0"/>
          <w:sz w:val="20"/>
          <w:szCs w:val="20"/>
          <w:lang w:val="en-US" w:eastAsia="en-US" w:bidi="en-US"/>
        </w:rPr>
        <w:tab/>
      </w:r>
      <w:r>
        <w:rPr>
          <w:color w:val="000000"/>
          <w:spacing w:val="0"/>
          <w:w w:val="100"/>
          <w:position w:val="0"/>
          <w:sz w:val="19"/>
          <w:szCs w:val="19"/>
        </w:rPr>
        <w:t>16</w:t>
      </w:r>
    </w:p>
    <w:p>
      <w:pPr>
        <w:pStyle w:val="Tableofcontents10"/>
        <w:keepNext w:val="0"/>
        <w:keepLines w:val="0"/>
        <w:widowControl w:val="0"/>
        <w:shd w:val="clear" w:color="auto" w:fill="auto"/>
        <w:tabs>
          <w:tab w:val="left" w:pos="2266"/>
          <w:tab w:val="right" w:leader="dot" w:pos="9209"/>
        </w:tabs>
        <w:bidi w:val="0"/>
        <w:spacing w:before="0" w:line="240" w:lineRule="auto"/>
        <w:ind w:left="0" w:right="0" w:firstLine="0"/>
        <w:jc w:val="both"/>
        <w:rPr>
          <w:sz w:val="19"/>
          <w:szCs w:val="19"/>
        </w:rPr>
        <w:sectPr>
          <w:footerReference w:type="even" r:id="rId4"/>
          <w:footerReference w:type="default" r:id="rId5"/>
          <w:pgSz w:w="11900" w:h="16840"/>
          <w:pgMar w:top="1407" w:right="1223" w:bottom="1407" w:left="1395" w:header="979" w:footer="3" w:gutter="0"/>
          <w:pgNumType w:start="3"/>
          <w:cols w:space="720"/>
          <w:noEndnote/>
          <w:rtlGutter w:val="0"/>
          <w:docGrid w:linePitch="360"/>
        </w:sectPr>
      </w:pPr>
      <w:r>
        <w:rPr>
          <w:color w:val="000000"/>
          <w:spacing w:val="0"/>
          <w:w w:val="100"/>
          <w:position w:val="0"/>
          <w:sz w:val="20"/>
          <w:szCs w:val="20"/>
        </w:rPr>
        <w:t>附录</w:t>
      </w:r>
      <w:r>
        <w:rPr>
          <w:color w:val="000000"/>
          <w:spacing w:val="0"/>
          <w:w w:val="100"/>
          <w:position w:val="0"/>
          <w:sz w:val="19"/>
          <w:szCs w:val="19"/>
          <w:lang w:val="en-US" w:eastAsia="en-US" w:bidi="en-US"/>
        </w:rPr>
        <w:t xml:space="preserve">C </w:t>
      </w:r>
      <w:r>
        <w:rPr>
          <w:color w:val="000000"/>
          <w:spacing w:val="0"/>
          <w:w w:val="100"/>
          <w:position w:val="0"/>
          <w:sz w:val="20"/>
          <w:szCs w:val="20"/>
        </w:rPr>
        <w:t>（资料性附录）</w:t>
        <w:tab/>
      </w:r>
      <w:r>
        <w:rPr>
          <w:color w:val="1F2125"/>
          <w:spacing w:val="0"/>
          <w:w w:val="100"/>
          <w:position w:val="0"/>
          <w:sz w:val="20"/>
          <w:szCs w:val="20"/>
        </w:rPr>
        <w:t>漩流降噪专用</w:t>
      </w:r>
      <w:r>
        <w:rPr>
          <w:color w:val="000000"/>
          <w:spacing w:val="0"/>
          <w:w w:val="100"/>
          <w:position w:val="0"/>
          <w:sz w:val="20"/>
          <w:szCs w:val="20"/>
        </w:rPr>
        <w:t>配件安装尺寸</w:t>
      </w:r>
      <w:r>
        <w:rPr>
          <w:color w:val="000000"/>
          <w:spacing w:val="0"/>
          <w:w w:val="100"/>
          <w:position w:val="0"/>
          <w:sz w:val="20"/>
          <w:szCs w:val="20"/>
          <w:lang w:val="en-US" w:eastAsia="en-US" w:bidi="en-US"/>
        </w:rPr>
        <w:tab/>
      </w:r>
      <w:r>
        <w:rPr>
          <w:color w:val="000000"/>
          <w:spacing w:val="0"/>
          <w:w w:val="100"/>
          <w:position w:val="0"/>
          <w:sz w:val="19"/>
          <w:szCs w:val="19"/>
        </w:rPr>
        <w:t>18</w:t>
      </w:r>
      <w:r>
        <w:fldChar w:fldCharType="end"/>
      </w:r>
    </w:p>
    <w:p>
      <w:pPr>
        <w:pStyle w:val="Bodytext10"/>
        <w:keepNext w:val="0"/>
        <w:keepLines w:val="0"/>
        <w:widowControl w:val="0"/>
        <w:shd w:val="clear" w:color="auto" w:fill="auto"/>
        <w:bidi w:val="0"/>
        <w:spacing w:before="0" w:after="0" w:line="318" w:lineRule="exact"/>
        <w:ind w:left="440" w:right="0" w:firstLine="0"/>
        <w:jc w:val="left"/>
      </w:pPr>
      <w:r>
        <w:rPr>
          <w:color w:val="000000"/>
          <w:spacing w:val="0"/>
          <w:w w:val="100"/>
          <w:position w:val="0"/>
        </w:rPr>
        <w:t>本标准按</w:t>
      </w:r>
      <w:r>
        <w:rPr>
          <w:color w:val="000000"/>
          <w:spacing w:val="0"/>
          <w:w w:val="100"/>
          <w:position w:val="0"/>
          <w:sz w:val="19"/>
          <w:szCs w:val="19"/>
          <w:lang w:val="en-US" w:eastAsia="en-US" w:bidi="en-US"/>
        </w:rPr>
        <w:t>GB/T 1.1-2009</w:t>
      </w:r>
      <w:r>
        <w:rPr>
          <w:color w:val="000000"/>
          <w:spacing w:val="0"/>
          <w:w w:val="100"/>
          <w:position w:val="0"/>
        </w:rPr>
        <w:t>《标准化工作导则第</w:t>
      </w:r>
      <w:r>
        <w:rPr>
          <w:color w:val="000000"/>
          <w:spacing w:val="0"/>
          <w:w w:val="100"/>
          <w:position w:val="0"/>
          <w:sz w:val="19"/>
          <w:szCs w:val="19"/>
        </w:rPr>
        <w:t>1</w:t>
      </w:r>
      <w:r>
        <w:rPr>
          <w:color w:val="000000"/>
          <w:spacing w:val="0"/>
          <w:w w:val="100"/>
          <w:position w:val="0"/>
        </w:rPr>
        <w:t>部分：标准的结构和编写》给出的规则编写。 请注意本文件的某些内容可能涉及专利。本文件的发布机构不承担识别这些专利的责任。</w:t>
      </w:r>
    </w:p>
    <w:p>
      <w:pPr>
        <w:pStyle w:val="Bodytext10"/>
        <w:keepNext w:val="0"/>
        <w:keepLines w:val="0"/>
        <w:widowControl w:val="0"/>
        <w:shd w:val="clear" w:color="auto" w:fill="auto"/>
        <w:bidi w:val="0"/>
        <w:spacing w:before="0" w:after="0" w:line="318" w:lineRule="exact"/>
        <w:ind w:left="440" w:right="0" w:firstLine="0"/>
        <w:jc w:val="left"/>
      </w:pPr>
      <w:r>
        <w:rPr>
          <w:color w:val="000000"/>
          <w:spacing w:val="0"/>
          <w:w w:val="100"/>
          <w:position w:val="0"/>
        </w:rPr>
        <w:t>本标准由福建省产品质量检验研究院提岀。 本标准由福建省塑料制品标准化委员会归口。</w:t>
      </w:r>
    </w:p>
    <w:p>
      <w:pPr>
        <w:pStyle w:val="Bodytext10"/>
        <w:keepNext w:val="0"/>
        <w:keepLines w:val="0"/>
        <w:widowControl w:val="0"/>
        <w:shd w:val="clear" w:color="auto" w:fill="auto"/>
        <w:bidi w:val="0"/>
        <w:spacing w:before="0" w:after="0" w:line="318" w:lineRule="exact"/>
        <w:ind w:left="0" w:right="0" w:firstLine="440"/>
        <w:jc w:val="left"/>
      </w:pPr>
      <w:r>
        <w:rPr>
          <w:color w:val="000000"/>
          <w:spacing w:val="0"/>
          <w:w w:val="100"/>
          <w:position w:val="0"/>
        </w:rPr>
        <w:t>本标准起草单位：福建省产品质量检验研究院、福建亚通新材料科技股份有限公司、福建万联塑胶 有限公司、厦门腾云塑胶有限公司、福建博大塑业新材料有限公司、福建省标准化研究院。</w:t>
      </w:r>
    </w:p>
    <w:p>
      <w:pPr>
        <w:pStyle w:val="Bodytext10"/>
        <w:keepNext w:val="0"/>
        <w:keepLines w:val="0"/>
        <w:widowControl w:val="0"/>
        <w:shd w:val="clear" w:color="auto" w:fill="auto"/>
        <w:bidi w:val="0"/>
        <w:spacing w:before="0" w:after="2140" w:line="318" w:lineRule="exact"/>
        <w:ind w:left="0" w:right="0" w:firstLine="440"/>
        <w:jc w:val="left"/>
      </w:pPr>
      <w:r>
        <w:rPr>
          <w:color w:val="000000"/>
          <w:spacing w:val="0"/>
          <w:w w:val="100"/>
          <w:position w:val="0"/>
        </w:rPr>
        <w:t>本标准主要起草人：程氢、林伟、许盛光、张欣涛、赵波、彭伏弟、陈晓梅、林辉、邸飞、沈金张、 黄建智、杨林。</w:t>
      </w:r>
    </w:p>
    <w:p>
      <w:pPr>
        <w:widowControl w:val="0"/>
        <w:jc w:val="center"/>
        <w:rPr>
          <w:sz w:val="2"/>
          <w:szCs w:val="2"/>
        </w:rPr>
        <w:sectPr>
          <w:headerReference w:type="even" r:id="rId6"/>
          <w:headerReference w:type="default" r:id="rId7"/>
          <w:footerReference w:type="even" r:id="rId8"/>
          <w:footerReference w:type="default" r:id="rId9"/>
          <w:pgSz w:w="11900" w:h="16840"/>
          <w:pgMar w:top="3591" w:right="1289" w:bottom="898" w:left="1116" w:header="0" w:footer="470" w:gutter="0"/>
          <w:pgNumType w:start="5"/>
          <w:cols w:space="720"/>
          <w:noEndnote/>
          <w:rtlGutter w:val="0"/>
          <w:docGrid w:linePitch="360"/>
        </w:sectPr>
      </w:pPr>
      <w:r>
        <w:drawing>
          <wp:inline>
            <wp:extent cx="7120255" cy="4883150"/>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xmlns:r="http://schemas.openxmlformats.org/officeDocument/2006/relationships" r:embed="rId10"/>
                    <a:stretch>
                      <a:fillRect/>
                    </a:stretch>
                  </pic:blipFill>
                  <pic:spPr>
                    <a:xfrm>
                      <a:off x="0" y="0"/>
                      <a:ext cx="7120255" cy="4883150"/>
                    </a:xfrm>
                    <a:prstGeom prst="rect">
                      <a:avLst/>
                    </a:prstGeom>
                  </pic:spPr>
                </pic:pic>
              </a:graphicData>
            </a:graphic>
          </wp:inline>
        </w:drawing>
      </w:r>
    </w:p>
    <w:p>
      <w:pPr>
        <w:pStyle w:val="Heading110"/>
        <w:keepNext/>
        <w:keepLines/>
        <w:widowControl w:val="0"/>
        <w:shd w:val="clear" w:color="auto" w:fill="auto"/>
        <w:bidi w:val="0"/>
        <w:spacing w:before="720" w:after="600" w:line="240" w:lineRule="auto"/>
        <w:ind w:left="0" w:right="0" w:firstLine="0"/>
        <w:jc w:val="center"/>
        <w:rPr>
          <w:sz w:val="26"/>
          <w:szCs w:val="26"/>
        </w:rPr>
      </w:pPr>
      <w:bookmarkStart w:id="18" w:name="bookmark18"/>
      <w:bookmarkStart w:id="19" w:name="bookmark19"/>
      <w:bookmarkStart w:id="20" w:name="bookmark20"/>
      <w:r>
        <w:rPr>
          <w:rFonts w:ascii="SimSun" w:eastAsia="SimSun" w:hAnsi="SimSun" w:cs="SimSun"/>
          <w:b w:val="0"/>
          <w:bCs w:val="0"/>
          <w:color w:val="000000"/>
          <w:spacing w:val="0"/>
          <w:w w:val="100"/>
          <w:position w:val="0"/>
          <w:sz w:val="26"/>
          <w:szCs w:val="26"/>
        </w:rPr>
        <w:t>建筑排水用硬聚氯乙</w:t>
      </w:r>
      <w:r>
        <w:rPr>
          <w:rFonts w:ascii="SimSun" w:eastAsia="SimSun" w:hAnsi="SimSun" w:cs="SimSun"/>
          <w:b w:val="0"/>
          <w:bCs w:val="0"/>
          <w:color w:val="000000"/>
          <w:spacing w:val="0"/>
          <w:w w:val="100"/>
          <w:position w:val="0"/>
          <w:sz w:val="26"/>
          <w:szCs w:val="26"/>
          <w:lang w:val="zh-CN" w:eastAsia="zh-CN" w:bidi="zh-CN"/>
        </w:rPr>
        <w:t>烯（</w:t>
      </w:r>
      <w:r>
        <w:rPr>
          <w:rFonts w:ascii="Times New Roman" w:eastAsia="Times New Roman" w:hAnsi="Times New Roman" w:cs="Times New Roman"/>
          <w:b w:val="0"/>
          <w:bCs w:val="0"/>
          <w:color w:val="000000"/>
          <w:spacing w:val="0"/>
          <w:w w:val="100"/>
          <w:position w:val="0"/>
          <w:sz w:val="26"/>
          <w:szCs w:val="26"/>
          <w:lang w:val="en-US" w:eastAsia="en-US" w:bidi="en-US"/>
        </w:rPr>
        <w:t xml:space="preserve">PVC-U </w:t>
      </w:r>
      <w:r>
        <w:rPr>
          <w:rFonts w:ascii="Times New Roman" w:eastAsia="Times New Roman" w:hAnsi="Times New Roman" w:cs="Times New Roman"/>
          <w:b w:val="0"/>
          <w:bCs w:val="0"/>
          <w:color w:val="000000"/>
          <w:spacing w:val="0"/>
          <w:w w:val="100"/>
          <w:position w:val="0"/>
          <w:sz w:val="26"/>
          <w:szCs w:val="26"/>
        </w:rPr>
        <w:t>）</w:t>
      </w:r>
      <w:r>
        <w:rPr>
          <w:rFonts w:ascii="SimSun" w:eastAsia="SimSun" w:hAnsi="SimSun" w:cs="SimSun"/>
          <w:b w:val="0"/>
          <w:bCs w:val="0"/>
          <w:color w:val="000000"/>
          <w:spacing w:val="0"/>
          <w:w w:val="100"/>
          <w:position w:val="0"/>
          <w:sz w:val="26"/>
          <w:szCs w:val="26"/>
        </w:rPr>
        <w:t>漩流降噪管件</w:t>
      </w:r>
      <w:bookmarkEnd w:id="18"/>
      <w:bookmarkEnd w:id="19"/>
      <w:bookmarkEnd w:id="20"/>
    </w:p>
    <w:p>
      <w:pPr>
        <w:pStyle w:val="Bodytext10"/>
        <w:keepNext w:val="0"/>
        <w:keepLines w:val="0"/>
        <w:widowControl w:val="0"/>
        <w:shd w:val="clear" w:color="auto" w:fill="auto"/>
        <w:bidi w:val="0"/>
        <w:spacing w:before="0" w:after="280" w:line="240" w:lineRule="auto"/>
        <w:ind w:left="0" w:right="0" w:firstLine="0"/>
        <w:jc w:val="both"/>
      </w:pPr>
      <w:bookmarkStart w:id="21" w:name="bookmark21"/>
      <w:bookmarkStart w:id="22" w:name="bookmark22"/>
      <w:r>
        <w:rPr>
          <w:rFonts w:ascii="Times New Roman" w:eastAsia="Times New Roman" w:hAnsi="Times New Roman" w:cs="Times New Roman"/>
          <w:color w:val="000000"/>
          <w:spacing w:val="0"/>
          <w:w w:val="100"/>
          <w:position w:val="0"/>
        </w:rPr>
        <w:t>1</w:t>
      </w:r>
      <w:r>
        <w:rPr>
          <w:b/>
          <w:bCs/>
          <w:color w:val="000000"/>
          <w:spacing w:val="0"/>
          <w:w w:val="100"/>
          <w:position w:val="0"/>
        </w:rPr>
        <w:t>范围</w:t>
      </w:r>
      <w:bookmarkEnd w:id="22"/>
      <w:bookmarkEnd w:id="21"/>
    </w:p>
    <w:p>
      <w:pPr>
        <w:pStyle w:val="Bodytext10"/>
        <w:keepNext w:val="0"/>
        <w:keepLines w:val="0"/>
        <w:widowControl w:val="0"/>
        <w:shd w:val="clear" w:color="auto" w:fill="auto"/>
        <w:bidi w:val="0"/>
        <w:spacing w:before="0" w:after="0" w:line="317" w:lineRule="exact"/>
        <w:ind w:left="0" w:right="0" w:firstLine="420"/>
        <w:jc w:val="both"/>
      </w:pPr>
      <w:r>
        <w:rPr>
          <w:color w:val="000000"/>
          <w:spacing w:val="0"/>
          <w:w w:val="100"/>
          <w:position w:val="0"/>
        </w:rPr>
        <w:t>本标准规定了建筑排水用硬聚氯乙烯（</w:t>
      </w:r>
      <w:r>
        <w:rPr>
          <w:color w:val="000000"/>
          <w:spacing w:val="0"/>
          <w:w w:val="100"/>
          <w:position w:val="0"/>
          <w:sz w:val="19"/>
          <w:szCs w:val="19"/>
          <w:lang w:val="en-US" w:eastAsia="en-US" w:bidi="en-US"/>
        </w:rPr>
        <w:t>PVC-U</w:t>
      </w:r>
      <w:r>
        <w:rPr>
          <w:color w:val="000000"/>
          <w:spacing w:val="0"/>
          <w:w w:val="100"/>
          <w:position w:val="0"/>
          <w:sz w:val="19"/>
          <w:szCs w:val="19"/>
        </w:rPr>
        <w:t>）</w:t>
      </w:r>
      <w:r>
        <w:rPr>
          <w:color w:val="000000"/>
          <w:spacing w:val="0"/>
          <w:w w:val="100"/>
          <w:position w:val="0"/>
        </w:rPr>
        <w:t>漩流降噪管件的产品分类、材料要求、技术要求、 试验方法、检验规则、标志、包装、运输和贮存。</w:t>
      </w:r>
    </w:p>
    <w:p>
      <w:pPr>
        <w:pStyle w:val="Bodytext10"/>
        <w:keepNext w:val="0"/>
        <w:keepLines w:val="0"/>
        <w:widowControl w:val="0"/>
        <w:shd w:val="clear" w:color="auto" w:fill="auto"/>
        <w:bidi w:val="0"/>
        <w:spacing w:before="0" w:after="380" w:line="317" w:lineRule="exact"/>
        <w:ind w:left="0" w:right="0" w:firstLine="420"/>
        <w:jc w:val="both"/>
      </w:pPr>
      <w:bookmarkStart w:id="23" w:name="bookmark23"/>
      <w:r>
        <w:rPr>
          <w:color w:val="000000"/>
          <w:spacing w:val="0"/>
          <w:w w:val="100"/>
          <w:position w:val="0"/>
        </w:rPr>
        <w:t>本标准适用于以聚氯乙烯（</w:t>
      </w:r>
      <w:r>
        <w:rPr>
          <w:smallCaps/>
          <w:color w:val="000000"/>
          <w:spacing w:val="0"/>
          <w:w w:val="100"/>
          <w:position w:val="0"/>
          <w:sz w:val="26"/>
          <w:szCs w:val="26"/>
          <w:lang w:val="en-US" w:eastAsia="en-US" w:bidi="en-US"/>
        </w:rPr>
        <w:t>pvc）</w:t>
      </w:r>
      <w:r>
        <w:rPr>
          <w:color w:val="000000"/>
          <w:spacing w:val="0"/>
          <w:w w:val="100"/>
          <w:position w:val="0"/>
        </w:rPr>
        <w:t>树脂为主要原料，加入适宜的助剂，经注塑成型、组装并胶粘剂连 接（下称胶粘连接）或丝扣柔性连接（下称柔性连接）而成的建筑排水用硬聚氯乙烯</w:t>
      </w:r>
      <w:r>
        <w:rPr>
          <w:smallCaps/>
          <w:color w:val="000000"/>
          <w:spacing w:val="0"/>
          <w:w w:val="100"/>
          <w:position w:val="0"/>
          <w:sz w:val="26"/>
          <w:szCs w:val="26"/>
          <w:lang w:val="en-US" w:eastAsia="en-US" w:bidi="en-US"/>
        </w:rPr>
        <w:t>（pvc-u</w:t>
      </w:r>
      <w:r>
        <w:rPr>
          <w:color w:val="000000"/>
          <w:spacing w:val="0"/>
          <w:w w:val="100"/>
          <w:position w:val="0"/>
        </w:rPr>
        <w:t>）漩流降 噪管件（以下简称管件）。该产品作为民用建筑物排水用管件；在满足使用性能的条件下，也可作为工 业排水用管件。</w:t>
      </w:r>
      <w:bookmarkEnd w:id="23"/>
    </w:p>
    <w:p>
      <w:pPr>
        <w:pStyle w:val="Heading210"/>
        <w:keepNext/>
        <w:keepLines/>
        <w:widowControl w:val="0"/>
        <w:shd w:val="clear" w:color="auto" w:fill="auto"/>
        <w:bidi w:val="0"/>
        <w:spacing w:before="0" w:after="280" w:line="240" w:lineRule="auto"/>
        <w:ind w:left="0" w:right="0" w:firstLine="0"/>
        <w:jc w:val="both"/>
        <w:rPr>
          <w:sz w:val="20"/>
          <w:szCs w:val="20"/>
        </w:rPr>
      </w:pPr>
      <w:bookmarkStart w:id="24" w:name="bookmark24"/>
      <w:bookmarkStart w:id="25" w:name="bookmark25"/>
      <w:bookmarkStart w:id="26" w:name="bookmark26"/>
      <w:r>
        <w:rPr>
          <w:rFonts w:ascii="Times New Roman" w:eastAsia="Times New Roman" w:hAnsi="Times New Roman" w:cs="Times New Roman"/>
          <w:color w:val="000000"/>
          <w:spacing w:val="0"/>
          <w:w w:val="100"/>
          <w:position w:val="0"/>
          <w:sz w:val="20"/>
          <w:szCs w:val="20"/>
        </w:rPr>
        <w:t>2</w:t>
      </w:r>
      <w:r>
        <w:rPr>
          <w:b/>
          <w:bCs/>
          <w:color w:val="000000"/>
          <w:spacing w:val="0"/>
          <w:w w:val="100"/>
          <w:position w:val="0"/>
          <w:sz w:val="20"/>
          <w:szCs w:val="20"/>
        </w:rPr>
        <w:t>规范性引用文件</w:t>
      </w:r>
      <w:bookmarkEnd w:id="24"/>
      <w:bookmarkEnd w:id="25"/>
      <w:bookmarkEnd w:id="26"/>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12" w:lineRule="exact"/>
        <w:ind w:left="0" w:right="0"/>
        <w:jc w:val="both"/>
      </w:pPr>
      <w:r>
        <w:rPr>
          <w:color w:val="000000"/>
          <w:spacing w:val="0"/>
          <w:w w:val="100"/>
          <w:position w:val="0"/>
          <w:sz w:val="19"/>
          <w:szCs w:val="19"/>
          <w:lang w:val="en-US" w:eastAsia="en-US" w:bidi="en-US"/>
        </w:rPr>
        <w:t>GB/T 1033.1-2008</w:t>
      </w:r>
      <w:r>
        <w:rPr>
          <w:color w:val="000000"/>
          <w:spacing w:val="0"/>
          <w:w w:val="100"/>
          <w:position w:val="0"/>
        </w:rPr>
        <w:t>塑料非泡沫塑料密度的测定第</w:t>
      </w:r>
      <w:r>
        <w:rPr>
          <w:color w:val="000000"/>
          <w:spacing w:val="0"/>
          <w:w w:val="100"/>
          <w:position w:val="0"/>
          <w:sz w:val="19"/>
          <w:szCs w:val="19"/>
        </w:rPr>
        <w:t>1</w:t>
      </w:r>
      <w:r>
        <w:rPr>
          <w:color w:val="000000"/>
          <w:spacing w:val="0"/>
          <w:w w:val="100"/>
          <w:position w:val="0"/>
        </w:rPr>
        <w:t>部分：浸渍法、液体比重瓶法和滴定法</w:t>
      </w:r>
    </w:p>
    <w:p>
      <w:pPr>
        <w:pStyle w:val="Bodytext10"/>
        <w:keepNext w:val="0"/>
        <w:keepLines w:val="0"/>
        <w:widowControl w:val="0"/>
        <w:shd w:val="clear" w:color="auto" w:fill="auto"/>
        <w:bidi w:val="0"/>
        <w:spacing w:before="0" w:after="0" w:line="312" w:lineRule="exact"/>
        <w:ind w:left="0" w:right="0"/>
        <w:jc w:val="both"/>
      </w:pPr>
      <w:r>
        <w:rPr>
          <w:color w:val="000000"/>
          <w:spacing w:val="0"/>
          <w:w w:val="100"/>
          <w:position w:val="0"/>
          <w:sz w:val="19"/>
          <w:szCs w:val="19"/>
          <w:lang w:val="en-US" w:eastAsia="en-US" w:bidi="en-US"/>
        </w:rPr>
        <w:t>GB/T 2828.1-2012</w:t>
      </w:r>
      <w:r>
        <w:rPr>
          <w:color w:val="000000"/>
          <w:spacing w:val="0"/>
          <w:w w:val="100"/>
          <w:position w:val="0"/>
        </w:rPr>
        <w:t>计数抽样检验程序第</w:t>
      </w:r>
      <w:r>
        <w:rPr>
          <w:color w:val="000000"/>
          <w:spacing w:val="0"/>
          <w:w w:val="100"/>
          <w:position w:val="0"/>
          <w:sz w:val="19"/>
          <w:szCs w:val="19"/>
        </w:rPr>
        <w:t>1</w:t>
      </w:r>
      <w:r>
        <w:rPr>
          <w:color w:val="000000"/>
          <w:spacing w:val="0"/>
          <w:w w:val="100"/>
          <w:position w:val="0"/>
        </w:rPr>
        <w:t>部分：按接收质量限</w:t>
      </w:r>
      <w:r>
        <w:rPr>
          <w:color w:val="000000"/>
          <w:spacing w:val="0"/>
          <w:w w:val="100"/>
          <w:position w:val="0"/>
          <w:sz w:val="19"/>
          <w:szCs w:val="19"/>
          <w:lang w:val="en-US" w:eastAsia="en-US" w:bidi="en-US"/>
        </w:rPr>
        <w:t>（AQL</w:t>
      </w:r>
      <w:r>
        <w:rPr>
          <w:color w:val="000000"/>
          <w:spacing w:val="0"/>
          <w:w w:val="100"/>
          <w:position w:val="0"/>
          <w:sz w:val="19"/>
          <w:szCs w:val="19"/>
        </w:rPr>
        <w:t>）</w:t>
      </w:r>
      <w:r>
        <w:rPr>
          <w:color w:val="000000"/>
          <w:spacing w:val="0"/>
          <w:w w:val="100"/>
          <w:position w:val="0"/>
        </w:rPr>
        <w:t>检索的逐批检验抽样计划</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GB/T 2918-1998</w:t>
      </w:r>
      <w:r>
        <w:rPr>
          <w:color w:val="000000"/>
          <w:spacing w:val="0"/>
          <w:w w:val="100"/>
          <w:position w:val="0"/>
        </w:rPr>
        <w:t>塑料试样状态调节和试验的标准环境</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GB/T 5836. 1-2006</w:t>
      </w:r>
      <w:r>
        <w:rPr>
          <w:color w:val="000000"/>
          <w:spacing w:val="0"/>
          <w:w w:val="100"/>
          <w:position w:val="0"/>
        </w:rPr>
        <w:t>建筑排水用硬聚氯乙烯</w:t>
      </w:r>
      <w:r>
        <w:rPr>
          <w:color w:val="000000"/>
          <w:spacing w:val="0"/>
          <w:w w:val="100"/>
          <w:position w:val="0"/>
          <w:sz w:val="19"/>
          <w:szCs w:val="19"/>
          <w:lang w:val="en-US" w:eastAsia="en-US" w:bidi="en-US"/>
        </w:rPr>
        <w:t>（PVC-U）</w:t>
      </w:r>
      <w:r>
        <w:rPr>
          <w:color w:val="000000"/>
          <w:spacing w:val="0"/>
          <w:w w:val="100"/>
          <w:position w:val="0"/>
        </w:rPr>
        <w:t>管材</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 xml:space="preserve">GB/T 5836. 2-2006 </w:t>
      </w:r>
      <w:r>
        <w:rPr>
          <w:color w:val="000000"/>
          <w:spacing w:val="0"/>
          <w:w w:val="100"/>
          <w:position w:val="0"/>
        </w:rPr>
        <w:t>建筑排水用硬聚氯乙烯</w:t>
      </w:r>
      <w:r>
        <w:rPr>
          <w:color w:val="000000"/>
          <w:spacing w:val="0"/>
          <w:w w:val="100"/>
          <w:position w:val="0"/>
          <w:sz w:val="19"/>
          <w:szCs w:val="19"/>
          <w:lang w:val="en-US" w:eastAsia="en-US" w:bidi="en-US"/>
        </w:rPr>
        <w:t>（PVC-U）</w:t>
      </w:r>
      <w:r>
        <w:rPr>
          <w:color w:val="000000"/>
          <w:spacing w:val="0"/>
          <w:w w:val="100"/>
          <w:position w:val="0"/>
        </w:rPr>
        <w:t>管件</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 xml:space="preserve">GB/T </w:t>
      </w:r>
      <w:r>
        <w:rPr>
          <w:color w:val="000000"/>
          <w:spacing w:val="0"/>
          <w:w w:val="100"/>
          <w:position w:val="0"/>
          <w:sz w:val="19"/>
          <w:szCs w:val="19"/>
        </w:rPr>
        <w:t>8801</w:t>
      </w:r>
      <w:r>
        <w:rPr>
          <w:color w:val="000000"/>
          <w:spacing w:val="0"/>
          <w:w w:val="100"/>
          <w:position w:val="0"/>
        </w:rPr>
        <w:t>硬聚氯乙烯</w:t>
      </w:r>
      <w:r>
        <w:rPr>
          <w:color w:val="000000"/>
          <w:spacing w:val="0"/>
          <w:w w:val="100"/>
          <w:position w:val="0"/>
          <w:sz w:val="19"/>
          <w:szCs w:val="19"/>
          <w:lang w:val="en-US" w:eastAsia="en-US" w:bidi="en-US"/>
        </w:rPr>
        <w:t>（PVC-U）</w:t>
      </w:r>
      <w:r>
        <w:rPr>
          <w:color w:val="000000"/>
          <w:spacing w:val="0"/>
          <w:w w:val="100"/>
          <w:position w:val="0"/>
        </w:rPr>
        <w:t>管件坠落试验方法</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 xml:space="preserve">GB/T </w:t>
      </w:r>
      <w:r>
        <w:rPr>
          <w:color w:val="000000"/>
          <w:spacing w:val="0"/>
          <w:w w:val="100"/>
          <w:position w:val="0"/>
          <w:sz w:val="19"/>
          <w:szCs w:val="19"/>
        </w:rPr>
        <w:t>8802</w:t>
      </w:r>
      <w:r>
        <w:rPr>
          <w:color w:val="000000"/>
          <w:spacing w:val="0"/>
          <w:w w:val="100"/>
          <w:position w:val="0"/>
        </w:rPr>
        <w:t>热塑性塑料管材管件维卡软化温度测定</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GB/T 8803-2001</w:t>
      </w:r>
      <w:r>
        <w:rPr>
          <w:color w:val="000000"/>
          <w:spacing w:val="0"/>
          <w:w w:val="100"/>
          <w:position w:val="0"/>
        </w:rPr>
        <w:t>注塑成型硬质聚氯乙烯</w:t>
      </w:r>
      <w:r>
        <w:rPr>
          <w:color w:val="000000"/>
          <w:spacing w:val="0"/>
          <w:w w:val="100"/>
          <w:position w:val="0"/>
          <w:sz w:val="19"/>
          <w:szCs w:val="19"/>
          <w:lang w:val="en-US" w:eastAsia="en-US" w:bidi="en-US"/>
        </w:rPr>
        <w:t>（PVC-U）</w:t>
      </w:r>
      <w:r>
        <w:rPr>
          <w:color w:val="000000"/>
          <w:spacing w:val="0"/>
          <w:w w:val="100"/>
          <w:position w:val="0"/>
        </w:rPr>
        <w:t>管件、氯化聚氯乙烯</w:t>
      </w:r>
      <w:r>
        <w:rPr>
          <w:color w:val="000000"/>
          <w:spacing w:val="0"/>
          <w:w w:val="100"/>
          <w:position w:val="0"/>
          <w:sz w:val="19"/>
          <w:szCs w:val="19"/>
          <w:lang w:val="en-US" w:eastAsia="en-US" w:bidi="en-US"/>
        </w:rPr>
        <w:t>（PVC-C）</w:t>
      </w:r>
      <w:r>
        <w:rPr>
          <w:color w:val="000000"/>
          <w:spacing w:val="0"/>
          <w:w w:val="100"/>
          <w:position w:val="0"/>
          <w:lang w:val="en-US" w:eastAsia="en-US" w:bidi="en-US"/>
        </w:rPr>
        <w:t>、</w:t>
      </w:r>
      <w:r>
        <w:rPr>
          <w:color w:val="000000"/>
          <w:spacing w:val="0"/>
          <w:w w:val="100"/>
          <w:position w:val="0"/>
        </w:rPr>
        <w:t>丙烯腊--苯乙烯 三元共聚物</w:t>
      </w:r>
      <w:r>
        <w:rPr>
          <w:color w:val="000000"/>
          <w:spacing w:val="0"/>
          <w:w w:val="100"/>
          <w:position w:val="0"/>
          <w:sz w:val="19"/>
          <w:szCs w:val="19"/>
          <w:lang w:val="en-US" w:eastAsia="en-US" w:bidi="en-US"/>
        </w:rPr>
        <w:t>（ABS）</w:t>
      </w:r>
      <w:r>
        <w:rPr>
          <w:color w:val="000000"/>
          <w:spacing w:val="0"/>
          <w:w w:val="100"/>
          <w:position w:val="0"/>
        </w:rPr>
        <w:t>和可忧费-苯乙烯-丙烯酸盐三元共聚物</w:t>
      </w:r>
      <w:r>
        <w:rPr>
          <w:color w:val="000000"/>
          <w:spacing w:val="0"/>
          <w:w w:val="100"/>
          <w:position w:val="0"/>
          <w:sz w:val="19"/>
          <w:szCs w:val="19"/>
          <w:lang w:val="en-US" w:eastAsia="en-US" w:bidi="en-US"/>
        </w:rPr>
        <w:t>（ASA）</w:t>
      </w:r>
      <w:r>
        <w:rPr>
          <w:color w:val="000000"/>
          <w:spacing w:val="0"/>
          <w:w w:val="100"/>
          <w:position w:val="0"/>
        </w:rPr>
        <w:t>管件 热烘箱试验方法</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 xml:space="preserve">GB/T </w:t>
      </w:r>
      <w:r>
        <w:rPr>
          <w:color w:val="000000"/>
          <w:spacing w:val="0"/>
          <w:w w:val="100"/>
          <w:position w:val="0"/>
          <w:sz w:val="19"/>
          <w:szCs w:val="19"/>
        </w:rPr>
        <w:t>8806</w:t>
      </w:r>
      <w:r>
        <w:rPr>
          <w:color w:val="000000"/>
          <w:spacing w:val="0"/>
          <w:w w:val="100"/>
          <w:position w:val="0"/>
        </w:rPr>
        <w:t>塑料管</w:t>
      </w:r>
      <w:r>
        <w:rPr>
          <w:color w:val="30353B"/>
          <w:spacing w:val="0"/>
          <w:w w:val="100"/>
          <w:position w:val="0"/>
        </w:rPr>
        <w:t>道系统</w:t>
      </w:r>
      <w:r>
        <w:rPr>
          <w:color w:val="000000"/>
          <w:spacing w:val="0"/>
          <w:w w:val="100"/>
          <w:position w:val="0"/>
        </w:rPr>
        <w:t>塑料部件尺寸的测定</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sz w:val="19"/>
          <w:szCs w:val="19"/>
          <w:lang w:val="en-US" w:eastAsia="en-US" w:bidi="en-US"/>
        </w:rPr>
        <w:t>GB/T 19278-2003</w:t>
      </w:r>
      <w:r>
        <w:rPr>
          <w:color w:val="000000"/>
          <w:spacing w:val="0"/>
          <w:w w:val="100"/>
          <w:position w:val="0"/>
        </w:rPr>
        <w:t>热塑性塑料管材、管件及阀门通用术语及其定义</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sz w:val="19"/>
          <w:szCs w:val="19"/>
          <w:lang w:val="en-US" w:eastAsia="en-US" w:bidi="en-US"/>
        </w:rPr>
        <w:t>GB/T 21873-2008</w:t>
      </w:r>
      <w:r>
        <w:rPr>
          <w:color w:val="000000"/>
          <w:spacing w:val="0"/>
          <w:w w:val="100"/>
          <w:position w:val="0"/>
        </w:rPr>
        <w:t>橡胶密封件</w:t>
      </w:r>
      <w:r>
        <w:rPr>
          <w:i/>
          <w:iCs/>
          <w:color w:val="6A7583"/>
          <w:spacing w:val="0"/>
          <w:w w:val="100"/>
          <w:position w:val="0"/>
        </w:rPr>
        <w:t>'虻</w:t>
      </w:r>
      <w:r>
        <w:rPr>
          <w:color w:val="30353B"/>
          <w:spacing w:val="0"/>
          <w:w w:val="100"/>
          <w:position w:val="0"/>
        </w:rPr>
        <w:t>位水</w:t>
      </w:r>
      <w:r>
        <w:rPr>
          <w:color w:val="000000"/>
          <w:spacing w:val="0"/>
          <w:w w:val="100"/>
          <w:position w:val="0"/>
        </w:rPr>
        <w:t>管及污水管道用接口密封圈材料规范</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sz w:val="19"/>
          <w:szCs w:val="19"/>
          <w:lang w:val="en-US" w:eastAsia="en-US" w:bidi="en-US"/>
        </w:rPr>
        <w:t xml:space="preserve">CECS </w:t>
      </w:r>
      <w:r>
        <w:rPr>
          <w:color w:val="000000"/>
          <w:spacing w:val="0"/>
          <w:w w:val="100"/>
          <w:position w:val="0"/>
          <w:sz w:val="19"/>
          <w:szCs w:val="19"/>
        </w:rPr>
        <w:t>287:2011</w:t>
      </w:r>
      <w:r>
        <w:rPr>
          <w:color w:val="000000"/>
          <w:spacing w:val="0"/>
          <w:w w:val="100"/>
          <w:position w:val="0"/>
        </w:rPr>
        <w:t>漩流降噪特殊单立</w:t>
      </w:r>
      <w:r>
        <w:rPr>
          <w:color w:val="30353B"/>
          <w:spacing w:val="0"/>
          <w:w w:val="100"/>
          <w:position w:val="0"/>
        </w:rPr>
        <w:t>管排水系统技</w:t>
      </w:r>
      <w:r>
        <w:rPr>
          <w:color w:val="000000"/>
          <w:spacing w:val="0"/>
          <w:w w:val="100"/>
          <w:position w:val="0"/>
        </w:rPr>
        <w:t>术规程</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sz w:val="19"/>
          <w:szCs w:val="19"/>
          <w:lang w:val="en-US" w:eastAsia="en-US" w:bidi="en-US"/>
        </w:rPr>
        <w:t>CJ/T 312-2009</w:t>
      </w:r>
      <w:r>
        <w:rPr>
          <w:color w:val="000000"/>
          <w:spacing w:val="0"/>
          <w:w w:val="100"/>
          <w:position w:val="0"/>
        </w:rPr>
        <w:t>建筑排水管道系统噪声测</w:t>
      </w:r>
      <w:r>
        <w:rPr>
          <w:color w:val="30353B"/>
          <w:spacing w:val="0"/>
          <w:w w:val="100"/>
          <w:position w:val="0"/>
        </w:rPr>
        <w:t>试方法</w:t>
      </w:r>
    </w:p>
    <w:p>
      <w:pPr>
        <w:pStyle w:val="Bodytext10"/>
        <w:keepNext w:val="0"/>
        <w:keepLines w:val="0"/>
        <w:widowControl w:val="0"/>
        <w:shd w:val="clear" w:color="auto" w:fill="auto"/>
        <w:bidi w:val="0"/>
        <w:spacing w:before="0" w:after="380" w:line="312" w:lineRule="exact"/>
        <w:ind w:left="0" w:right="0"/>
        <w:jc w:val="left"/>
      </w:pPr>
      <w:r>
        <w:rPr>
          <w:color w:val="000000"/>
          <w:spacing w:val="0"/>
          <w:w w:val="100"/>
          <w:position w:val="0"/>
          <w:sz w:val="19"/>
          <w:szCs w:val="19"/>
          <w:lang w:val="en-US" w:eastAsia="en-US" w:bidi="en-US"/>
        </w:rPr>
        <w:t>DB35/T 426-2014</w:t>
      </w:r>
      <w:r>
        <w:rPr>
          <w:color w:val="000000"/>
          <w:spacing w:val="0"/>
          <w:w w:val="100"/>
          <w:position w:val="0"/>
        </w:rPr>
        <w:t>硬聚氯乙烯树脂</w:t>
      </w:r>
      <w:r>
        <w:rPr>
          <w:color w:val="000000"/>
          <w:spacing w:val="0"/>
          <w:w w:val="100"/>
          <w:position w:val="0"/>
          <w:sz w:val="19"/>
          <w:szCs w:val="19"/>
          <w:lang w:val="en-US" w:eastAsia="en-US" w:bidi="en-US"/>
        </w:rPr>
        <w:t>（PVC-U）</w:t>
      </w:r>
      <w:r>
        <w:rPr>
          <w:color w:val="000000"/>
          <w:spacing w:val="0"/>
          <w:w w:val="100"/>
          <w:position w:val="0"/>
        </w:rPr>
        <w:t>塑料管道系统用溶剂型胶粘剂</w:t>
      </w:r>
    </w:p>
    <w:p>
      <w:pPr>
        <w:pStyle w:val="Heading210"/>
        <w:keepNext/>
        <w:keepLines/>
        <w:widowControl w:val="0"/>
        <w:shd w:val="clear" w:color="auto" w:fill="auto"/>
        <w:bidi w:val="0"/>
        <w:spacing w:before="0" w:after="380" w:line="240" w:lineRule="auto"/>
        <w:ind w:left="0" w:right="0" w:firstLine="0"/>
        <w:jc w:val="left"/>
        <w:rPr>
          <w:sz w:val="20"/>
          <w:szCs w:val="20"/>
        </w:rPr>
      </w:pPr>
      <w:bookmarkStart w:id="27" w:name="bookmark27"/>
      <w:bookmarkStart w:id="28" w:name="bookmark28"/>
      <w:bookmarkStart w:id="29" w:name="bookmark29"/>
      <w:bookmarkStart w:id="30" w:name="bookmark30"/>
      <w:r>
        <w:rPr>
          <w:rFonts w:ascii="Times New Roman" w:eastAsia="Times New Roman" w:hAnsi="Times New Roman" w:cs="Times New Roman"/>
          <w:color w:val="000000"/>
          <w:spacing w:val="0"/>
          <w:w w:val="100"/>
          <w:position w:val="0"/>
          <w:sz w:val="20"/>
          <w:szCs w:val="20"/>
        </w:rPr>
        <w:t>3</w:t>
      </w:r>
      <w:r>
        <w:rPr>
          <w:b/>
          <w:bCs/>
          <w:color w:val="000000"/>
          <w:spacing w:val="0"/>
          <w:w w:val="100"/>
          <w:position w:val="0"/>
          <w:sz w:val="20"/>
          <w:szCs w:val="20"/>
        </w:rPr>
        <w:t>术语和定义、符号</w:t>
      </w:r>
      <w:bookmarkEnd w:id="28"/>
      <w:bookmarkEnd w:id="29"/>
      <w:bookmarkEnd w:id="30"/>
      <w:bookmarkEnd w:id="27"/>
    </w:p>
    <w:p>
      <w:pPr>
        <w:pStyle w:val="Bodytext10"/>
        <w:keepNext w:val="0"/>
        <w:keepLines w:val="0"/>
        <w:widowControl w:val="0"/>
        <w:shd w:val="clear" w:color="auto" w:fill="auto"/>
        <w:bidi w:val="0"/>
        <w:spacing w:before="0" w:after="80" w:line="240" w:lineRule="auto"/>
        <w:ind w:left="0" w:right="0" w:firstLine="0"/>
        <w:jc w:val="left"/>
      </w:pPr>
      <w:bookmarkStart w:id="31" w:name="bookmark31"/>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1</w:t>
      </w:r>
      <w:r>
        <w:rPr>
          <w:b/>
          <w:bCs/>
          <w:color w:val="000000"/>
          <w:spacing w:val="0"/>
          <w:w w:val="100"/>
          <w:position w:val="0"/>
        </w:rPr>
        <w:t>术语和定义</w:t>
      </w:r>
      <w:bookmarkEnd w:id="31"/>
    </w:p>
    <w:p>
      <w:pPr>
        <w:pStyle w:val="Bodytext10"/>
        <w:keepNext w:val="0"/>
        <w:keepLines w:val="0"/>
        <w:widowControl w:val="0"/>
        <w:shd w:val="clear" w:color="auto" w:fill="auto"/>
        <w:bidi w:val="0"/>
        <w:spacing w:before="0" w:after="80" w:line="331" w:lineRule="exact"/>
        <w:ind w:left="0" w:right="0"/>
        <w:jc w:val="left"/>
      </w:pPr>
      <w:r>
        <w:rPr>
          <w:color w:val="000000"/>
          <w:spacing w:val="0"/>
          <w:w w:val="100"/>
          <w:position w:val="0"/>
          <w:sz w:val="19"/>
          <w:szCs w:val="19"/>
          <w:lang w:val="en-US" w:eastAsia="en-US" w:bidi="en-US"/>
        </w:rPr>
        <w:t>GB/T 19278-2003</w:t>
      </w:r>
      <w:r>
        <w:rPr>
          <w:color w:val="000000"/>
          <w:spacing w:val="0"/>
          <w:w w:val="100"/>
          <w:position w:val="0"/>
        </w:rPr>
        <w:t>及</w:t>
      </w:r>
      <w:r>
        <w:rPr>
          <w:color w:val="000000"/>
          <w:spacing w:val="0"/>
          <w:w w:val="100"/>
          <w:position w:val="0"/>
          <w:sz w:val="19"/>
          <w:szCs w:val="19"/>
          <w:lang w:val="en-US" w:eastAsia="en-US" w:bidi="en-US"/>
        </w:rPr>
        <w:t xml:space="preserve">CECS </w:t>
      </w:r>
      <w:r>
        <w:rPr>
          <w:color w:val="000000"/>
          <w:spacing w:val="0"/>
          <w:w w:val="100"/>
          <w:position w:val="0"/>
          <w:sz w:val="19"/>
          <w:szCs w:val="19"/>
        </w:rPr>
        <w:t>287:2011</w:t>
      </w:r>
      <w:r>
        <w:rPr>
          <w:color w:val="000000"/>
          <w:spacing w:val="0"/>
          <w:w w:val="100"/>
          <w:position w:val="0"/>
        </w:rPr>
        <w:t>界定的以下术语和定义适用于本标准。</w:t>
      </w:r>
    </w:p>
    <w:p>
      <w:pPr>
        <w:pStyle w:val="Bodytext20"/>
        <w:keepNext w:val="0"/>
        <w:keepLines w:val="0"/>
        <w:widowControl w:val="0"/>
        <w:shd w:val="clear" w:color="auto" w:fill="auto"/>
        <w:bidi w:val="0"/>
        <w:spacing w:before="0" w:after="0" w:line="346"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3. 1. </w:t>
      </w:r>
      <w:r>
        <w:rPr>
          <w:rFonts w:ascii="Times New Roman" w:eastAsia="Times New Roman" w:hAnsi="Times New Roman" w:cs="Times New Roman"/>
          <w:color w:val="000000"/>
          <w:spacing w:val="0"/>
          <w:w w:val="100"/>
          <w:position w:val="0"/>
          <w:lang w:val="zh-TW" w:eastAsia="zh-TW" w:bidi="zh-TW"/>
        </w:rPr>
        <w:t>1</w:t>
      </w:r>
    </w:p>
    <w:p>
      <w:pPr>
        <w:pStyle w:val="Bodytext20"/>
        <w:keepNext w:val="0"/>
        <w:keepLines w:val="0"/>
        <w:widowControl w:val="0"/>
        <w:shd w:val="clear" w:color="auto" w:fill="auto"/>
        <w:bidi w:val="0"/>
        <w:spacing w:before="0" w:line="331" w:lineRule="exact"/>
        <w:ind w:left="400" w:right="0" w:firstLine="20"/>
        <w:jc w:val="left"/>
      </w:pPr>
      <w:r>
        <w:rPr>
          <w:rFonts w:ascii="SimSun" w:eastAsia="SimSun" w:hAnsi="SimSun" w:cs="SimSun"/>
          <w:b/>
          <w:bCs/>
          <w:color w:val="000000"/>
          <w:spacing w:val="0"/>
          <w:w w:val="100"/>
          <w:position w:val="0"/>
          <w:lang w:val="zh-TW" w:eastAsia="zh-TW" w:bidi="zh-TW"/>
        </w:rPr>
        <w:t xml:space="preserve">漩流降噪单立管排水系统 </w:t>
      </w:r>
      <w:r>
        <w:rPr>
          <w:rFonts w:ascii="Times New Roman" w:eastAsia="Times New Roman" w:hAnsi="Times New Roman" w:cs="Times New Roman"/>
          <w:color w:val="000000"/>
          <w:spacing w:val="0"/>
          <w:w w:val="100"/>
          <w:position w:val="0"/>
          <w:lang w:val="en-US" w:eastAsia="en-US" w:bidi="en-US"/>
        </w:rPr>
        <w:t xml:space="preserve">single stack dra i nage system w i th eye Ionic no i se-reduc i ng joint </w:t>
      </w:r>
      <w:r>
        <w:rPr>
          <w:rFonts w:ascii="SimSun" w:eastAsia="SimSun" w:hAnsi="SimSun" w:cs="SimSun"/>
          <w:color w:val="000000"/>
          <w:spacing w:val="0"/>
          <w:w w:val="100"/>
          <w:position w:val="0"/>
          <w:lang w:val="zh-TW" w:eastAsia="zh-TW" w:bidi="zh-TW"/>
        </w:rPr>
        <w:t>采用漩流降噪管件的单立管排水系统。</w:t>
      </w:r>
    </w:p>
    <w:p>
      <w:pPr>
        <w:pStyle w:val="Bodytext20"/>
        <w:keepNext w:val="0"/>
        <w:keepLines w:val="0"/>
        <w:widowControl w:val="0"/>
        <w:shd w:val="clear" w:color="auto" w:fill="auto"/>
        <w:bidi w:val="0"/>
        <w:spacing w:before="0" w:after="280" w:line="240" w:lineRule="auto"/>
        <w:ind w:left="0" w:right="0" w:firstLine="0"/>
        <w:jc w:val="left"/>
        <w:sectPr>
          <w:headerReference w:type="even" r:id="rId11"/>
          <w:headerReference w:type="default" r:id="rId12"/>
          <w:footerReference w:type="even" r:id="rId13"/>
          <w:footerReference w:type="default" r:id="rId14"/>
          <w:pgSz w:w="11900" w:h="16840"/>
          <w:pgMar w:top="1906" w:right="1088" w:bottom="1599" w:left="1216" w:header="0" w:footer="3" w:gutter="0"/>
          <w:pgNumType w:start="1"/>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3. 1.</w:t>
      </w:r>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0" w:line="312" w:lineRule="exact"/>
        <w:ind w:left="0" w:right="0" w:firstLine="420"/>
        <w:jc w:val="both"/>
      </w:pPr>
      <w:r>
        <w:rPr>
          <w:rFonts w:ascii="SimSun" w:eastAsia="SimSun" w:hAnsi="SimSun" w:cs="SimSun"/>
          <w:b/>
          <w:bCs/>
          <w:color w:val="000000"/>
          <w:spacing w:val="0"/>
          <w:w w:val="100"/>
          <w:position w:val="0"/>
          <w:lang w:val="zh-TW" w:eastAsia="zh-TW" w:bidi="zh-TW"/>
        </w:rPr>
        <w:t>硬聚氯乙烯</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PVC-U）</w:t>
      </w:r>
      <w:r>
        <w:rPr>
          <w:rFonts w:ascii="SimSun" w:eastAsia="SimSun" w:hAnsi="SimSun" w:cs="SimSun"/>
          <w:b/>
          <w:bCs/>
          <w:color w:val="000000"/>
          <w:spacing w:val="0"/>
          <w:w w:val="100"/>
          <w:position w:val="0"/>
          <w:lang w:val="zh-TW" w:eastAsia="zh-TW" w:bidi="zh-TW"/>
        </w:rPr>
        <w:t>漩流降噪管件</w:t>
      </w:r>
      <w:r>
        <w:rPr>
          <w:rFonts w:ascii="Times New Roman" w:eastAsia="Times New Roman" w:hAnsi="Times New Roman" w:cs="Times New Roman"/>
          <w:color w:val="000000"/>
          <w:spacing w:val="0"/>
          <w:w w:val="100"/>
          <w:position w:val="0"/>
          <w:lang w:val="en-US" w:eastAsia="en-US" w:bidi="en-US"/>
        </w:rPr>
        <w:t>cyclonic noi se-reduc ing joint of unp lasticized polyvinyl chloride</w:t>
      </w:r>
    </w:p>
    <w:p>
      <w:pPr>
        <w:pStyle w:val="Bodytext10"/>
        <w:keepNext w:val="0"/>
        <w:keepLines w:val="0"/>
        <w:widowControl w:val="0"/>
        <w:shd w:val="clear" w:color="auto" w:fill="auto"/>
        <w:bidi w:val="0"/>
        <w:spacing w:before="0" w:after="80" w:line="298" w:lineRule="exact"/>
        <w:ind w:left="0" w:right="0" w:firstLine="420"/>
        <w:jc w:val="both"/>
      </w:pPr>
      <w:r>
        <w:rPr>
          <w:color w:val="000000"/>
          <w:spacing w:val="0"/>
          <w:w w:val="100"/>
          <w:position w:val="0"/>
        </w:rPr>
        <w:t>漩流降噪管件单立管排水系统中管件的统称，包括立管上部管件和立管下部管件。管件材质为硬聚 氯乙烯</w:t>
      </w:r>
      <w:r>
        <w:rPr>
          <w:color w:val="000000"/>
          <w:spacing w:val="0"/>
          <w:w w:val="100"/>
          <w:position w:val="0"/>
          <w:sz w:val="19"/>
          <w:szCs w:val="19"/>
          <w:lang w:val="en-US" w:eastAsia="en-US" w:bidi="en-US"/>
        </w:rPr>
        <w:t>（PVC-U</w:t>
      </w:r>
      <w:r>
        <w:rPr>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12" w:lineRule="auto"/>
        <w:ind w:left="0" w:right="0" w:firstLine="0"/>
        <w:jc w:val="left"/>
      </w:pPr>
      <w:bookmarkStart w:id="32" w:name="bookmark32"/>
      <w:r>
        <w:rPr>
          <w:rFonts w:ascii="Times New Roman" w:eastAsia="Times New Roman" w:hAnsi="Times New Roman" w:cs="Times New Roman"/>
          <w:color w:val="000000"/>
          <w:spacing w:val="0"/>
          <w:w w:val="100"/>
          <w:position w:val="0"/>
          <w:lang w:val="en-US" w:eastAsia="en-US" w:bidi="en-US"/>
        </w:rPr>
        <w:t>3</w:t>
      </w:r>
      <w:bookmarkEnd w:id="32"/>
      <w:r>
        <w:rPr>
          <w:rFonts w:ascii="Times New Roman" w:eastAsia="Times New Roman" w:hAnsi="Times New Roman" w:cs="Times New Roman"/>
          <w:color w:val="000000"/>
          <w:spacing w:val="0"/>
          <w:w w:val="100"/>
          <w:position w:val="0"/>
          <w:lang w:val="en-US" w:eastAsia="en-US" w:bidi="en-US"/>
        </w:rPr>
        <w:t>.1.3</w:t>
      </w:r>
    </w:p>
    <w:p>
      <w:pPr>
        <w:pStyle w:val="Bodytext20"/>
        <w:keepNext w:val="0"/>
        <w:keepLines w:val="0"/>
        <w:widowControl w:val="0"/>
        <w:shd w:val="clear" w:color="auto" w:fill="auto"/>
        <w:bidi w:val="0"/>
        <w:spacing w:before="0" w:after="0" w:line="298" w:lineRule="exact"/>
        <w:ind w:left="0" w:right="0" w:firstLine="420"/>
        <w:jc w:val="both"/>
      </w:pPr>
      <w:r>
        <w:rPr>
          <w:rFonts w:ascii="SimSun" w:eastAsia="SimSun" w:hAnsi="SimSun" w:cs="SimSun"/>
          <w:b/>
          <w:bCs/>
          <w:color w:val="000000"/>
          <w:spacing w:val="0"/>
          <w:w w:val="100"/>
          <w:position w:val="0"/>
          <w:lang w:val="zh-TW" w:eastAsia="zh-TW" w:bidi="zh-TW"/>
        </w:rPr>
        <w:t>上部漩流降噪管件</w:t>
      </w:r>
      <w:r>
        <w:rPr>
          <w:rFonts w:ascii="Times New Roman" w:eastAsia="Times New Roman" w:hAnsi="Times New Roman" w:cs="Times New Roman"/>
          <w:color w:val="000000"/>
          <w:spacing w:val="0"/>
          <w:w w:val="100"/>
          <w:position w:val="0"/>
          <w:lang w:val="en-US" w:eastAsia="en-US" w:bidi="en-US"/>
        </w:rPr>
        <w:t>up cyclonic noise-reducing fittings</w:t>
      </w:r>
    </w:p>
    <w:p>
      <w:pPr>
        <w:pStyle w:val="Bodytext10"/>
        <w:keepNext w:val="0"/>
        <w:keepLines w:val="0"/>
        <w:widowControl w:val="0"/>
        <w:shd w:val="clear" w:color="auto" w:fill="auto"/>
        <w:bidi w:val="0"/>
        <w:spacing w:before="0" w:after="80" w:line="298" w:lineRule="exact"/>
        <w:ind w:left="0" w:right="0" w:firstLine="420"/>
        <w:jc w:val="both"/>
      </w:pPr>
      <w:r>
        <w:rPr>
          <w:color w:val="000000"/>
          <w:spacing w:val="0"/>
          <w:w w:val="100"/>
          <w:position w:val="0"/>
        </w:rPr>
        <w:t>漩流降噪管件单立管排水系统中管件的统称，包括立管上部管件和立管下部管件。管件材质为硬聚 氯乙烯</w:t>
      </w:r>
      <w:r>
        <w:rPr>
          <w:color w:val="000000"/>
          <w:spacing w:val="0"/>
          <w:w w:val="100"/>
          <w:position w:val="0"/>
          <w:sz w:val="19"/>
          <w:szCs w:val="19"/>
          <w:lang w:val="en-US" w:eastAsia="en-US" w:bidi="en-US"/>
        </w:rPr>
        <w:t>（PVC-U</w:t>
      </w:r>
      <w:r>
        <w:rPr>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12" w:lineRule="auto"/>
        <w:ind w:left="0" w:right="0" w:firstLine="0"/>
        <w:jc w:val="left"/>
      </w:pPr>
      <w:bookmarkStart w:id="33" w:name="bookmark33"/>
      <w:r>
        <w:rPr>
          <w:rFonts w:ascii="Times New Roman" w:eastAsia="Times New Roman" w:hAnsi="Times New Roman" w:cs="Times New Roman"/>
          <w:color w:val="000000"/>
          <w:spacing w:val="0"/>
          <w:w w:val="100"/>
          <w:position w:val="0"/>
          <w:lang w:val="zh-TW" w:eastAsia="zh-TW" w:bidi="zh-TW"/>
        </w:rPr>
        <w:t>3</w:t>
      </w:r>
      <w:bookmarkEnd w:id="33"/>
      <w:r>
        <w:rPr>
          <w:rFonts w:ascii="Times New Roman" w:eastAsia="Times New Roman" w:hAnsi="Times New Roman" w:cs="Times New Roman"/>
          <w:color w:val="000000"/>
          <w:spacing w:val="0"/>
          <w:w w:val="100"/>
          <w:position w:val="0"/>
          <w:lang w:val="zh-TW" w:eastAsia="zh-TW" w:bidi="zh-TW"/>
        </w:rPr>
        <w:t>.1.4</w:t>
      </w:r>
    </w:p>
    <w:p>
      <w:pPr>
        <w:pStyle w:val="Bodytext20"/>
        <w:keepNext w:val="0"/>
        <w:keepLines w:val="0"/>
        <w:widowControl w:val="0"/>
        <w:shd w:val="clear" w:color="auto" w:fill="auto"/>
        <w:bidi w:val="0"/>
        <w:spacing w:before="0" w:after="0" w:line="298" w:lineRule="exact"/>
        <w:ind w:left="0" w:right="0" w:firstLine="420"/>
        <w:jc w:val="both"/>
      </w:pPr>
      <w:r>
        <w:rPr>
          <w:rFonts w:ascii="SimSun" w:eastAsia="SimSun" w:hAnsi="SimSun" w:cs="SimSun"/>
          <w:b/>
          <w:bCs/>
          <w:color w:val="000000"/>
          <w:spacing w:val="0"/>
          <w:w w:val="100"/>
          <w:position w:val="0"/>
          <w:lang w:val="zh-TW" w:eastAsia="zh-TW" w:bidi="zh-TW"/>
        </w:rPr>
        <w:t xml:space="preserve">下部漩流降噪管件 </w:t>
      </w:r>
      <w:r>
        <w:rPr>
          <w:rFonts w:ascii="Times New Roman" w:eastAsia="Times New Roman" w:hAnsi="Times New Roman" w:cs="Times New Roman"/>
          <w:color w:val="000000"/>
          <w:spacing w:val="0"/>
          <w:w w:val="100"/>
          <w:position w:val="0"/>
          <w:lang w:val="en-US" w:eastAsia="en-US" w:bidi="en-US"/>
        </w:rPr>
        <w:t>bottom cyc lonic no ise-reduc ing fittings</w:t>
      </w:r>
    </w:p>
    <w:p>
      <w:pPr>
        <w:pStyle w:val="Bodytext10"/>
        <w:keepNext w:val="0"/>
        <w:keepLines w:val="0"/>
        <w:widowControl w:val="0"/>
        <w:shd w:val="clear" w:color="auto" w:fill="auto"/>
        <w:bidi w:val="0"/>
        <w:spacing w:before="0" w:after="80" w:line="312" w:lineRule="exact"/>
        <w:ind w:left="0" w:right="0" w:firstLine="420"/>
        <w:jc w:val="both"/>
      </w:pPr>
      <w:r>
        <w:rPr>
          <w:color w:val="000000"/>
          <w:spacing w:val="0"/>
          <w:w w:val="100"/>
          <w:position w:val="0"/>
        </w:rPr>
        <w:t>漩流降噪管件单立管排水系统中连接排水立管与排水横干管或排出管的管件。</w:t>
      </w:r>
    </w:p>
    <w:p>
      <w:pPr>
        <w:pStyle w:val="Bodytext20"/>
        <w:keepNext w:val="0"/>
        <w:keepLines w:val="0"/>
        <w:widowControl w:val="0"/>
        <w:shd w:val="clear" w:color="auto" w:fill="auto"/>
        <w:bidi w:val="0"/>
        <w:spacing w:before="0" w:after="0" w:line="326" w:lineRule="auto"/>
        <w:ind w:left="0" w:right="0" w:firstLine="0"/>
        <w:jc w:val="left"/>
      </w:pPr>
      <w:bookmarkStart w:id="34" w:name="bookmark34"/>
      <w:r>
        <w:rPr>
          <w:rFonts w:ascii="Times New Roman" w:eastAsia="Times New Roman" w:hAnsi="Times New Roman" w:cs="Times New Roman"/>
          <w:color w:val="000000"/>
          <w:spacing w:val="0"/>
          <w:w w:val="100"/>
          <w:position w:val="0"/>
          <w:lang w:val="en-US" w:eastAsia="en-US" w:bidi="en-US"/>
        </w:rPr>
        <w:t>3</w:t>
      </w:r>
      <w:bookmarkEnd w:id="34"/>
      <w:r>
        <w:rPr>
          <w:rFonts w:ascii="Times New Roman" w:eastAsia="Times New Roman" w:hAnsi="Times New Roman" w:cs="Times New Roman"/>
          <w:color w:val="000000"/>
          <w:spacing w:val="0"/>
          <w:w w:val="100"/>
          <w:position w:val="0"/>
          <w:lang w:val="en-US" w:eastAsia="en-US" w:bidi="en-US"/>
        </w:rPr>
        <w:t>.1.5</w:t>
      </w:r>
    </w:p>
    <w:p>
      <w:pPr>
        <w:pStyle w:val="Bodytext20"/>
        <w:keepNext w:val="0"/>
        <w:keepLines w:val="0"/>
        <w:widowControl w:val="0"/>
        <w:shd w:val="clear" w:color="auto" w:fill="auto"/>
        <w:bidi w:val="0"/>
        <w:spacing w:before="0" w:after="160" w:line="312" w:lineRule="exact"/>
        <w:ind w:left="0" w:right="0" w:firstLine="420"/>
        <w:jc w:val="both"/>
      </w:pPr>
      <w:r>
        <w:rPr>
          <w:rFonts w:ascii="SimSun" w:eastAsia="SimSun" w:hAnsi="SimSun" w:cs="SimSun"/>
          <w:b/>
          <w:bCs/>
          <w:color w:val="000000"/>
          <w:spacing w:val="0"/>
          <w:w w:val="100"/>
          <w:position w:val="0"/>
          <w:lang w:val="zh-TW" w:eastAsia="zh-TW" w:bidi="zh-TW"/>
        </w:rPr>
        <w:t xml:space="preserve">漩流三通、漩流四通、漩流五通 </w:t>
      </w:r>
      <w:r>
        <w:rPr>
          <w:rFonts w:ascii="Times New Roman" w:eastAsia="Times New Roman" w:hAnsi="Times New Roman" w:cs="Times New Roman"/>
          <w:color w:val="000000"/>
          <w:spacing w:val="0"/>
          <w:w w:val="100"/>
          <w:position w:val="0"/>
          <w:lang w:val="en-US" w:eastAsia="en-US" w:bidi="en-US"/>
        </w:rPr>
        <w:t>cyclone three way joint</w:t>
      </w:r>
      <w:r>
        <w:rPr>
          <w:rFonts w:ascii="SimSun" w:eastAsia="SimSun" w:hAnsi="SimSun" w:cs="SimSun"/>
          <w:b/>
          <w:bCs/>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cyclone four way joint</w:t>
      </w:r>
      <w:r>
        <w:rPr>
          <w:rFonts w:ascii="SimSun" w:eastAsia="SimSun" w:hAnsi="SimSun" w:cs="SimSun"/>
          <w:b/>
          <w:bCs/>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cyclone five way jo int</w:t>
      </w:r>
    </w:p>
    <w:p>
      <w:pPr>
        <w:pStyle w:val="Heading410"/>
        <w:keepNext/>
        <w:keepLines/>
        <w:widowControl w:val="0"/>
        <w:shd w:val="clear" w:color="auto" w:fill="auto"/>
        <w:bidi w:val="0"/>
        <w:spacing w:before="0" w:after="220" w:line="312" w:lineRule="exact"/>
        <w:ind w:left="0" w:right="0" w:firstLine="420"/>
        <w:jc w:val="both"/>
        <w:rPr>
          <w:sz w:val="20"/>
          <w:szCs w:val="20"/>
        </w:rPr>
      </w:pPr>
      <w:bookmarkStart w:id="35" w:name="bookmark35"/>
      <w:bookmarkStart w:id="36" w:name="bookmark36"/>
      <w:bookmarkStart w:id="37" w:name="bookmark37"/>
      <w:r>
        <w:rPr>
          <w:color w:val="000000"/>
          <w:spacing w:val="0"/>
          <w:w w:val="100"/>
          <w:position w:val="0"/>
          <w:sz w:val="20"/>
          <w:szCs w:val="20"/>
        </w:rPr>
        <w:t>管件内上部设有导流套，中部整体扩容并设有横支管切线进水导流槽，下部漏斗状导流套内设置有 多条逆时针方向加强型螺旋肋。可分别连接</w:t>
      </w:r>
      <w:r>
        <w:rPr>
          <w:color w:val="000000"/>
          <w:spacing w:val="0"/>
          <w:w w:val="100"/>
          <w:position w:val="0"/>
          <w:sz w:val="19"/>
          <w:szCs w:val="19"/>
        </w:rPr>
        <w:t>1</w:t>
      </w:r>
      <w:r>
        <w:rPr>
          <w:color w:val="000000"/>
          <w:spacing w:val="0"/>
          <w:w w:val="100"/>
          <w:position w:val="0"/>
          <w:sz w:val="20"/>
          <w:szCs w:val="20"/>
        </w:rPr>
        <w:t>根〜</w:t>
      </w:r>
      <w:r>
        <w:rPr>
          <w:color w:val="000000"/>
          <w:spacing w:val="0"/>
          <w:w w:val="100"/>
          <w:position w:val="0"/>
          <w:sz w:val="19"/>
          <w:szCs w:val="19"/>
        </w:rPr>
        <w:t>3</w:t>
      </w:r>
      <w:r>
        <w:rPr>
          <w:color w:val="000000"/>
          <w:spacing w:val="0"/>
          <w:w w:val="100"/>
          <w:position w:val="0"/>
          <w:sz w:val="20"/>
          <w:szCs w:val="20"/>
        </w:rPr>
        <w:t>根排水横支管，采用胶粘连接或柔性连接，用于漩 流降噪管件单立管排水系统的上部管件。</w:t>
      </w:r>
      <w:bookmarkEnd w:id="35"/>
      <w:bookmarkEnd w:id="36"/>
      <w:bookmarkEnd w:id="37"/>
    </w:p>
    <w:p>
      <w:pPr>
        <w:pStyle w:val="Bodytext20"/>
        <w:keepNext w:val="0"/>
        <w:keepLines w:val="0"/>
        <w:widowControl w:val="0"/>
        <w:shd w:val="clear" w:color="auto" w:fill="auto"/>
        <w:bidi w:val="0"/>
        <w:spacing w:before="0" w:after="0" w:line="322" w:lineRule="auto"/>
        <w:ind w:left="0" w:right="0" w:firstLine="0"/>
        <w:jc w:val="left"/>
      </w:pPr>
      <w:bookmarkStart w:id="38" w:name="bookmark38"/>
      <w:r>
        <w:rPr>
          <w:rFonts w:ascii="Times New Roman" w:eastAsia="Times New Roman" w:hAnsi="Times New Roman" w:cs="Times New Roman"/>
          <w:color w:val="000000"/>
          <w:spacing w:val="0"/>
          <w:w w:val="100"/>
          <w:position w:val="0"/>
          <w:lang w:val="en-US" w:eastAsia="en-US" w:bidi="en-US"/>
        </w:rPr>
        <w:t>3</w:t>
      </w:r>
      <w:bookmarkEnd w:id="38"/>
      <w:r>
        <w:rPr>
          <w:rFonts w:ascii="Times New Roman" w:eastAsia="Times New Roman" w:hAnsi="Times New Roman" w:cs="Times New Roman"/>
          <w:color w:val="000000"/>
          <w:spacing w:val="0"/>
          <w:w w:val="100"/>
          <w:position w:val="0"/>
          <w:lang w:val="en-US" w:eastAsia="en-US" w:bidi="en-US"/>
        </w:rPr>
        <w:t>.1.6</w:t>
      </w:r>
    </w:p>
    <w:p>
      <w:pPr>
        <w:pStyle w:val="Bodytext20"/>
        <w:keepNext w:val="0"/>
        <w:keepLines w:val="0"/>
        <w:widowControl w:val="0"/>
        <w:shd w:val="clear" w:color="auto" w:fill="auto"/>
        <w:bidi w:val="0"/>
        <w:spacing w:before="0" w:after="0" w:line="307" w:lineRule="exact"/>
        <w:ind w:left="0" w:right="0" w:firstLine="420"/>
        <w:jc w:val="both"/>
      </w:pPr>
      <w:r>
        <w:rPr>
          <w:rFonts w:ascii="SimSun" w:eastAsia="SimSun" w:hAnsi="SimSun" w:cs="SimSun"/>
          <w:b/>
          <w:bCs/>
          <w:color w:val="000000"/>
          <w:spacing w:val="0"/>
          <w:w w:val="100"/>
          <w:position w:val="0"/>
          <w:lang w:val="zh-TW" w:eastAsia="zh-TW" w:bidi="zh-TW"/>
        </w:rPr>
        <w:t xml:space="preserve">漩流直通 </w:t>
      </w:r>
      <w:r>
        <w:rPr>
          <w:rFonts w:ascii="Times New Roman" w:eastAsia="Times New Roman" w:hAnsi="Times New Roman" w:cs="Times New Roman"/>
          <w:color w:val="000000"/>
          <w:spacing w:val="0"/>
          <w:w w:val="100"/>
          <w:position w:val="0"/>
          <w:lang w:val="en-US" w:eastAsia="en-US" w:bidi="en-US"/>
        </w:rPr>
        <w:t>cycloni c throughway joint</w:t>
      </w:r>
    </w:p>
    <w:p>
      <w:pPr>
        <w:pStyle w:val="Bodytext10"/>
        <w:keepNext w:val="0"/>
        <w:keepLines w:val="0"/>
        <w:widowControl w:val="0"/>
        <w:shd w:val="clear" w:color="auto" w:fill="auto"/>
        <w:bidi w:val="0"/>
        <w:spacing w:before="0" w:after="80" w:line="307" w:lineRule="exact"/>
        <w:ind w:left="0" w:right="0" w:firstLine="420"/>
        <w:jc w:val="left"/>
      </w:pPr>
      <w:r>
        <w:rPr>
          <w:color w:val="000000"/>
          <w:spacing w:val="0"/>
          <w:w w:val="100"/>
          <w:position w:val="0"/>
        </w:rPr>
        <w:t>管件内上部设有导流套，中部整体扩容，下部漏斗状导流套内设置有多条逆时针方向加强型螺旋肋, 无排水横支管接口。采用胶粘连接或柔性连接，用于漩流降噪管件单立管排水系统中无排水横支管接入 楼层的上部管件。</w:t>
      </w:r>
    </w:p>
    <w:p>
      <w:pPr>
        <w:pStyle w:val="Bodytext20"/>
        <w:keepNext w:val="0"/>
        <w:keepLines w:val="0"/>
        <w:widowControl w:val="0"/>
        <w:shd w:val="clear" w:color="auto" w:fill="auto"/>
        <w:bidi w:val="0"/>
        <w:spacing w:before="0" w:after="0" w:line="322"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3. 1. </w:t>
      </w:r>
      <w:r>
        <w:rPr>
          <w:rFonts w:ascii="Times New Roman" w:eastAsia="Times New Roman" w:hAnsi="Times New Roman" w:cs="Times New Roman"/>
          <w:color w:val="000000"/>
          <w:spacing w:val="0"/>
          <w:w w:val="100"/>
          <w:position w:val="0"/>
          <w:lang w:val="zh-TW" w:eastAsia="zh-TW" w:bidi="zh-TW"/>
        </w:rPr>
        <w:t>7</w:t>
      </w:r>
    </w:p>
    <w:p>
      <w:pPr>
        <w:pStyle w:val="Bodytext20"/>
        <w:keepNext w:val="0"/>
        <w:keepLines w:val="0"/>
        <w:widowControl w:val="0"/>
        <w:shd w:val="clear" w:color="auto" w:fill="auto"/>
        <w:bidi w:val="0"/>
        <w:spacing w:before="0" w:after="0" w:line="307" w:lineRule="exact"/>
        <w:ind w:left="0" w:right="0" w:firstLine="420"/>
        <w:jc w:val="both"/>
      </w:pPr>
      <w:r>
        <w:rPr>
          <w:rFonts w:ascii="SimSun" w:eastAsia="SimSun" w:hAnsi="SimSun" w:cs="SimSun"/>
          <w:b/>
          <w:bCs/>
          <w:color w:val="000000"/>
          <w:spacing w:val="0"/>
          <w:w w:val="100"/>
          <w:position w:val="0"/>
          <w:lang w:val="zh-TW" w:eastAsia="zh-TW" w:bidi="zh-TW"/>
        </w:rPr>
        <w:t xml:space="preserve">同层排水管件 </w:t>
      </w:r>
      <w:r>
        <w:rPr>
          <w:rFonts w:ascii="Times New Roman" w:eastAsia="Times New Roman" w:hAnsi="Times New Roman" w:cs="Times New Roman"/>
          <w:color w:val="000000"/>
          <w:spacing w:val="0"/>
          <w:w w:val="100"/>
          <w:position w:val="0"/>
          <w:lang w:val="en-US" w:eastAsia="en-US" w:bidi="en-US"/>
        </w:rPr>
        <w:t>fittings for same f I oor dra i nage</w:t>
      </w:r>
    </w:p>
    <w:p>
      <w:pPr>
        <w:pStyle w:val="Bodytext10"/>
        <w:keepNext w:val="0"/>
        <w:keepLines w:val="0"/>
        <w:widowControl w:val="0"/>
        <w:shd w:val="clear" w:color="auto" w:fill="auto"/>
        <w:bidi w:val="0"/>
        <w:spacing w:before="0" w:after="80" w:line="322" w:lineRule="exact"/>
        <w:ind w:left="0" w:right="0" w:firstLine="420"/>
        <w:jc w:val="both"/>
      </w:pPr>
      <w:r>
        <w:rPr>
          <w:color w:val="000000"/>
          <w:spacing w:val="0"/>
          <w:w w:val="100"/>
          <w:position w:val="0"/>
        </w:rPr>
        <w:t>专用于同层降板排水系统的漩流降噪上部管件。在管件穿越楼板部位设有止水环，便于阻火圈的安 装及管件穿越楼板处的防水施工。</w:t>
      </w:r>
    </w:p>
    <w:p>
      <w:pPr>
        <w:pStyle w:val="Bodytext20"/>
        <w:keepNext w:val="0"/>
        <w:keepLines w:val="0"/>
        <w:widowControl w:val="0"/>
        <w:shd w:val="clear" w:color="auto" w:fill="auto"/>
        <w:bidi w:val="0"/>
        <w:spacing w:before="0" w:after="0" w:line="322" w:lineRule="auto"/>
        <w:ind w:left="0" w:right="0" w:firstLine="0"/>
        <w:jc w:val="left"/>
      </w:pPr>
      <w:r>
        <w:rPr>
          <w:rFonts w:ascii="Times New Roman" w:eastAsia="Times New Roman" w:hAnsi="Times New Roman" w:cs="Times New Roman"/>
          <w:color w:val="000000"/>
          <w:spacing w:val="0"/>
          <w:w w:val="100"/>
          <w:position w:val="0"/>
          <w:lang w:val="en-US" w:eastAsia="en-US" w:bidi="en-US"/>
        </w:rPr>
        <w:t>3. 1.</w:t>
      </w:r>
      <w:r>
        <w:rPr>
          <w:rFonts w:ascii="Times New Roman" w:eastAsia="Times New Roman" w:hAnsi="Times New Roman" w:cs="Times New Roman"/>
          <w:color w:val="000000"/>
          <w:spacing w:val="0"/>
          <w:w w:val="100"/>
          <w:position w:val="0"/>
          <w:lang w:val="zh-TW" w:eastAsia="zh-TW" w:bidi="zh-TW"/>
        </w:rPr>
        <w:t>8</w:t>
      </w:r>
    </w:p>
    <w:p>
      <w:pPr>
        <w:pStyle w:val="Bodytext20"/>
        <w:keepNext w:val="0"/>
        <w:keepLines w:val="0"/>
        <w:widowControl w:val="0"/>
        <w:shd w:val="clear" w:color="auto" w:fill="auto"/>
        <w:bidi w:val="0"/>
        <w:spacing w:before="0" w:after="0" w:line="307" w:lineRule="exact"/>
        <w:ind w:left="0" w:right="0" w:firstLine="420"/>
        <w:jc w:val="both"/>
      </w:pPr>
      <w:r>
        <w:rPr>
          <w:rFonts w:ascii="SimSun" w:eastAsia="SimSun" w:hAnsi="SimSun" w:cs="SimSun"/>
          <w:b/>
          <w:bCs/>
          <w:color w:val="000000"/>
          <w:spacing w:val="0"/>
          <w:w w:val="100"/>
          <w:position w:val="0"/>
          <w:lang w:val="zh-TW" w:eastAsia="zh-TW" w:bidi="zh-TW"/>
        </w:rPr>
        <w:t>导流接头</w:t>
      </w:r>
      <w:r>
        <w:rPr>
          <w:rFonts w:ascii="Times New Roman" w:eastAsia="Times New Roman" w:hAnsi="Times New Roman" w:cs="Times New Roman"/>
          <w:color w:val="000000"/>
          <w:spacing w:val="0"/>
          <w:w w:val="100"/>
          <w:position w:val="0"/>
          <w:lang w:val="en-US" w:eastAsia="en-US" w:bidi="en-US"/>
        </w:rPr>
        <w:t>flow-guided joint</w:t>
      </w:r>
    </w:p>
    <w:p>
      <w:pPr>
        <w:pStyle w:val="Bodytext10"/>
        <w:keepNext w:val="0"/>
        <w:keepLines w:val="0"/>
        <w:widowControl w:val="0"/>
        <w:shd w:val="clear" w:color="auto" w:fill="auto"/>
        <w:bidi w:val="0"/>
        <w:spacing w:before="0" w:after="80" w:line="278" w:lineRule="exact"/>
        <w:ind w:left="0" w:right="0" w:firstLine="420"/>
        <w:jc w:val="both"/>
      </w:pPr>
      <w:r>
        <w:rPr>
          <w:color w:val="000000"/>
          <w:spacing w:val="0"/>
          <w:w w:val="100"/>
          <w:position w:val="0"/>
        </w:rPr>
        <w:t>内腔设有“人</w:t>
      </w:r>
      <w:r>
        <w:rPr>
          <w:color w:val="000000"/>
          <w:spacing w:val="0"/>
          <w:w w:val="100"/>
          <w:position w:val="0"/>
          <w:lang w:val="zh-CN" w:eastAsia="zh-CN" w:bidi="zh-CN"/>
        </w:rPr>
        <w:t>”字</w:t>
      </w:r>
      <w:r>
        <w:rPr>
          <w:color w:val="000000"/>
          <w:spacing w:val="0"/>
          <w:w w:val="100"/>
          <w:position w:val="0"/>
        </w:rPr>
        <w:t>型导流叶片，采用胶粘连接或柔性连接，仅用于由漩流降噪管件和普通管材组成 的单立管排水系统的下部管件。</w:t>
      </w:r>
    </w:p>
    <w:p>
      <w:pPr>
        <w:pStyle w:val="Bodytext20"/>
        <w:keepNext w:val="0"/>
        <w:keepLines w:val="0"/>
        <w:widowControl w:val="0"/>
        <w:shd w:val="clear" w:color="auto" w:fill="auto"/>
        <w:bidi w:val="0"/>
        <w:spacing w:before="0" w:after="0" w:line="322" w:lineRule="auto"/>
        <w:ind w:left="0" w:right="0" w:firstLine="0"/>
        <w:jc w:val="left"/>
      </w:pPr>
      <w:r>
        <w:rPr>
          <w:rFonts w:ascii="Times New Roman" w:eastAsia="Times New Roman" w:hAnsi="Times New Roman" w:cs="Times New Roman"/>
          <w:color w:val="000000"/>
          <w:spacing w:val="0"/>
          <w:w w:val="100"/>
          <w:position w:val="0"/>
          <w:lang w:val="en-US" w:eastAsia="en-US" w:bidi="en-US"/>
        </w:rPr>
        <w:t>3. 1.9</w:t>
      </w:r>
    </w:p>
    <w:p>
      <w:pPr>
        <w:pStyle w:val="Bodytext20"/>
        <w:keepNext w:val="0"/>
        <w:keepLines w:val="0"/>
        <w:widowControl w:val="0"/>
        <w:shd w:val="clear" w:color="auto" w:fill="auto"/>
        <w:bidi w:val="0"/>
        <w:spacing w:before="0" w:after="0" w:line="307" w:lineRule="exact"/>
        <w:ind w:left="0" w:right="0" w:firstLine="420"/>
        <w:jc w:val="both"/>
      </w:pPr>
      <w:r>
        <w:rPr>
          <w:rFonts w:ascii="SimSun" w:eastAsia="SimSun" w:hAnsi="SimSun" w:cs="SimSun"/>
          <w:b/>
          <w:bCs/>
          <w:color w:val="000000"/>
          <w:spacing w:val="0"/>
          <w:w w:val="100"/>
          <w:position w:val="0"/>
          <w:lang w:val="zh-TW" w:eastAsia="zh-TW" w:bidi="zh-TW"/>
        </w:rPr>
        <w:t xml:space="preserve">大曲率底部异径弯头 </w:t>
      </w:r>
      <w:r>
        <w:rPr>
          <w:rFonts w:ascii="Times New Roman" w:eastAsia="Times New Roman" w:hAnsi="Times New Roman" w:cs="Times New Roman"/>
          <w:color w:val="000000"/>
          <w:spacing w:val="0"/>
          <w:w w:val="100"/>
          <w:position w:val="0"/>
          <w:lang w:val="en-US" w:eastAsia="en-US" w:bidi="en-US"/>
        </w:rPr>
        <w:t xml:space="preserve">reduc i ng bend wi th large rad </w:t>
      </w:r>
      <w:r>
        <w:rPr>
          <w:rFonts w:ascii="Times New Roman" w:eastAsia="Times New Roman" w:hAnsi="Times New Roman" w:cs="Times New Roman"/>
          <w:color w:val="6A7583"/>
          <w:spacing w:val="0"/>
          <w:w w:val="100"/>
          <w:position w:val="0"/>
          <w:lang w:val="en-US" w:eastAsia="en-US" w:bidi="en-US"/>
        </w:rPr>
        <w:t xml:space="preserve">i </w:t>
      </w:r>
      <w:r>
        <w:rPr>
          <w:rFonts w:ascii="Times New Roman" w:eastAsia="Times New Roman" w:hAnsi="Times New Roman" w:cs="Times New Roman"/>
          <w:color w:val="30353B"/>
          <w:spacing w:val="0"/>
          <w:w w:val="100"/>
          <w:position w:val="0"/>
          <w:lang w:val="en-US" w:eastAsia="en-US" w:bidi="en-US"/>
        </w:rPr>
        <w:t xml:space="preserve">us </w:t>
      </w:r>
      <w:r>
        <w:rPr>
          <w:rFonts w:ascii="Times New Roman" w:eastAsia="Times New Roman" w:hAnsi="Times New Roman" w:cs="Times New Roman"/>
          <w:color w:val="000000"/>
          <w:spacing w:val="0"/>
          <w:w w:val="100"/>
          <w:position w:val="0"/>
          <w:lang w:val="en-US" w:eastAsia="en-US" w:bidi="en-US"/>
        </w:rPr>
        <w:t>of curvature</w:t>
      </w:r>
    </w:p>
    <w:p>
      <w:pPr>
        <w:pStyle w:val="Bodytext10"/>
        <w:keepNext w:val="0"/>
        <w:keepLines w:val="0"/>
        <w:widowControl w:val="0"/>
        <w:shd w:val="clear" w:color="auto" w:fill="auto"/>
        <w:bidi w:val="0"/>
        <w:spacing w:before="0" w:after="80" w:line="307" w:lineRule="exact"/>
        <w:ind w:left="0" w:right="0" w:firstLine="420"/>
        <w:jc w:val="both"/>
      </w:pPr>
      <w:r>
        <w:rPr>
          <w:color w:val="000000"/>
          <w:spacing w:val="0"/>
          <w:w w:val="100"/>
          <w:position w:val="0"/>
        </w:rPr>
        <w:t>中部扩容，背部壁厚增强，底部设有减振支架，出口端比进</w:t>
      </w:r>
      <w:r>
        <w:rPr>
          <w:color w:val="6A7583"/>
          <w:spacing w:val="0"/>
          <w:w w:val="100"/>
          <w:position w:val="0"/>
        </w:rPr>
        <w:t>口端管</w:t>
      </w:r>
      <w:r>
        <w:rPr>
          <w:color w:val="000000"/>
          <w:spacing w:val="0"/>
          <w:w w:val="100"/>
          <w:position w:val="0"/>
        </w:rPr>
        <w:t>径放大二档，曲率半径等于</w:t>
      </w:r>
      <w:r>
        <w:rPr>
          <w:color w:val="000000"/>
          <w:spacing w:val="0"/>
          <w:w w:val="100"/>
          <w:position w:val="0"/>
          <w:sz w:val="19"/>
          <w:szCs w:val="19"/>
        </w:rPr>
        <w:t>4</w:t>
      </w:r>
      <w:r>
        <w:rPr>
          <w:color w:val="000000"/>
          <w:spacing w:val="0"/>
          <w:w w:val="100"/>
          <w:position w:val="0"/>
        </w:rPr>
        <w:t>倍 立管管径的</w:t>
      </w:r>
      <w:r>
        <w:rPr>
          <w:color w:val="000000"/>
          <w:spacing w:val="0"/>
          <w:w w:val="100"/>
          <w:position w:val="0"/>
          <w:sz w:val="19"/>
          <w:szCs w:val="19"/>
        </w:rPr>
        <w:t>90°</w:t>
      </w:r>
      <w:r>
        <w:rPr>
          <w:color w:val="000000"/>
          <w:spacing w:val="0"/>
          <w:w w:val="100"/>
          <w:position w:val="0"/>
        </w:rPr>
        <w:t>弯头。采用胶粘连接或柔性连接，用于漩流降噪管件单立管排水系统的下部管件。</w:t>
      </w:r>
    </w:p>
    <w:p>
      <w:pPr>
        <w:pStyle w:val="Bodytext20"/>
        <w:keepNext w:val="0"/>
        <w:keepLines w:val="0"/>
        <w:widowControl w:val="0"/>
        <w:shd w:val="clear" w:color="auto" w:fill="auto"/>
        <w:bidi w:val="0"/>
        <w:spacing w:before="0" w:after="0" w:line="322"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3. 1. </w:t>
      </w:r>
      <w:r>
        <w:rPr>
          <w:rFonts w:ascii="Times New Roman" w:eastAsia="Times New Roman" w:hAnsi="Times New Roman" w:cs="Times New Roman"/>
          <w:color w:val="000000"/>
          <w:spacing w:val="0"/>
          <w:w w:val="100"/>
          <w:position w:val="0"/>
          <w:lang w:val="zh-TW" w:eastAsia="zh-TW" w:bidi="zh-TW"/>
        </w:rPr>
        <w:t>10</w:t>
      </w:r>
    </w:p>
    <w:p>
      <w:pPr>
        <w:pStyle w:val="Bodytext20"/>
        <w:keepNext w:val="0"/>
        <w:keepLines w:val="0"/>
        <w:widowControl w:val="0"/>
        <w:shd w:val="clear" w:color="auto" w:fill="auto"/>
        <w:bidi w:val="0"/>
        <w:spacing w:before="0" w:after="0" w:line="307" w:lineRule="exact"/>
        <w:ind w:left="0" w:right="0" w:firstLine="420"/>
        <w:jc w:val="both"/>
      </w:pPr>
      <w:r>
        <w:rPr>
          <w:rFonts w:ascii="SimSun" w:eastAsia="SimSun" w:hAnsi="SimSun" w:cs="SimSun"/>
          <w:b/>
          <w:bCs/>
          <w:color w:val="000000"/>
          <w:spacing w:val="0"/>
          <w:w w:val="100"/>
          <w:position w:val="0"/>
          <w:lang w:val="zh-TW" w:eastAsia="zh-TW" w:bidi="zh-TW"/>
        </w:rPr>
        <w:t xml:space="preserve">旋流卩集专用酉己件 </w:t>
      </w:r>
      <w:r>
        <w:rPr>
          <w:rFonts w:ascii="Times New Roman" w:eastAsia="Times New Roman" w:hAnsi="Times New Roman" w:cs="Times New Roman"/>
          <w:color w:val="000000"/>
          <w:spacing w:val="0"/>
          <w:w w:val="100"/>
          <w:position w:val="0"/>
          <w:lang w:val="en-US" w:eastAsia="en-US" w:bidi="en-US"/>
        </w:rPr>
        <w:t>cyclonic noi se-reduc i ng spec i a I accessor ies</w:t>
      </w:r>
    </w:p>
    <w:p>
      <w:pPr>
        <w:pStyle w:val="Bodytext10"/>
        <w:keepNext w:val="0"/>
        <w:keepLines w:val="0"/>
        <w:widowControl w:val="0"/>
        <w:shd w:val="clear" w:color="auto" w:fill="auto"/>
        <w:bidi w:val="0"/>
        <w:spacing w:before="0" w:after="80" w:line="307" w:lineRule="exact"/>
        <w:ind w:left="0" w:right="0" w:firstLine="420"/>
        <w:jc w:val="both"/>
      </w:pPr>
      <w:r>
        <w:rPr>
          <w:color w:val="000000"/>
          <w:spacing w:val="0"/>
          <w:w w:val="100"/>
          <w:position w:val="0"/>
        </w:rPr>
        <w:t>漩流降噪管件单立管排水系统中除特殊管件外所有配件的统称。</w:t>
      </w:r>
    </w:p>
    <w:p>
      <w:pPr>
        <w:pStyle w:val="Bodytext20"/>
        <w:keepNext w:val="0"/>
        <w:keepLines w:val="0"/>
        <w:widowControl w:val="0"/>
        <w:shd w:val="clear" w:color="auto" w:fill="auto"/>
        <w:bidi w:val="0"/>
        <w:spacing w:before="0" w:after="0" w:line="322"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3. 1. </w:t>
      </w:r>
      <w:r>
        <w:rPr>
          <w:rFonts w:ascii="Times New Roman" w:eastAsia="Times New Roman" w:hAnsi="Times New Roman" w:cs="Times New Roman"/>
          <w:color w:val="000000"/>
          <w:spacing w:val="0"/>
          <w:w w:val="100"/>
          <w:position w:val="0"/>
          <w:lang w:val="zh-TW" w:eastAsia="zh-TW" w:bidi="zh-TW"/>
        </w:rPr>
        <w:t>11</w:t>
      </w:r>
    </w:p>
    <w:p>
      <w:pPr>
        <w:pStyle w:val="Bodytext20"/>
        <w:keepNext w:val="0"/>
        <w:keepLines w:val="0"/>
        <w:widowControl w:val="0"/>
        <w:shd w:val="clear" w:color="auto" w:fill="auto"/>
        <w:bidi w:val="0"/>
        <w:spacing w:before="0" w:after="0" w:line="307" w:lineRule="exact"/>
        <w:ind w:left="0" w:right="0" w:firstLine="420"/>
        <w:jc w:val="both"/>
      </w:pPr>
      <w:r>
        <w:rPr>
          <w:rFonts w:ascii="SimSun" w:eastAsia="SimSun" w:hAnsi="SimSun" w:cs="SimSun"/>
          <w:b/>
          <w:bCs/>
          <w:color w:val="000000"/>
          <w:spacing w:val="0"/>
          <w:w w:val="100"/>
          <w:position w:val="0"/>
          <w:lang w:val="zh-TW" w:eastAsia="zh-TW" w:bidi="zh-TW"/>
        </w:rPr>
        <w:t xml:space="preserve">管件主体壁厚 </w:t>
      </w:r>
      <w:r>
        <w:rPr>
          <w:rFonts w:ascii="Times New Roman" w:eastAsia="Times New Roman" w:hAnsi="Times New Roman" w:cs="Times New Roman"/>
          <w:color w:val="000000"/>
          <w:spacing w:val="0"/>
          <w:w w:val="100"/>
          <w:position w:val="0"/>
          <w:lang w:val="en-US" w:eastAsia="en-US" w:bidi="en-US"/>
        </w:rPr>
        <w:t>wa I I th i ckness at ma i n body of the fitting （e1）</w:t>
      </w:r>
    </w:p>
    <w:p>
      <w:pPr>
        <w:pStyle w:val="Bodytext10"/>
        <w:keepNext w:val="0"/>
        <w:keepLines w:val="0"/>
        <w:widowControl w:val="0"/>
        <w:shd w:val="clear" w:color="auto" w:fill="auto"/>
        <w:bidi w:val="0"/>
        <w:spacing w:before="0" w:after="0" w:line="307" w:lineRule="exact"/>
        <w:ind w:left="0" w:right="0" w:firstLine="420"/>
        <w:jc w:val="both"/>
      </w:pPr>
      <w:r>
        <w:rPr>
          <w:color w:val="000000"/>
          <w:spacing w:val="0"/>
          <w:w w:val="100"/>
          <w:position w:val="0"/>
        </w:rPr>
        <w:t>管件连接部分以外的任一点壁厚，单位为</w:t>
      </w:r>
      <w:r>
        <w:rPr>
          <w:color w:val="000000"/>
          <w:spacing w:val="0"/>
          <w:w w:val="100"/>
          <w:position w:val="0"/>
          <w:sz w:val="19"/>
          <w:szCs w:val="19"/>
          <w:lang w:val="en-US" w:eastAsia="en-US" w:bidi="en-US"/>
        </w:rPr>
        <w:t>mm</w:t>
      </w:r>
      <w:r>
        <w:rPr>
          <w:color w:val="000000"/>
          <w:spacing w:val="0"/>
          <w:w w:val="100"/>
          <w:position w:val="0"/>
          <w:lang w:val="en-US" w:eastAsia="en-US" w:bidi="en-US"/>
        </w:rPr>
        <w:t>。</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3. 1. </w:t>
      </w:r>
      <w:r>
        <w:rPr>
          <w:rFonts w:ascii="Times New Roman" w:eastAsia="Times New Roman" w:hAnsi="Times New Roman" w:cs="Times New Roman"/>
          <w:color w:val="000000"/>
          <w:spacing w:val="0"/>
          <w:w w:val="100"/>
          <w:position w:val="0"/>
          <w:lang w:val="zh-TW" w:eastAsia="zh-TW" w:bidi="zh-TW"/>
        </w:rPr>
        <w:t>12</w:t>
      </w:r>
    </w:p>
    <w:p>
      <w:pPr>
        <w:pStyle w:val="Bodytext20"/>
        <w:keepNext w:val="0"/>
        <w:keepLines w:val="0"/>
        <w:widowControl w:val="0"/>
        <w:shd w:val="clear" w:color="auto" w:fill="auto"/>
        <w:bidi w:val="0"/>
        <w:spacing w:before="0" w:line="307" w:lineRule="exact"/>
        <w:ind w:left="0" w:right="0" w:firstLine="420"/>
        <w:jc w:val="both"/>
        <w:sectPr>
          <w:headerReference w:type="even" r:id="rId15"/>
          <w:headerReference w:type="default" r:id="rId16"/>
          <w:footerReference w:type="even" r:id="rId17"/>
          <w:footerReference w:type="default" r:id="rId18"/>
          <w:type w:val="nextPage"/>
          <w:pgSz w:w="11900" w:h="16840"/>
          <w:pgMar w:top="1906" w:right="1088" w:bottom="1599" w:left="1216" w:header="0" w:footer="3" w:gutter="0"/>
          <w:pgNumType w:start="2"/>
          <w:cols w:space="720"/>
          <w:noEndnote/>
          <w:titlePg w:val="0"/>
          <w:rtlGutter w:val="0"/>
          <w:docGrid w:linePitch="360"/>
        </w:sectPr>
      </w:pPr>
      <w:r>
        <w:rPr>
          <w:rFonts w:ascii="SimSun" w:eastAsia="SimSun" w:hAnsi="SimSun" w:cs="SimSun"/>
          <w:b/>
          <w:bCs/>
          <w:color w:val="000000"/>
          <w:spacing w:val="0"/>
          <w:w w:val="100"/>
          <w:position w:val="0"/>
          <w:lang w:val="zh-TW" w:eastAsia="zh-TW" w:bidi="zh-TW"/>
        </w:rPr>
        <w:t xml:space="preserve">公称外径 </w:t>
      </w:r>
      <w:r>
        <w:rPr>
          <w:rFonts w:ascii="Times New Roman" w:eastAsia="Times New Roman" w:hAnsi="Times New Roman" w:cs="Times New Roman"/>
          <w:color w:val="000000"/>
          <w:spacing w:val="0"/>
          <w:w w:val="100"/>
          <w:position w:val="0"/>
          <w:lang w:val="en-US" w:eastAsia="en-US" w:bidi="en-US"/>
        </w:rPr>
        <w:t>nom i na I outs i de d i ameter （dn）</w:t>
      </w:r>
    </w:p>
    <w:p>
      <w:pPr>
        <w:pStyle w:val="Bodytext10"/>
        <w:keepNext w:val="0"/>
        <w:keepLines w:val="0"/>
        <w:widowControl w:val="0"/>
        <w:shd w:val="clear" w:color="auto" w:fill="auto"/>
        <w:bidi w:val="0"/>
        <w:spacing w:before="0" w:after="0" w:line="240" w:lineRule="auto"/>
        <w:ind w:left="0" w:right="0" w:firstLine="520"/>
        <w:jc w:val="left"/>
        <w:rPr>
          <w:sz w:val="19"/>
          <w:szCs w:val="19"/>
        </w:rPr>
      </w:pPr>
      <w:r>
        <w:rPr>
          <w:color w:val="000000"/>
          <w:spacing w:val="0"/>
          <w:w w:val="100"/>
          <w:position w:val="0"/>
          <w:sz w:val="20"/>
          <w:szCs w:val="20"/>
        </w:rPr>
        <w:t>管材或管件插口外径的规定数值，单位为</w:t>
      </w:r>
      <w:r>
        <w:rPr>
          <w:color w:val="000000"/>
          <w:spacing w:val="0"/>
          <w:w w:val="100"/>
          <w:position w:val="0"/>
          <w:sz w:val="19"/>
          <w:szCs w:val="19"/>
          <w:lang w:val="en-US" w:eastAsia="en-US" w:bidi="en-US"/>
        </w:rPr>
        <w:t>mm</w:t>
      </w:r>
      <w:r>
        <w:rPr>
          <w:color w:val="000000"/>
          <w:spacing w:val="0"/>
          <w:w w:val="100"/>
          <w:position w:val="0"/>
          <w:sz w:val="19"/>
          <w:szCs w:val="19"/>
          <w:vertAlign w:val="subscript"/>
          <w:lang w:val="en-US" w:eastAsia="en-US" w:bidi="en-US"/>
        </w:rPr>
        <w:t>o</w:t>
      </w:r>
    </w:p>
    <w:p>
      <w:pPr>
        <w:pStyle w:val="Bodytext20"/>
        <w:keepNext w:val="0"/>
        <w:keepLines w:val="0"/>
        <w:widowControl w:val="0"/>
        <w:shd w:val="clear" w:color="auto" w:fill="auto"/>
        <w:bidi w:val="0"/>
        <w:spacing w:before="0" w:after="0" w:line="341" w:lineRule="auto"/>
        <w:ind w:left="0" w:right="0" w:firstLine="0"/>
        <w:jc w:val="left"/>
      </w:pPr>
      <w:bookmarkStart w:id="39" w:name="bookmark39"/>
      <w:r>
        <w:rPr>
          <w:rFonts w:ascii="Times New Roman" w:eastAsia="Times New Roman" w:hAnsi="Times New Roman" w:cs="Times New Roman"/>
          <w:color w:val="000000"/>
          <w:spacing w:val="0"/>
          <w:w w:val="100"/>
          <w:position w:val="0"/>
          <w:lang w:val="en-US" w:eastAsia="en-US" w:bidi="en-US"/>
        </w:rPr>
        <w:t>3</w:t>
      </w:r>
      <w:bookmarkEnd w:id="39"/>
      <w:r>
        <w:rPr>
          <w:rFonts w:ascii="Times New Roman" w:eastAsia="Times New Roman" w:hAnsi="Times New Roman" w:cs="Times New Roman"/>
          <w:color w:val="000000"/>
          <w:spacing w:val="0"/>
          <w:w w:val="100"/>
          <w:position w:val="0"/>
          <w:lang w:val="en-US" w:eastAsia="en-US" w:bidi="en-US"/>
        </w:rPr>
        <w:t>.1.13</w:t>
      </w:r>
    </w:p>
    <w:p>
      <w:pPr>
        <w:pStyle w:val="Bodytext20"/>
        <w:keepNext w:val="0"/>
        <w:keepLines w:val="0"/>
        <w:widowControl w:val="0"/>
        <w:shd w:val="clear" w:color="auto" w:fill="auto"/>
        <w:bidi w:val="0"/>
        <w:spacing w:before="0" w:line="326" w:lineRule="exact"/>
        <w:ind w:left="520" w:right="0" w:firstLine="0"/>
        <w:jc w:val="left"/>
        <w:rPr>
          <w:sz w:val="19"/>
          <w:szCs w:val="19"/>
        </w:rPr>
      </w:pPr>
      <w:r>
        <w:rPr>
          <w:rFonts w:ascii="SimSun" w:eastAsia="SimSun" w:hAnsi="SimSun" w:cs="SimSun"/>
          <w:b/>
          <w:bCs/>
          <w:color w:val="000000"/>
          <w:spacing w:val="0"/>
          <w:w w:val="100"/>
          <w:position w:val="0"/>
          <w:sz w:val="20"/>
          <w:szCs w:val="20"/>
          <w:lang w:val="zh-TW" w:eastAsia="zh-TW" w:bidi="zh-TW"/>
        </w:rPr>
        <w:t xml:space="preserve">承口中部平均内径 </w:t>
      </w:r>
      <w:r>
        <w:rPr>
          <w:rFonts w:ascii="Times New Roman" w:eastAsia="Times New Roman" w:hAnsi="Times New Roman" w:cs="Times New Roman"/>
          <w:color w:val="000000"/>
          <w:spacing w:val="0"/>
          <w:w w:val="100"/>
          <w:position w:val="0"/>
          <w:sz w:val="20"/>
          <w:szCs w:val="20"/>
          <w:lang w:val="en-US" w:eastAsia="en-US" w:bidi="en-US"/>
        </w:rPr>
        <w:t xml:space="preserve">mean inside diameter of middle socket </w:t>
      </w:r>
      <w:r>
        <w:rPr>
          <w:rFonts w:ascii="SimSun" w:eastAsia="SimSun" w:hAnsi="SimSun" w:cs="SimSun"/>
          <w:color w:val="000000"/>
          <w:spacing w:val="0"/>
          <w:w w:val="100"/>
          <w:position w:val="0"/>
          <w:sz w:val="20"/>
          <w:szCs w:val="20"/>
          <w:lang w:val="zh-TW" w:eastAsia="zh-TW" w:bidi="zh-TW"/>
        </w:rPr>
        <w:t>承口中部相互垂直的两个或多个内径测量值的算术平均值，单位为</w:t>
      </w:r>
      <w:r>
        <w:rPr>
          <w:rFonts w:ascii="SimSun" w:eastAsia="SimSun" w:hAnsi="SimSun" w:cs="SimSun"/>
          <w:color w:val="000000"/>
          <w:spacing w:val="0"/>
          <w:w w:val="100"/>
          <w:position w:val="0"/>
          <w:sz w:val="19"/>
          <w:szCs w:val="19"/>
          <w:lang w:val="en-US" w:eastAsia="en-US" w:bidi="en-US"/>
        </w:rPr>
        <w:t>mm.</w:t>
      </w:r>
    </w:p>
    <w:p>
      <w:pPr>
        <w:pStyle w:val="Bodytext20"/>
        <w:keepNext w:val="0"/>
        <w:keepLines w:val="0"/>
        <w:widowControl w:val="0"/>
        <w:shd w:val="clear" w:color="auto" w:fill="auto"/>
        <w:bidi w:val="0"/>
        <w:spacing w:before="0" w:after="0" w:line="329" w:lineRule="auto"/>
        <w:ind w:left="0" w:right="0" w:firstLine="0"/>
        <w:jc w:val="left"/>
      </w:pPr>
      <w:bookmarkStart w:id="40" w:name="bookmark40"/>
      <w:r>
        <w:rPr>
          <w:rFonts w:ascii="Times New Roman" w:eastAsia="Times New Roman" w:hAnsi="Times New Roman" w:cs="Times New Roman"/>
          <w:color w:val="000000"/>
          <w:spacing w:val="0"/>
          <w:w w:val="100"/>
          <w:position w:val="0"/>
          <w:lang w:val="en-US" w:eastAsia="en-US" w:bidi="en-US"/>
        </w:rPr>
        <w:t>3</w:t>
      </w:r>
      <w:bookmarkEnd w:id="40"/>
      <w:r>
        <w:rPr>
          <w:rFonts w:ascii="Times New Roman" w:eastAsia="Times New Roman" w:hAnsi="Times New Roman" w:cs="Times New Roman"/>
          <w:color w:val="000000"/>
          <w:spacing w:val="0"/>
          <w:w w:val="100"/>
          <w:position w:val="0"/>
          <w:lang w:val="en-US" w:eastAsia="en-US" w:bidi="en-US"/>
        </w:rPr>
        <w:t>.1.14</w:t>
      </w:r>
    </w:p>
    <w:p>
      <w:pPr>
        <w:pStyle w:val="Bodytext20"/>
        <w:keepNext w:val="0"/>
        <w:keepLines w:val="0"/>
        <w:widowControl w:val="0"/>
        <w:shd w:val="clear" w:color="auto" w:fill="auto"/>
        <w:bidi w:val="0"/>
        <w:spacing w:before="0" w:after="0" w:line="314" w:lineRule="exact"/>
        <w:ind w:left="0" w:right="0" w:firstLine="520"/>
        <w:jc w:val="left"/>
      </w:pPr>
      <w:r>
        <w:rPr>
          <w:rFonts w:ascii="SimSun" w:eastAsia="SimSun" w:hAnsi="SimSun" w:cs="SimSun"/>
          <w:b/>
          <w:bCs/>
          <w:color w:val="000000"/>
          <w:spacing w:val="0"/>
          <w:w w:val="100"/>
          <w:position w:val="0"/>
          <w:lang w:val="zh-TW" w:eastAsia="zh-TW" w:bidi="zh-TW"/>
        </w:rPr>
        <w:t>承口深度</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L） depth of socket</w:t>
      </w:r>
    </w:p>
    <w:p>
      <w:pPr>
        <w:pStyle w:val="Bodytext10"/>
        <w:keepNext w:val="0"/>
        <w:keepLines w:val="0"/>
        <w:widowControl w:val="0"/>
        <w:shd w:val="clear" w:color="auto" w:fill="auto"/>
        <w:bidi w:val="0"/>
        <w:spacing w:before="0" w:after="220" w:line="314" w:lineRule="exact"/>
        <w:ind w:left="0" w:right="0" w:firstLine="520"/>
        <w:jc w:val="left"/>
      </w:pPr>
      <w:r>
        <w:rPr>
          <w:color w:val="000000"/>
          <w:spacing w:val="0"/>
          <w:w w:val="100"/>
          <w:position w:val="0"/>
        </w:rPr>
        <w:t>即承插深度。承插连接时，从承口的入口端面到插口的插入端面的距离。单位为</w:t>
      </w:r>
      <w:r>
        <w:rPr>
          <w:color w:val="000000"/>
          <w:spacing w:val="0"/>
          <w:w w:val="100"/>
          <w:position w:val="0"/>
          <w:sz w:val="19"/>
          <w:szCs w:val="19"/>
          <w:lang w:val="en-US" w:eastAsia="en-US" w:bidi="en-US"/>
        </w:rPr>
        <w:t>mm</w:t>
      </w:r>
      <w:r>
        <w:rPr>
          <w:color w:val="000000"/>
          <w:spacing w:val="0"/>
          <w:w w:val="100"/>
          <w:position w:val="0"/>
          <w:lang w:val="en-US" w:eastAsia="en-US" w:bidi="en-US"/>
        </w:rPr>
        <w:t>。</w:t>
      </w:r>
    </w:p>
    <w:p>
      <w:pPr>
        <w:pStyle w:val="Bodytext20"/>
        <w:keepNext w:val="0"/>
        <w:keepLines w:val="0"/>
        <w:widowControl w:val="0"/>
        <w:shd w:val="clear" w:color="auto" w:fill="auto"/>
        <w:bidi w:val="0"/>
        <w:spacing w:before="0" w:after="140" w:line="240" w:lineRule="auto"/>
        <w:ind w:left="0" w:right="0" w:firstLine="0"/>
        <w:jc w:val="left"/>
      </w:pPr>
      <w:bookmarkStart w:id="41" w:name="bookmark41"/>
      <w:r>
        <w:rPr>
          <w:rFonts w:ascii="Times New Roman" w:eastAsia="Times New Roman" w:hAnsi="Times New Roman" w:cs="Times New Roman"/>
          <w:color w:val="000000"/>
          <w:spacing w:val="0"/>
          <w:w w:val="100"/>
          <w:position w:val="0"/>
          <w:lang w:val="en-US" w:eastAsia="en-US" w:bidi="en-US"/>
        </w:rPr>
        <w:t>3.2</w:t>
      </w:r>
      <w:r>
        <w:rPr>
          <w:rFonts w:ascii="SimSun" w:eastAsia="SimSun" w:hAnsi="SimSun" w:cs="SimSun"/>
          <w:b/>
          <w:bCs/>
          <w:color w:val="000000"/>
          <w:spacing w:val="0"/>
          <w:w w:val="100"/>
          <w:position w:val="0"/>
          <w:lang w:val="zh-TW" w:eastAsia="zh-TW" w:bidi="zh-TW"/>
        </w:rPr>
        <w:t>符号</w:t>
      </w:r>
      <w:bookmarkEnd w:id="41"/>
    </w:p>
    <w:p>
      <w:pPr>
        <w:pStyle w:val="Bodytext10"/>
        <w:keepNext w:val="0"/>
        <w:keepLines w:val="0"/>
        <w:widowControl w:val="0"/>
        <w:shd w:val="clear" w:color="auto" w:fill="auto"/>
        <w:bidi w:val="0"/>
        <w:spacing w:before="0" w:after="0" w:line="314" w:lineRule="exact"/>
        <w:ind w:left="520" w:right="0" w:firstLine="0"/>
        <w:jc w:val="left"/>
      </w:pPr>
      <w:r>
        <w:rPr>
          <w:color w:val="000000"/>
          <w:spacing w:val="0"/>
          <w:w w:val="100"/>
          <w:position w:val="0"/>
          <w:sz w:val="19"/>
          <w:szCs w:val="19"/>
          <w:lang w:val="en-US" w:eastAsia="en-US" w:bidi="en-US"/>
        </w:rPr>
        <w:t>GB/T 5836.2-2006</w:t>
      </w:r>
      <w:r>
        <w:rPr>
          <w:color w:val="000000"/>
          <w:spacing w:val="0"/>
          <w:w w:val="100"/>
          <w:position w:val="0"/>
        </w:rPr>
        <w:t xml:space="preserve">规定的下列符号适用于本标准，其意义参见有关图示： </w:t>
      </w:r>
      <w:r>
        <w:rPr>
          <w:i/>
          <w:iCs/>
          <w:color w:val="000000"/>
          <w:spacing w:val="0"/>
          <w:w w:val="100"/>
          <w:position w:val="0"/>
          <w:sz w:val="22"/>
          <w:szCs w:val="22"/>
          <w:lang w:val="en-US" w:eastAsia="en-US" w:bidi="en-US"/>
        </w:rPr>
        <w:t>d</w:t>
      </w:r>
      <w:r>
        <w:rPr>
          <w:i/>
          <w:iCs/>
          <w:color w:val="000000"/>
          <w:spacing w:val="0"/>
          <w:w w:val="100"/>
          <w:position w:val="0"/>
          <w:sz w:val="11"/>
          <w:szCs w:val="11"/>
          <w:lang w:val="en-US" w:eastAsia="en-US" w:bidi="en-US"/>
        </w:rPr>
        <w:t>n</w:t>
      </w:r>
      <w:r>
        <w:rPr>
          <w:color w:val="000000"/>
          <w:spacing w:val="0"/>
          <w:w w:val="100"/>
          <w:position w:val="0"/>
          <w:lang w:val="en-US" w:eastAsia="en-US" w:bidi="en-US"/>
        </w:rPr>
        <w:t xml:space="preserve"> </w:t>
      </w:r>
      <w:r>
        <w:rPr>
          <w:color w:val="000000"/>
          <w:spacing w:val="0"/>
          <w:w w:val="100"/>
          <w:position w:val="0"/>
        </w:rPr>
        <w:t xml:space="preserve">:公称外径 </w:t>
      </w:r>
      <w:r>
        <w:rPr>
          <w:i/>
          <w:iCs/>
          <w:color w:val="000000"/>
          <w:spacing w:val="0"/>
          <w:w w:val="100"/>
          <w:position w:val="0"/>
          <w:sz w:val="22"/>
          <w:szCs w:val="22"/>
          <w:lang w:val="en-US" w:eastAsia="en-US" w:bidi="en-US"/>
        </w:rPr>
        <w:t>d</w:t>
      </w:r>
      <w:r>
        <w:rPr>
          <w:color w:val="000000"/>
          <w:spacing w:val="0"/>
          <w:w w:val="100"/>
          <w:position w:val="0"/>
          <w:lang w:val="en-US" w:eastAsia="en-US" w:bidi="en-US"/>
        </w:rPr>
        <w:t xml:space="preserve"> </w:t>
      </w:r>
      <w:r>
        <w:rPr>
          <w:color w:val="000000"/>
          <w:spacing w:val="0"/>
          <w:w w:val="100"/>
          <w:position w:val="0"/>
        </w:rPr>
        <w:t xml:space="preserve">:承口公称直径 </w:t>
      </w:r>
      <w:r>
        <w:rPr>
          <w:i/>
          <w:iCs/>
          <w:color w:val="000000"/>
          <w:spacing w:val="0"/>
          <w:w w:val="100"/>
          <w:position w:val="0"/>
          <w:sz w:val="22"/>
          <w:szCs w:val="22"/>
          <w:lang w:val="en-US" w:eastAsia="en-US" w:bidi="en-US"/>
        </w:rPr>
        <w:t>e</w:t>
      </w:r>
      <w:r>
        <w:rPr>
          <w:i/>
          <w:iCs/>
          <w:color w:val="000000"/>
          <w:spacing w:val="0"/>
          <w:w w:val="100"/>
          <w:position w:val="0"/>
          <w:sz w:val="11"/>
          <w:szCs w:val="11"/>
          <w:lang w:val="en-US" w:eastAsia="en-US" w:bidi="en-US"/>
        </w:rPr>
        <w:t>i</w:t>
      </w:r>
      <w:r>
        <w:rPr>
          <w:color w:val="000000"/>
          <w:spacing w:val="0"/>
          <w:w w:val="100"/>
          <w:position w:val="0"/>
          <w:lang w:val="en-US" w:eastAsia="en-US" w:bidi="en-US"/>
        </w:rPr>
        <w:t xml:space="preserve"> </w:t>
      </w:r>
      <w:r>
        <w:rPr>
          <w:color w:val="000000"/>
          <w:spacing w:val="0"/>
          <w:w w:val="100"/>
          <w:position w:val="0"/>
        </w:rPr>
        <w:t xml:space="preserve">:管件主体壁厚 </w:t>
      </w:r>
      <w:r>
        <w:rPr>
          <w:i/>
          <w:iCs/>
          <w:color w:val="000000"/>
          <w:spacing w:val="0"/>
          <w:w w:val="100"/>
          <w:position w:val="0"/>
          <w:sz w:val="22"/>
          <w:szCs w:val="22"/>
          <w:lang w:val="en-US" w:eastAsia="en-US" w:bidi="en-US"/>
        </w:rPr>
        <w:t>e</w:t>
      </w:r>
      <w:r>
        <w:rPr>
          <w:color w:val="000000"/>
          <w:spacing w:val="0"/>
          <w:w w:val="100"/>
          <w:position w:val="0"/>
          <w:lang w:val="en-US" w:eastAsia="en-US" w:bidi="en-US"/>
        </w:rPr>
        <w:t xml:space="preserve"> </w:t>
      </w:r>
      <w:r>
        <w:rPr>
          <w:color w:val="000000"/>
          <w:spacing w:val="0"/>
          <w:w w:val="100"/>
          <w:position w:val="0"/>
        </w:rPr>
        <w:t xml:space="preserve">: 承口壁厚 </w:t>
      </w:r>
      <w:r>
        <w:rPr>
          <w:i/>
          <w:iCs/>
          <w:color w:val="000000"/>
          <w:spacing w:val="0"/>
          <w:w w:val="100"/>
          <w:position w:val="0"/>
          <w:sz w:val="22"/>
          <w:szCs w:val="22"/>
          <w:lang w:val="en-US" w:eastAsia="en-US" w:bidi="en-US"/>
        </w:rPr>
        <w:t>e</w:t>
      </w:r>
      <w:r>
        <w:rPr>
          <w:i/>
          <w:iCs/>
          <w:color w:val="000000"/>
          <w:spacing w:val="0"/>
          <w:w w:val="100"/>
          <w:position w:val="0"/>
          <w:sz w:val="22"/>
          <w:szCs w:val="22"/>
          <w:vertAlign w:val="subscript"/>
          <w:lang w:val="en-US" w:eastAsia="en-US" w:bidi="en-US"/>
        </w:rPr>
        <w:t>3</w:t>
      </w:r>
      <w:r>
        <w:rPr>
          <w:color w:val="000000"/>
          <w:spacing w:val="0"/>
          <w:w w:val="100"/>
          <w:position w:val="0"/>
          <w:lang w:val="en-US" w:eastAsia="en-US" w:bidi="en-US"/>
        </w:rPr>
        <w:t xml:space="preserve"> </w:t>
      </w:r>
      <w:r>
        <w:rPr>
          <w:color w:val="000000"/>
          <w:spacing w:val="0"/>
          <w:w w:val="100"/>
          <w:position w:val="0"/>
        </w:rPr>
        <w:t>:组装配合处壁厚</w:t>
      </w:r>
    </w:p>
    <w:p>
      <w:pPr>
        <w:pStyle w:val="Bodytext10"/>
        <w:keepNext w:val="0"/>
        <w:keepLines w:val="0"/>
        <w:widowControl w:val="0"/>
        <w:shd w:val="clear" w:color="auto" w:fill="auto"/>
        <w:bidi w:val="0"/>
        <w:spacing w:before="0" w:after="420" w:line="314" w:lineRule="exact"/>
        <w:ind w:left="520" w:right="0" w:firstLine="0"/>
        <w:jc w:val="left"/>
      </w:pPr>
      <w:r>
        <w:rPr>
          <w:i/>
          <w:iCs/>
          <w:color w:val="000000"/>
          <w:spacing w:val="0"/>
          <w:w w:val="100"/>
          <w:position w:val="0"/>
          <w:sz w:val="22"/>
          <w:szCs w:val="22"/>
          <w:lang w:val="en-US" w:eastAsia="en-US" w:bidi="en-US"/>
        </w:rPr>
        <w:t>L</w:t>
      </w:r>
      <w:r>
        <w:rPr>
          <w:color w:val="000000"/>
          <w:spacing w:val="0"/>
          <w:w w:val="100"/>
          <w:position w:val="0"/>
          <w:lang w:val="en-US" w:eastAsia="en-US" w:bidi="en-US"/>
        </w:rPr>
        <w:t xml:space="preserve"> </w:t>
      </w:r>
      <w:r>
        <w:rPr>
          <w:color w:val="000000"/>
          <w:spacing w:val="0"/>
          <w:w w:val="100"/>
          <w:position w:val="0"/>
        </w:rPr>
        <w:t>:承口深度</w:t>
      </w:r>
    </w:p>
    <w:p>
      <w:pPr>
        <w:pStyle w:val="Heading210"/>
        <w:keepNext/>
        <w:keepLines/>
        <w:widowControl w:val="0"/>
        <w:shd w:val="clear" w:color="auto" w:fill="auto"/>
        <w:bidi w:val="0"/>
        <w:spacing w:before="0" w:after="280" w:line="240" w:lineRule="auto"/>
        <w:ind w:left="0" w:right="0" w:firstLine="0"/>
        <w:jc w:val="left"/>
        <w:rPr>
          <w:sz w:val="20"/>
          <w:szCs w:val="20"/>
        </w:rPr>
      </w:pPr>
      <w:bookmarkStart w:id="42" w:name="bookmark42"/>
      <w:bookmarkStart w:id="43" w:name="bookmark43"/>
      <w:bookmarkStart w:id="44" w:name="bookmark44"/>
      <w:bookmarkStart w:id="45" w:name="bookmark45"/>
      <w:r>
        <w:rPr>
          <w:rFonts w:ascii="Times New Roman" w:eastAsia="Times New Roman" w:hAnsi="Times New Roman" w:cs="Times New Roman"/>
          <w:color w:val="000000"/>
          <w:spacing w:val="0"/>
          <w:w w:val="100"/>
          <w:position w:val="0"/>
          <w:sz w:val="20"/>
          <w:szCs w:val="20"/>
        </w:rPr>
        <w:t>4</w:t>
      </w:r>
      <w:r>
        <w:rPr>
          <w:b/>
          <w:bCs/>
          <w:color w:val="000000"/>
          <w:spacing w:val="0"/>
          <w:w w:val="100"/>
          <w:position w:val="0"/>
          <w:sz w:val="20"/>
          <w:szCs w:val="20"/>
        </w:rPr>
        <w:t>产品分类</w:t>
      </w:r>
      <w:bookmarkEnd w:id="43"/>
      <w:bookmarkEnd w:id="44"/>
      <w:bookmarkEnd w:id="45"/>
      <w:bookmarkEnd w:id="42"/>
    </w:p>
    <w:p>
      <w:pPr>
        <w:pStyle w:val="Bodytext10"/>
        <w:keepNext w:val="0"/>
        <w:keepLines w:val="0"/>
        <w:widowControl w:val="0"/>
        <w:shd w:val="clear" w:color="auto" w:fill="auto"/>
        <w:bidi w:val="0"/>
        <w:spacing w:before="0" w:after="220" w:line="314" w:lineRule="exact"/>
        <w:ind w:left="0" w:right="0" w:firstLine="520"/>
        <w:jc w:val="left"/>
      </w:pPr>
      <w:r>
        <w:rPr>
          <w:color w:val="000000"/>
          <w:spacing w:val="0"/>
          <w:w w:val="100"/>
          <w:position w:val="0"/>
        </w:rPr>
        <w:t>漩流降噪管件分类见表</w:t>
      </w:r>
      <w:r>
        <w:rPr>
          <w:color w:val="000000"/>
          <w:spacing w:val="0"/>
          <w:w w:val="100"/>
          <w:position w:val="0"/>
          <w:sz w:val="19"/>
          <w:szCs w:val="19"/>
        </w:rPr>
        <w:t>1</w:t>
      </w:r>
      <w:r>
        <w:rPr>
          <w:color w:val="000000"/>
          <w:spacing w:val="0"/>
          <w:w w:val="100"/>
          <w:position w:val="0"/>
        </w:rPr>
        <w:t>。</w:t>
      </w:r>
    </w:p>
    <w:p>
      <w:pPr>
        <w:pStyle w:val="Bodytext10"/>
        <w:keepNext w:val="0"/>
        <w:keepLines w:val="0"/>
        <w:widowControl w:val="0"/>
        <w:shd w:val="clear" w:color="auto" w:fill="auto"/>
        <w:bidi w:val="0"/>
        <w:spacing w:before="0" w:after="22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1</w:t>
      </w:r>
      <w:r>
        <w:rPr>
          <w:b/>
          <w:bCs/>
          <w:color w:val="000000"/>
          <w:spacing w:val="0"/>
          <w:w w:val="100"/>
          <w:position w:val="0"/>
        </w:rPr>
        <w:t>漩流降噪管件分类表</w:t>
      </w:r>
    </w:p>
    <w:tbl>
      <w:tblPr>
        <w:tblStyle w:val="TableNormal"/>
        <w:tblOverlap w:val="never"/>
        <w:jc w:val="center"/>
        <w:tblLayout w:type="fixed"/>
        <w:tblCellMar>
          <w:top w:w="0" w:type="dxa"/>
          <w:left w:w="10" w:type="dxa"/>
          <w:bottom w:w="0" w:type="dxa"/>
          <w:right w:w="10" w:type="dxa"/>
        </w:tblCellMar>
      </w:tblPr>
      <w:tblGrid>
        <w:gridCol w:w="427"/>
        <w:gridCol w:w="734"/>
        <w:gridCol w:w="946"/>
        <w:gridCol w:w="2837"/>
        <w:gridCol w:w="4651"/>
      </w:tblGrid>
      <w:tr>
        <w:tblPrEx>
          <w:jc w:val="center"/>
          <w:tblLayout w:type="fixed"/>
          <w:tblCellMar>
            <w:top w:w="0" w:type="dxa"/>
            <w:left w:w="10" w:type="dxa"/>
            <w:bottom w:w="0" w:type="dxa"/>
            <w:right w:w="10" w:type="dxa"/>
          </w:tblCellMar>
        </w:tblPrEx>
        <w:trPr>
          <w:trHeight w:hRule="exact" w:val="600"/>
          <w:jc w:val="center"/>
        </w:trPr>
        <w:tc>
          <w:tcPr>
            <w:tcW w:w="42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3" w:lineRule="exact"/>
              <w:ind w:left="0" w:right="0" w:firstLine="0"/>
              <w:jc w:val="left"/>
              <w:rPr>
                <w:sz w:val="18"/>
                <w:szCs w:val="18"/>
              </w:rPr>
            </w:pPr>
            <w:r>
              <w:rPr>
                <w:color w:val="000000"/>
                <w:spacing w:val="0"/>
                <w:w w:val="100"/>
                <w:position w:val="0"/>
                <w:sz w:val="18"/>
                <w:szCs w:val="18"/>
              </w:rPr>
              <w:t>旋 流 降 噪 管 件 分 类</w:t>
            </w:r>
          </w:p>
        </w:tc>
        <w:tc>
          <w:tcPr>
            <w:tcW w:w="73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按连</w:t>
            </w:r>
          </w:p>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接方</w:t>
            </w:r>
          </w:p>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式分</w:t>
            </w:r>
          </w:p>
        </w:tc>
        <w:tc>
          <w:tcPr>
            <w:tcW w:w="8434"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胶粘连接型管件（见图</w:t>
            </w:r>
            <w:r>
              <w:rPr>
                <w:rFonts w:ascii="Times New Roman" w:eastAsia="Times New Roman" w:hAnsi="Times New Roman" w:cs="Times New Roman"/>
                <w:color w:val="000000"/>
                <w:spacing w:val="0"/>
                <w:w w:val="100"/>
                <w:position w:val="0"/>
                <w:sz w:val="18"/>
                <w:szCs w:val="18"/>
              </w:rPr>
              <w:t>1）</w:t>
            </w:r>
          </w:p>
        </w:tc>
      </w:tr>
      <w:tr>
        <w:tblPrEx>
          <w:jc w:val="center"/>
          <w:tblLayout w:type="fixed"/>
          <w:tblCellMar>
            <w:top w:w="0" w:type="dxa"/>
            <w:left w:w="10" w:type="dxa"/>
            <w:bottom w:w="0" w:type="dxa"/>
            <w:right w:w="10" w:type="dxa"/>
          </w:tblCellMar>
        </w:tblPrEx>
        <w:trPr>
          <w:trHeight w:hRule="exact" w:val="566"/>
          <w:jc w:val="center"/>
        </w:trPr>
        <w:tc>
          <w:tcPr>
            <w:tcW w:w="427" w:type="dxa"/>
            <w:vMerge/>
            <w:tcBorders>
              <w:left w:val="single" w:sz="4" w:space="0" w:color="auto"/>
            </w:tcBorders>
            <w:shd w:val="clear" w:color="auto" w:fill="FFFFFF"/>
            <w:vAlign w:val="center"/>
          </w:tcPr>
          <w:p/>
        </w:tc>
        <w:tc>
          <w:tcPr>
            <w:tcW w:w="734" w:type="dxa"/>
            <w:vMerge/>
            <w:tcBorders>
              <w:left w:val="single" w:sz="4" w:space="0" w:color="auto"/>
            </w:tcBorders>
            <w:shd w:val="clear" w:color="auto" w:fill="FFFFFF"/>
            <w:vAlign w:val="center"/>
          </w:tcPr>
          <w:p/>
        </w:tc>
        <w:tc>
          <w:tcPr>
            <w:tcW w:w="8434"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柔性连接型管件（见图</w:t>
            </w:r>
            <w:r>
              <w:rPr>
                <w:rFonts w:ascii="Times New Roman" w:eastAsia="Times New Roman" w:hAnsi="Times New Roman" w:cs="Times New Roman"/>
                <w:color w:val="000000"/>
                <w:spacing w:val="0"/>
                <w:w w:val="100"/>
                <w:position w:val="0"/>
                <w:sz w:val="18"/>
                <w:szCs w:val="18"/>
              </w:rPr>
              <w:t>2）</w:t>
            </w:r>
          </w:p>
        </w:tc>
      </w:tr>
      <w:tr>
        <w:tblPrEx>
          <w:jc w:val="center"/>
          <w:tblLayout w:type="fixed"/>
          <w:tblCellMar>
            <w:top w:w="0" w:type="dxa"/>
            <w:left w:w="10" w:type="dxa"/>
            <w:bottom w:w="0" w:type="dxa"/>
            <w:right w:w="10" w:type="dxa"/>
          </w:tblCellMar>
        </w:tblPrEx>
        <w:trPr>
          <w:trHeight w:hRule="exact" w:val="629"/>
          <w:jc w:val="center"/>
        </w:trPr>
        <w:tc>
          <w:tcPr>
            <w:tcW w:w="427" w:type="dxa"/>
            <w:vMerge/>
            <w:tcBorders>
              <w:left w:val="single" w:sz="4" w:space="0" w:color="auto"/>
            </w:tcBorders>
            <w:shd w:val="clear" w:color="auto" w:fill="FFFFFF"/>
            <w:vAlign w:val="center"/>
          </w:tcPr>
          <w:p/>
        </w:tc>
        <w:tc>
          <w:tcPr>
            <w:tcW w:w="73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0"/>
              <w:jc w:val="left"/>
              <w:rPr>
                <w:sz w:val="18"/>
                <w:szCs w:val="18"/>
              </w:rPr>
            </w:pPr>
            <w:r>
              <w:rPr>
                <w:color w:val="000000"/>
                <w:spacing w:val="0"/>
                <w:w w:val="100"/>
                <w:position w:val="0"/>
                <w:sz w:val="18"/>
                <w:szCs w:val="18"/>
              </w:rPr>
              <w:t>按安 装方 式分</w:t>
            </w:r>
          </w:p>
        </w:tc>
        <w:tc>
          <w:tcPr>
            <w:tcW w:w="94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both"/>
              <w:rPr>
                <w:sz w:val="18"/>
                <w:szCs w:val="18"/>
              </w:rPr>
            </w:pPr>
            <w:r>
              <w:rPr>
                <w:color w:val="000000"/>
                <w:spacing w:val="0"/>
                <w:w w:val="100"/>
                <w:position w:val="0"/>
                <w:sz w:val="18"/>
                <w:szCs w:val="18"/>
              </w:rPr>
              <w:t>异层漩潴 降噪管件</w:t>
            </w:r>
            <w:r>
              <w:rPr>
                <w:color w:val="000000"/>
                <w:spacing w:val="0"/>
                <w:w w:val="100"/>
                <w:position w:val="0"/>
                <w:sz w:val="18"/>
                <w:szCs w:val="18"/>
                <w:lang w:val="en-US" w:eastAsia="en-US" w:bidi="en-US"/>
              </w:rPr>
              <w:t>'</w:t>
            </w:r>
          </w:p>
        </w:tc>
        <w:tc>
          <w:tcPr>
            <w:tcW w:w="283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立管上部管件</w:t>
            </w:r>
          </w:p>
        </w:tc>
        <w:tc>
          <w:tcPr>
            <w:tcW w:w="4651"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left"/>
              <w:rPr>
                <w:sz w:val="18"/>
                <w:szCs w:val="18"/>
              </w:rPr>
            </w:pPr>
            <w:r>
              <w:rPr>
                <w:color w:val="000000"/>
                <w:spacing w:val="0"/>
                <w:w w:val="100"/>
                <w:position w:val="0"/>
                <w:sz w:val="18"/>
                <w:szCs w:val="18"/>
              </w:rPr>
              <w:t>漩流直通、漩流三通、漩流左</w:t>
            </w:r>
            <w:r>
              <w:rPr>
                <w:rFonts w:ascii="Times New Roman" w:eastAsia="Times New Roman" w:hAnsi="Times New Roman" w:cs="Times New Roman"/>
                <w:color w:val="000000"/>
                <w:spacing w:val="0"/>
                <w:w w:val="100"/>
                <w:position w:val="0"/>
                <w:sz w:val="18"/>
                <w:szCs w:val="18"/>
              </w:rPr>
              <w:t>90</w:t>
            </w:r>
            <w:r>
              <w:rPr>
                <w:color w:val="000000"/>
                <w:spacing w:val="0"/>
                <w:w w:val="100"/>
                <w:position w:val="0"/>
                <w:sz w:val="18"/>
                <w:szCs w:val="18"/>
              </w:rPr>
              <w:t>四通、漩流右</w:t>
            </w:r>
            <w:r>
              <w:rPr>
                <w:rFonts w:ascii="Times New Roman" w:eastAsia="Times New Roman" w:hAnsi="Times New Roman" w:cs="Times New Roman"/>
                <w:color w:val="000000"/>
                <w:spacing w:val="0"/>
                <w:w w:val="100"/>
                <w:position w:val="0"/>
                <w:sz w:val="18"/>
                <w:szCs w:val="18"/>
              </w:rPr>
              <w:t>90°</w:t>
            </w:r>
            <w:r>
              <w:rPr>
                <w:color w:val="000000"/>
                <w:spacing w:val="0"/>
                <w:w w:val="100"/>
                <w:position w:val="0"/>
                <w:sz w:val="18"/>
                <w:szCs w:val="18"/>
              </w:rPr>
              <w:t>四通、 漩流</w:t>
            </w:r>
            <w:r>
              <w:rPr>
                <w:rFonts w:ascii="Times New Roman" w:eastAsia="Times New Roman" w:hAnsi="Times New Roman" w:cs="Times New Roman"/>
                <w:color w:val="000000"/>
                <w:spacing w:val="0"/>
                <w:w w:val="100"/>
                <w:position w:val="0"/>
                <w:sz w:val="18"/>
                <w:szCs w:val="18"/>
              </w:rPr>
              <w:t>180°</w:t>
            </w:r>
            <w:r>
              <w:rPr>
                <w:color w:val="000000"/>
                <w:spacing w:val="0"/>
                <w:w w:val="100"/>
                <w:position w:val="0"/>
                <w:sz w:val="18"/>
                <w:szCs w:val="18"/>
              </w:rPr>
              <w:t>四通、漩流五通</w:t>
            </w:r>
          </w:p>
        </w:tc>
      </w:tr>
      <w:tr>
        <w:tblPrEx>
          <w:jc w:val="center"/>
          <w:tblLayout w:type="fixed"/>
          <w:tblCellMar>
            <w:top w:w="0" w:type="dxa"/>
            <w:left w:w="10" w:type="dxa"/>
            <w:bottom w:w="0" w:type="dxa"/>
            <w:right w:w="10" w:type="dxa"/>
          </w:tblCellMar>
        </w:tblPrEx>
        <w:trPr>
          <w:trHeight w:hRule="exact" w:val="523"/>
          <w:jc w:val="center"/>
        </w:trPr>
        <w:tc>
          <w:tcPr>
            <w:tcW w:w="427" w:type="dxa"/>
            <w:vMerge/>
            <w:tcBorders>
              <w:left w:val="single" w:sz="4" w:space="0" w:color="auto"/>
            </w:tcBorders>
            <w:shd w:val="clear" w:color="auto" w:fill="FFFFFF"/>
            <w:vAlign w:val="center"/>
          </w:tcPr>
          <w:p/>
        </w:tc>
        <w:tc>
          <w:tcPr>
            <w:tcW w:w="734" w:type="dxa"/>
            <w:vMerge/>
            <w:tcBorders>
              <w:left w:val="single" w:sz="4" w:space="0" w:color="auto"/>
            </w:tcBorders>
            <w:shd w:val="clear" w:color="auto" w:fill="FFFFFF"/>
            <w:vAlign w:val="center"/>
          </w:tcPr>
          <w:p/>
        </w:tc>
        <w:tc>
          <w:tcPr>
            <w:tcW w:w="946" w:type="dxa"/>
            <w:vMerge/>
            <w:tcBorders>
              <w:left w:val="single" w:sz="4" w:space="0" w:color="auto"/>
            </w:tcBorders>
            <w:shd w:val="clear" w:color="auto" w:fill="FFFFFF"/>
            <w:vAlign w:val="center"/>
          </w:tcPr>
          <w:p/>
        </w:tc>
        <w:tc>
          <w:tcPr>
            <w:tcW w:w="283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60"/>
              <w:jc w:val="both"/>
              <w:rPr>
                <w:sz w:val="18"/>
                <w:szCs w:val="18"/>
              </w:rPr>
            </w:pPr>
            <w:r>
              <w:rPr>
                <w:color w:val="000000"/>
                <w:spacing w:val="0"/>
                <w:w w:val="100"/>
                <w:position w:val="0"/>
                <w:sz w:val="18"/>
                <w:szCs w:val="18"/>
              </w:rPr>
              <w:t>'■-立管下剛管件</w:t>
            </w:r>
          </w:p>
        </w:tc>
        <w:tc>
          <w:tcPr>
            <w:tcW w:w="465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rPr>
              <w:t>流接头、漩流直通</w:t>
            </w:r>
          </w:p>
        </w:tc>
      </w:tr>
      <w:tr>
        <w:tblPrEx>
          <w:jc w:val="center"/>
          <w:tblLayout w:type="fixed"/>
          <w:tblCellMar>
            <w:top w:w="0" w:type="dxa"/>
            <w:left w:w="10" w:type="dxa"/>
            <w:bottom w:w="0" w:type="dxa"/>
            <w:right w:w="10" w:type="dxa"/>
          </w:tblCellMar>
        </w:tblPrEx>
        <w:trPr>
          <w:trHeight w:hRule="exact" w:val="629"/>
          <w:jc w:val="center"/>
        </w:trPr>
        <w:tc>
          <w:tcPr>
            <w:tcW w:w="427" w:type="dxa"/>
            <w:vMerge/>
            <w:tcBorders>
              <w:left w:val="single" w:sz="4" w:space="0" w:color="auto"/>
            </w:tcBorders>
            <w:shd w:val="clear" w:color="auto" w:fill="FFFFFF"/>
            <w:vAlign w:val="center"/>
          </w:tcPr>
          <w:p/>
        </w:tc>
        <w:tc>
          <w:tcPr>
            <w:tcW w:w="734" w:type="dxa"/>
            <w:vMerge/>
            <w:tcBorders>
              <w:left w:val="single" w:sz="4" w:space="0" w:color="auto"/>
            </w:tcBorders>
            <w:shd w:val="clear" w:color="auto" w:fill="FFFFFF"/>
            <w:vAlign w:val="center"/>
          </w:tcPr>
          <w:p/>
        </w:tc>
        <w:tc>
          <w:tcPr>
            <w:tcW w:w="94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left"/>
              <w:rPr>
                <w:sz w:val="18"/>
                <w:szCs w:val="18"/>
              </w:rPr>
            </w:pPr>
            <w:r>
              <w:rPr>
                <w:color w:val="000000"/>
                <w:spacing w:val="0"/>
                <w:w w:val="100"/>
                <w:position w:val="0"/>
                <w:sz w:val="18"/>
                <w:szCs w:val="18"/>
              </w:rPr>
              <w:t>同层漩流 降噪管件</w:t>
            </w:r>
          </w:p>
        </w:tc>
        <w:tc>
          <w:tcPr>
            <w:tcW w:w="7488" w:type="dxa"/>
            <w:gridSpan w:val="2"/>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302" w:lineRule="exact"/>
              <w:ind w:left="0" w:right="0" w:firstLine="0"/>
              <w:jc w:val="left"/>
              <w:rPr>
                <w:sz w:val="18"/>
                <w:szCs w:val="18"/>
              </w:rPr>
            </w:pPr>
            <w:r>
              <w:rPr>
                <w:color w:val="000000"/>
                <w:spacing w:val="0"/>
                <w:w w:val="100"/>
                <w:position w:val="0"/>
                <w:sz w:val="18"/>
                <w:szCs w:val="18"/>
              </w:rPr>
              <w:t>同层漩流</w:t>
            </w:r>
            <w:r>
              <w:rPr>
                <w:color w:val="30353B"/>
                <w:spacing w:val="0"/>
                <w:w w:val="100"/>
                <w:position w:val="0"/>
                <w:sz w:val="18"/>
                <w:szCs w:val="18"/>
              </w:rPr>
              <w:t>直通、</w:t>
            </w:r>
            <w:r>
              <w:rPr>
                <w:color w:val="000000"/>
                <w:spacing w:val="0"/>
                <w:w w:val="100"/>
                <w:position w:val="0"/>
                <w:sz w:val="18"/>
                <w:szCs w:val="18"/>
              </w:rPr>
              <w:t>同</w:t>
            </w:r>
            <w:r>
              <w:rPr>
                <w:color w:val="30353B"/>
                <w:spacing w:val="0"/>
                <w:w w:val="100"/>
                <w:position w:val="0"/>
                <w:sz w:val="18"/>
                <w:szCs w:val="18"/>
              </w:rPr>
              <w:t>层漩流</w:t>
            </w:r>
            <w:r>
              <w:rPr>
                <w:color w:val="000000"/>
                <w:spacing w:val="0"/>
                <w:w w:val="100"/>
                <w:position w:val="0"/>
                <w:sz w:val="18"/>
                <w:szCs w:val="18"/>
              </w:rPr>
              <w:t>三通、同层漩流左</w:t>
            </w:r>
            <w:r>
              <w:rPr>
                <w:rFonts w:ascii="Times New Roman" w:eastAsia="Times New Roman" w:hAnsi="Times New Roman" w:cs="Times New Roman"/>
                <w:color w:val="000000"/>
                <w:spacing w:val="0"/>
                <w:w w:val="100"/>
                <w:position w:val="0"/>
                <w:sz w:val="18"/>
                <w:szCs w:val="18"/>
              </w:rPr>
              <w:t>90</w:t>
            </w:r>
            <w:r>
              <w:rPr>
                <w:color w:val="000000"/>
                <w:spacing w:val="0"/>
                <w:w w:val="100"/>
                <w:position w:val="0"/>
                <w:sz w:val="18"/>
                <w:szCs w:val="18"/>
              </w:rPr>
              <w:t>。四通、同层漩流右</w:t>
            </w:r>
            <w:r>
              <w:rPr>
                <w:rFonts w:ascii="Times New Roman" w:eastAsia="Times New Roman" w:hAnsi="Times New Roman" w:cs="Times New Roman"/>
                <w:color w:val="000000"/>
                <w:spacing w:val="0"/>
                <w:w w:val="100"/>
                <w:position w:val="0"/>
                <w:sz w:val="18"/>
                <w:szCs w:val="18"/>
              </w:rPr>
              <w:t>90</w:t>
            </w:r>
            <w:r>
              <w:rPr>
                <w:color w:val="000000"/>
                <w:spacing w:val="0"/>
                <w:w w:val="100"/>
                <w:position w:val="0"/>
                <w:sz w:val="18"/>
                <w:szCs w:val="18"/>
              </w:rPr>
              <w:t>。四通、 同层漩流</w:t>
            </w:r>
            <w:r>
              <w:rPr>
                <w:rFonts w:ascii="Times New Roman" w:eastAsia="Times New Roman" w:hAnsi="Times New Roman" w:cs="Times New Roman"/>
                <w:color w:val="000000"/>
                <w:spacing w:val="0"/>
                <w:w w:val="100"/>
                <w:position w:val="0"/>
                <w:sz w:val="18"/>
                <w:szCs w:val="18"/>
              </w:rPr>
              <w:t>180</w:t>
            </w:r>
            <w:r>
              <w:rPr>
                <w:color w:val="000000"/>
                <w:spacing w:val="0"/>
                <w:w w:val="100"/>
                <w:position w:val="0"/>
                <w:sz w:val="18"/>
                <w:szCs w:val="18"/>
              </w:rPr>
              <w:t>。四通</w:t>
            </w:r>
            <w:r>
              <w:rPr>
                <w:rFonts w:ascii="Times New Roman" w:eastAsia="Times New Roman" w:hAnsi="Times New Roman" w:cs="Times New Roman"/>
                <w:color w:val="000000"/>
                <w:spacing w:val="0"/>
                <w:w w:val="100"/>
                <w:position w:val="0"/>
                <w:sz w:val="18"/>
                <w:szCs w:val="18"/>
                <w:lang w:val="en-US" w:eastAsia="en-US" w:bidi="en-US"/>
              </w:rPr>
              <w:t>I</w:t>
            </w:r>
            <w:r>
              <w:rPr>
                <w:color w:val="30353B"/>
                <w:spacing w:val="0"/>
                <w:w w:val="100"/>
                <w:position w:val="0"/>
                <w:sz w:val="18"/>
                <w:szCs w:val="18"/>
              </w:rPr>
              <w:t>同层漩流五通</w:t>
            </w:r>
          </w:p>
        </w:tc>
      </w:tr>
      <w:tr>
        <w:tblPrEx>
          <w:jc w:val="center"/>
          <w:tblLayout w:type="fixed"/>
          <w:tblCellMar>
            <w:top w:w="0" w:type="dxa"/>
            <w:left w:w="10" w:type="dxa"/>
            <w:bottom w:w="0" w:type="dxa"/>
            <w:right w:w="10" w:type="dxa"/>
          </w:tblCellMar>
        </w:tblPrEx>
        <w:trPr>
          <w:trHeight w:hRule="exact" w:val="446"/>
          <w:jc w:val="center"/>
        </w:trPr>
        <w:tc>
          <w:tcPr>
            <w:tcW w:w="427" w:type="dxa"/>
            <w:vMerge/>
            <w:tcBorders>
              <w:left w:val="single" w:sz="4" w:space="0" w:color="auto"/>
            </w:tcBorders>
            <w:shd w:val="clear" w:color="auto" w:fill="FFFFFF"/>
            <w:vAlign w:val="center"/>
          </w:tcPr>
          <w:p/>
        </w:tc>
        <w:tc>
          <w:tcPr>
            <w:tcW w:w="73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按使</w:t>
            </w:r>
          </w:p>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用位</w:t>
            </w:r>
          </w:p>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置分</w:t>
            </w:r>
          </w:p>
        </w:tc>
        <w:tc>
          <w:tcPr>
            <w:tcW w:w="8434"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2960" w:right="0" w:firstLine="0"/>
              <w:jc w:val="left"/>
              <w:rPr>
                <w:sz w:val="18"/>
                <w:szCs w:val="18"/>
              </w:rPr>
            </w:pPr>
            <w:r>
              <w:rPr>
                <w:color w:val="000000"/>
                <w:spacing w:val="0"/>
                <w:w w:val="100"/>
                <w:position w:val="0"/>
                <w:sz w:val="18"/>
                <w:szCs w:val="18"/>
              </w:rPr>
              <w:t>漩流</w:t>
            </w:r>
            <w:r>
              <w:rPr>
                <w:color w:val="30353B"/>
                <w:spacing w:val="0"/>
                <w:w w:val="100"/>
                <w:position w:val="0"/>
                <w:sz w:val="18"/>
                <w:szCs w:val="18"/>
              </w:rPr>
              <w:t>降噪上</w:t>
            </w:r>
            <w:r>
              <w:rPr>
                <w:color w:val="000000"/>
                <w:spacing w:val="0"/>
                <w:w w:val="100"/>
                <w:position w:val="0"/>
                <w:sz w:val="18"/>
                <w:szCs w:val="18"/>
              </w:rPr>
              <w:t>部管件（见附录</w:t>
            </w:r>
            <w:r>
              <w:rPr>
                <w:rFonts w:ascii="Times New Roman" w:eastAsia="Times New Roman" w:hAnsi="Times New Roman" w:cs="Times New Roman"/>
                <w:color w:val="000000"/>
                <w:spacing w:val="0"/>
                <w:w w:val="100"/>
                <w:position w:val="0"/>
                <w:sz w:val="18"/>
                <w:szCs w:val="18"/>
                <w:lang w:val="en-US" w:eastAsia="en-US" w:bidi="en-US"/>
              </w:rPr>
              <w:t>A）</w:t>
            </w:r>
          </w:p>
        </w:tc>
      </w:tr>
      <w:tr>
        <w:tblPrEx>
          <w:jc w:val="center"/>
          <w:tblLayout w:type="fixed"/>
          <w:tblCellMar>
            <w:top w:w="0" w:type="dxa"/>
            <w:left w:w="10" w:type="dxa"/>
            <w:bottom w:w="0" w:type="dxa"/>
            <w:right w:w="10" w:type="dxa"/>
          </w:tblCellMar>
        </w:tblPrEx>
        <w:trPr>
          <w:trHeight w:hRule="exact" w:val="466"/>
          <w:jc w:val="center"/>
        </w:trPr>
        <w:tc>
          <w:tcPr>
            <w:tcW w:w="427" w:type="dxa"/>
            <w:vMerge/>
            <w:tcBorders>
              <w:left w:val="single" w:sz="4" w:space="0" w:color="auto"/>
            </w:tcBorders>
            <w:shd w:val="clear" w:color="auto" w:fill="FFFFFF"/>
            <w:vAlign w:val="center"/>
          </w:tcPr>
          <w:p/>
        </w:tc>
        <w:tc>
          <w:tcPr>
            <w:tcW w:w="734" w:type="dxa"/>
            <w:vMerge/>
            <w:tcBorders>
              <w:left w:val="single" w:sz="4" w:space="0" w:color="auto"/>
            </w:tcBorders>
            <w:shd w:val="clear" w:color="auto" w:fill="FFFFFF"/>
            <w:vAlign w:val="center"/>
          </w:tcPr>
          <w:p/>
        </w:tc>
        <w:tc>
          <w:tcPr>
            <w:tcW w:w="8434"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2960" w:right="0" w:firstLine="0"/>
              <w:jc w:val="left"/>
              <w:rPr>
                <w:sz w:val="18"/>
                <w:szCs w:val="18"/>
              </w:rPr>
            </w:pPr>
            <w:r>
              <w:rPr>
                <w:color w:val="000000"/>
                <w:spacing w:val="0"/>
                <w:w w:val="100"/>
                <w:position w:val="0"/>
                <w:sz w:val="18"/>
                <w:szCs w:val="18"/>
              </w:rPr>
              <w:t>漩流降噪下</w:t>
            </w:r>
            <w:r>
              <w:rPr>
                <w:color w:val="1F2125"/>
                <w:spacing w:val="0"/>
                <w:w w:val="100"/>
                <w:position w:val="0"/>
                <w:sz w:val="18"/>
                <w:szCs w:val="18"/>
              </w:rPr>
              <w:t>部管件</w:t>
            </w:r>
            <w:r>
              <w:rPr>
                <w:color w:val="6A7583"/>
                <w:spacing w:val="0"/>
                <w:w w:val="100"/>
                <w:position w:val="0"/>
                <w:sz w:val="18"/>
                <w:szCs w:val="18"/>
              </w:rPr>
              <w:t>（见附录</w:t>
            </w:r>
            <w:r>
              <w:rPr>
                <w:rFonts w:ascii="Times New Roman" w:eastAsia="Times New Roman" w:hAnsi="Times New Roman" w:cs="Times New Roman"/>
                <w:color w:val="000000"/>
                <w:spacing w:val="0"/>
                <w:w w:val="100"/>
                <w:position w:val="0"/>
                <w:sz w:val="18"/>
                <w:szCs w:val="18"/>
                <w:lang w:val="en-US" w:eastAsia="en-US" w:bidi="en-US"/>
              </w:rPr>
              <w:t>B）</w:t>
            </w:r>
          </w:p>
        </w:tc>
      </w:tr>
      <w:tr>
        <w:tblPrEx>
          <w:jc w:val="center"/>
          <w:tblLayout w:type="fixed"/>
          <w:tblCellMar>
            <w:top w:w="0" w:type="dxa"/>
            <w:left w:w="10" w:type="dxa"/>
            <w:bottom w:w="0" w:type="dxa"/>
            <w:right w:w="10" w:type="dxa"/>
          </w:tblCellMar>
        </w:tblPrEx>
        <w:trPr>
          <w:trHeight w:hRule="exact" w:val="480"/>
          <w:jc w:val="center"/>
        </w:trPr>
        <w:tc>
          <w:tcPr>
            <w:tcW w:w="427" w:type="dxa"/>
            <w:vMerge/>
            <w:tcBorders>
              <w:left w:val="single" w:sz="4" w:space="0" w:color="auto"/>
              <w:bottom w:val="single" w:sz="4" w:space="0" w:color="auto"/>
            </w:tcBorders>
            <w:shd w:val="clear" w:color="auto" w:fill="FFFFFF"/>
            <w:vAlign w:val="center"/>
          </w:tcPr>
          <w:p/>
        </w:tc>
        <w:tc>
          <w:tcPr>
            <w:tcW w:w="734" w:type="dxa"/>
            <w:vMerge/>
            <w:tcBorders>
              <w:left w:val="single" w:sz="4" w:space="0" w:color="auto"/>
              <w:bottom w:val="single" w:sz="4" w:space="0" w:color="auto"/>
            </w:tcBorders>
            <w:shd w:val="clear" w:color="auto" w:fill="FFFFFF"/>
            <w:vAlign w:val="center"/>
          </w:tcPr>
          <w:p/>
        </w:tc>
        <w:tc>
          <w:tcPr>
            <w:tcW w:w="84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2960" w:right="0" w:firstLine="0"/>
              <w:jc w:val="left"/>
              <w:rPr>
                <w:sz w:val="18"/>
                <w:szCs w:val="18"/>
              </w:rPr>
            </w:pPr>
            <w:r>
              <w:rPr>
                <w:color w:val="000000"/>
                <w:spacing w:val="0"/>
                <w:w w:val="100"/>
                <w:position w:val="0"/>
                <w:sz w:val="18"/>
                <w:szCs w:val="18"/>
              </w:rPr>
              <w:t>漩流降噪专用配件（见附录</w:t>
            </w:r>
            <w:r>
              <w:rPr>
                <w:rFonts w:ascii="Times New Roman" w:eastAsia="Times New Roman" w:hAnsi="Times New Roman" w:cs="Times New Roman"/>
                <w:color w:val="30353B"/>
                <w:spacing w:val="0"/>
                <w:w w:val="100"/>
                <w:position w:val="0"/>
                <w:sz w:val="18"/>
                <w:szCs w:val="18"/>
                <w:lang w:val="en-US" w:eastAsia="en-US" w:bidi="en-US"/>
              </w:rPr>
              <w:t>C.）</w:t>
            </w:r>
          </w:p>
        </w:tc>
      </w:tr>
    </w:tbl>
    <w:p>
      <w:pPr>
        <w:sectPr>
          <w:headerReference w:type="even" r:id="rId19"/>
          <w:headerReference w:type="default" r:id="rId20"/>
          <w:footerReference w:type="even" r:id="rId21"/>
          <w:footerReference w:type="default" r:id="rId22"/>
          <w:type w:val="nextPage"/>
          <w:pgSz w:w="11900" w:h="16840"/>
          <w:pgMar w:top="1906" w:right="1088" w:bottom="1599" w:left="1216" w:header="0" w:footer="3" w:gutter="0"/>
          <w:pgNumType w:start="3"/>
          <w:cols w:space="720"/>
          <w:noEndnote/>
          <w:titlePg w:val="0"/>
          <w:rtlGutter w:val="0"/>
          <w:docGrid w:linePitch="360"/>
        </w:sectPr>
      </w:pPr>
    </w:p>
    <w:p>
      <w:pPr>
        <w:widowControl w:val="0"/>
        <w:spacing w:line="82" w:lineRule="exact"/>
        <w:rPr>
          <w:sz w:val="7"/>
          <w:szCs w:val="7"/>
        </w:rPr>
      </w:pPr>
    </w:p>
    <w:p>
      <w:pPr>
        <w:widowControl w:val="0"/>
        <w:spacing w:line="1" w:lineRule="exact"/>
        <w:sectPr>
          <w:headerReference w:type="even" r:id="rId23"/>
          <w:headerReference w:type="default" r:id="rId24"/>
          <w:footerReference w:type="even" r:id="rId25"/>
          <w:footerReference w:type="default" r:id="rId26"/>
          <w:pgSz w:w="11900" w:h="16840"/>
          <w:pgMar w:top="1921" w:right="1178" w:bottom="1580" w:left="1122" w:header="0" w:footer="3" w:gutter="0"/>
          <w:pgNumType w:start="4"/>
          <w:cols w:space="720"/>
          <w:noEndnote/>
          <w:rtlGutter w:val="0"/>
          <w:docGrid w:linePitch="360"/>
        </w:sectPr>
      </w:pPr>
    </w:p>
    <w:p>
      <w:pPr>
        <w:widowControl w:val="0"/>
        <w:spacing w:line="1" w:lineRule="exact"/>
      </w:pPr>
      <w:r>
        <w:drawing>
          <wp:anchor distT="234950" distB="511810" distL="0" distR="0" simplePos="0" relativeHeight="251658240" behindDoc="0" locked="0" layoutInCell="1" allowOverlap="1">
            <wp:simplePos x="0" y="0"/>
            <wp:positionH relativeFrom="page">
              <wp:posOffset>1633220</wp:posOffset>
            </wp:positionH>
            <wp:positionV relativeFrom="paragraph">
              <wp:posOffset>234950</wp:posOffset>
            </wp:positionV>
            <wp:extent cx="1511935" cy="1390015"/>
            <wp:wrapTopAndBottom/>
            <wp:docPr id="26" name="Shape 26"/>
            <wp:cNvGraphicFramePr/>
            <a:graphic xmlns:a="http://schemas.openxmlformats.org/drawingml/2006/main">
              <a:graphicData uri="http://schemas.openxmlformats.org/drawingml/2006/picture">
                <pic:pic xmlns:pic="http://schemas.openxmlformats.org/drawingml/2006/picture">
                  <pic:nvPicPr>
                    <pic:cNvPr id="26" name="Picture box 27"/>
                    <pic:cNvPicPr/>
                  </pic:nvPicPr>
                  <pic:blipFill>
                    <a:blip xmlns:r="http://schemas.openxmlformats.org/officeDocument/2006/relationships" r:embed="rId27"/>
                    <a:stretch>
                      <a:fillRect/>
                    </a:stretch>
                  </pic:blipFill>
                  <pic:spPr>
                    <a:xfrm>
                      <a:off x="0" y="0"/>
                      <a:ext cx="1511935" cy="1390015"/>
                    </a:xfrm>
                    <a:prstGeom prst="rect">
                      <a:avLst/>
                    </a:prstGeom>
                  </pic:spPr>
                </pic:pic>
              </a:graphicData>
            </a:graphic>
          </wp:anchor>
        </w:drawing>
      </w:r>
      <w:r>
        <w:drawing>
          <wp:anchor distT="0" distB="514985" distL="0" distR="0" simplePos="0" relativeHeight="251659264" behindDoc="0" locked="0" layoutInCell="1" allowOverlap="1">
            <wp:simplePos x="0" y="0"/>
            <wp:positionH relativeFrom="page">
              <wp:posOffset>4272915</wp:posOffset>
            </wp:positionH>
            <wp:positionV relativeFrom="paragraph">
              <wp:posOffset>0</wp:posOffset>
            </wp:positionV>
            <wp:extent cx="1670050" cy="1621790"/>
            <wp:wrapTopAndBottom/>
            <wp:docPr id="28" name="Shape 28"/>
            <wp:cNvGraphicFramePr/>
            <a:graphic xmlns:a="http://schemas.openxmlformats.org/drawingml/2006/main">
              <a:graphicData uri="http://schemas.openxmlformats.org/drawingml/2006/picture">
                <pic:pic xmlns:pic="http://schemas.openxmlformats.org/drawingml/2006/picture">
                  <pic:nvPicPr>
                    <pic:cNvPr id="28" name="Picture box 29"/>
                    <pic:cNvPicPr/>
                  </pic:nvPicPr>
                  <pic:blipFill>
                    <a:blip xmlns:r="http://schemas.openxmlformats.org/officeDocument/2006/relationships" r:embed="rId28"/>
                    <a:stretch>
                      <a:fillRect/>
                    </a:stretch>
                  </pic:blipFill>
                  <pic:spPr>
                    <a:xfrm>
                      <a:off x="0" y="0"/>
                      <a:ext cx="1670050" cy="1621790"/>
                    </a:xfrm>
                    <a:prstGeom prst="rect">
                      <a:avLst/>
                    </a:prstGeom>
                  </pic:spPr>
                </pic:pic>
              </a:graphicData>
            </a:graphic>
          </wp:anchor>
        </w:drawing>
      </w:r>
      <w:r>
        <mc:AlternateContent>
          <mc:Choice Requires="wps">
            <w:drawing>
              <wp:anchor distT="1807210" distB="152400" distL="0" distR="0" simplePos="0" relativeHeight="251661312" behindDoc="0" locked="0" layoutInCell="1" allowOverlap="1">
                <wp:simplePos x="0" y="0"/>
                <wp:positionH relativeFrom="page">
                  <wp:posOffset>1779270</wp:posOffset>
                </wp:positionH>
                <wp:positionV relativeFrom="paragraph">
                  <wp:posOffset>1807210</wp:posOffset>
                </wp:positionV>
                <wp:extent cx="1676400" cy="173990"/>
                <wp:wrapTopAndBottom/>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676400" cy="173990"/>
                        </a:xfrm>
                        <a:prstGeom prst="rect">
                          <a:avLst/>
                        </a:prstGeom>
                        <a:noFill/>
                      </wps:spPr>
                      <wps:txbx>
                        <w:txbxContent>
                          <w:p>
                            <w:pPr>
                              <w:pStyle w:val="Bodytext10"/>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图</w:t>
                            </w:r>
                            <w:r>
                              <w:rPr>
                                <w:rFonts w:ascii="Times New Roman" w:eastAsia="Times New Roman" w:hAnsi="Times New Roman" w:cs="Times New Roman"/>
                                <w:color w:val="000000"/>
                                <w:spacing w:val="0"/>
                                <w:w w:val="100"/>
                                <w:position w:val="0"/>
                                <w:lang w:val="zh-CN" w:eastAsia="zh-CN" w:bidi="zh-CN"/>
                              </w:rPr>
                              <w:t>1</w:t>
                            </w:r>
                            <w:r>
                              <w:rPr>
                                <w:b/>
                                <w:bCs/>
                                <w:color w:val="000000"/>
                                <w:spacing w:val="0"/>
                                <w:w w:val="100"/>
                                <w:position w:val="0"/>
                              </w:rPr>
                              <w:t>胶粘连接型管件承口图</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30" o:spid="_x0000_s1025" type="#_x0000_t202" style="width:132pt;height:13.7pt;margin-top:142.3pt;margin-left:140.1pt;mso-position-horizontal-relative:page;mso-wrap-distance-bottom:12pt;mso-wrap-distance-left:0;mso-wrap-distance-right:0;mso-wrap-distance-top:142.3pt;mso-wrap-style:none;position:absolute;v-text-anchor:top;z-index:251660288" filled="f" fillcolor="this">
                <v:textbox inset="0,0,0,0">
                  <w:txbxContent>
                    <w:p>
                      <w:pPr>
                        <w:pStyle w:val="Bodytext10"/>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图</w:t>
                      </w:r>
                      <w:r>
                        <w:rPr>
                          <w:rFonts w:ascii="Times New Roman" w:eastAsia="Times New Roman" w:hAnsi="Times New Roman" w:cs="Times New Roman"/>
                          <w:color w:val="000000"/>
                          <w:spacing w:val="0"/>
                          <w:w w:val="100"/>
                          <w:position w:val="0"/>
                          <w:lang w:val="zh-CN" w:eastAsia="zh-CN" w:bidi="zh-CN"/>
                        </w:rPr>
                        <w:t>1</w:t>
                      </w:r>
                      <w:r>
                        <w:rPr>
                          <w:b/>
                          <w:bCs/>
                          <w:color w:val="000000"/>
                          <w:spacing w:val="0"/>
                          <w:w w:val="100"/>
                          <w:position w:val="0"/>
                        </w:rPr>
                        <w:t>胶粘连接型管件承口图</w:t>
                      </w:r>
                    </w:p>
                  </w:txbxContent>
                </v:textbox>
                <w10:wrap type="topAndBottom"/>
              </v:shape>
            </w:pict>
          </mc:Fallback>
        </mc:AlternateContent>
      </w:r>
      <w:r>
        <mc:AlternateContent>
          <mc:Choice Requires="wps">
            <w:drawing>
              <wp:anchor distT="1804670" distB="161290" distL="0" distR="0" simplePos="0" relativeHeight="251663360" behindDoc="0" locked="0" layoutInCell="1" allowOverlap="1">
                <wp:simplePos x="0" y="0"/>
                <wp:positionH relativeFrom="page">
                  <wp:posOffset>4507230</wp:posOffset>
                </wp:positionH>
                <wp:positionV relativeFrom="paragraph">
                  <wp:posOffset>1804670</wp:posOffset>
                </wp:positionV>
                <wp:extent cx="1713230" cy="167640"/>
                <wp:wrapTopAndBottom/>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3230" cy="167640"/>
                        </a:xfrm>
                        <a:prstGeom prst="rect">
                          <a:avLst/>
                        </a:prstGeom>
                        <a:noFill/>
                      </wps:spPr>
                      <wps:txbx>
                        <w:txbxContent>
                          <w:p>
                            <w:pPr>
                              <w:pStyle w:val="Bodytext10"/>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图</w:t>
                            </w:r>
                            <w:r>
                              <w:rPr>
                                <w:rFonts w:ascii="Times New Roman" w:eastAsia="Times New Roman" w:hAnsi="Times New Roman" w:cs="Times New Roman"/>
                                <w:color w:val="000000"/>
                                <w:spacing w:val="0"/>
                                <w:w w:val="100"/>
                                <w:position w:val="0"/>
                              </w:rPr>
                              <w:t>2</w:t>
                            </w:r>
                            <w:r>
                              <w:rPr>
                                <w:b/>
                                <w:bCs/>
                                <w:color w:val="000000"/>
                                <w:spacing w:val="0"/>
                                <w:w w:val="100"/>
                                <w:position w:val="0"/>
                              </w:rPr>
                              <w:t>柔性连接型管件承口图</w:t>
                            </w:r>
                          </w:p>
                        </w:txbxContent>
                      </wps:txbx>
                      <wps:bodyPr wrap="none" lIns="0" tIns="0" rIns="0" bIns="0"/>
                    </wps:wsp>
                  </a:graphicData>
                </a:graphic>
              </wp:anchor>
            </w:drawing>
          </mc:Choice>
          <mc:Fallback>
            <w:pict>
              <v:shape id="Shape 32" o:spid="_x0000_s1026" type="#_x0000_t202" style="width:134.9pt;height:13.2pt;margin-top:142.1pt;margin-left:354.9pt;mso-position-horizontal-relative:page;mso-wrap-distance-bottom:12.7pt;mso-wrap-distance-left:0;mso-wrap-distance-right:0;mso-wrap-distance-top:142.1pt;mso-wrap-style:none;position:absolute;v-text-anchor:top;z-index:251662336" filled="f" fillcolor="this">
                <v:textbox inset="0,0,0,0">
                  <w:txbxContent>
                    <w:p>
                      <w:pPr>
                        <w:pStyle w:val="Bodytext10"/>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图</w:t>
                      </w:r>
                      <w:r>
                        <w:rPr>
                          <w:rFonts w:ascii="Times New Roman" w:eastAsia="Times New Roman" w:hAnsi="Times New Roman" w:cs="Times New Roman"/>
                          <w:color w:val="000000"/>
                          <w:spacing w:val="0"/>
                          <w:w w:val="100"/>
                          <w:position w:val="0"/>
                        </w:rPr>
                        <w:t>2</w:t>
                      </w:r>
                      <w:r>
                        <w:rPr>
                          <w:b/>
                          <w:bCs/>
                          <w:color w:val="000000"/>
                          <w:spacing w:val="0"/>
                          <w:w w:val="100"/>
                          <w:position w:val="0"/>
                        </w:rPr>
                        <w:t>柔性连接型管件承口图</w:t>
                      </w:r>
                    </w:p>
                  </w:txbxContent>
                </v:textbox>
                <w10:wrap type="topAndBottom"/>
              </v:shape>
            </w:pict>
          </mc:Fallback>
        </mc:AlternateContent>
      </w:r>
    </w:p>
    <w:p>
      <w:pPr>
        <w:pStyle w:val="Bodytext10"/>
        <w:keepNext w:val="0"/>
        <w:keepLines w:val="0"/>
        <w:widowControl w:val="0"/>
        <w:shd w:val="clear" w:color="auto" w:fill="auto"/>
        <w:bidi w:val="0"/>
        <w:spacing w:before="0" w:after="400" w:line="240" w:lineRule="auto"/>
        <w:ind w:left="0" w:right="0" w:firstLine="0"/>
        <w:jc w:val="both"/>
      </w:pPr>
      <w:bookmarkStart w:id="46" w:name="bookmark46"/>
      <w:r>
        <w:rPr>
          <w:rFonts w:ascii="Times New Roman" w:eastAsia="Times New Roman" w:hAnsi="Times New Roman" w:cs="Times New Roman"/>
          <w:color w:val="000000"/>
          <w:spacing w:val="0"/>
          <w:w w:val="100"/>
          <w:position w:val="0"/>
        </w:rPr>
        <w:t>5</w:t>
      </w:r>
      <w:r>
        <w:rPr>
          <w:b/>
          <w:bCs/>
          <w:color w:val="000000"/>
          <w:spacing w:val="0"/>
          <w:w w:val="100"/>
          <w:position w:val="0"/>
        </w:rPr>
        <w:t>材料要求</w:t>
      </w:r>
      <w:bookmarkEnd w:id="46"/>
    </w:p>
    <w:p>
      <w:pPr>
        <w:pStyle w:val="Bodytext2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5.1</w:t>
      </w:r>
      <w:r>
        <w:rPr>
          <w:rFonts w:ascii="SimSun" w:eastAsia="SimSun" w:hAnsi="SimSun" w:cs="SimSun"/>
          <w:b/>
          <w:bCs/>
          <w:color w:val="000000"/>
          <w:spacing w:val="0"/>
          <w:w w:val="100"/>
          <w:position w:val="0"/>
          <w:lang w:val="zh-TW" w:eastAsia="zh-TW" w:bidi="zh-TW"/>
        </w:rPr>
        <w:t>原料</w:t>
      </w:r>
    </w:p>
    <w:p>
      <w:pPr>
        <w:pStyle w:val="Bodytext10"/>
        <w:keepNext w:val="0"/>
        <w:keepLines w:val="0"/>
        <w:widowControl w:val="0"/>
        <w:shd w:val="clear" w:color="auto" w:fill="auto"/>
        <w:bidi w:val="0"/>
        <w:spacing w:before="0" w:after="220" w:line="319" w:lineRule="exact"/>
        <w:ind w:left="0" w:right="0" w:firstLine="540"/>
        <w:jc w:val="both"/>
      </w:pPr>
      <w:r>
        <w:rPr>
          <w:color w:val="000000"/>
          <w:spacing w:val="0"/>
          <w:w w:val="100"/>
          <w:position w:val="0"/>
        </w:rPr>
        <w:t>生产管件的原料为硬聚氯乙烯</w:t>
      </w:r>
      <w:r>
        <w:rPr>
          <w:color w:val="000000"/>
          <w:spacing w:val="0"/>
          <w:w w:val="100"/>
          <w:position w:val="0"/>
          <w:sz w:val="19"/>
          <w:szCs w:val="19"/>
          <w:lang w:val="en-US" w:eastAsia="en-US" w:bidi="en-US"/>
        </w:rPr>
        <w:t>（PVC-U</w:t>
      </w:r>
      <w:r>
        <w:rPr>
          <w:color w:val="000000"/>
          <w:spacing w:val="0"/>
          <w:w w:val="100"/>
          <w:position w:val="0"/>
          <w:sz w:val="19"/>
          <w:szCs w:val="19"/>
        </w:rPr>
        <w:t>）</w:t>
      </w:r>
      <w:r>
        <w:rPr>
          <w:color w:val="000000"/>
          <w:spacing w:val="0"/>
          <w:w w:val="100"/>
          <w:position w:val="0"/>
        </w:rPr>
        <w:t>混配料，混配料中聚氯乙烯</w:t>
      </w:r>
      <w:r>
        <w:rPr>
          <w:color w:val="000000"/>
          <w:spacing w:val="0"/>
          <w:w w:val="100"/>
          <w:position w:val="0"/>
          <w:sz w:val="19"/>
          <w:szCs w:val="19"/>
          <w:lang w:val="en-US" w:eastAsia="en-US" w:bidi="en-US"/>
        </w:rPr>
        <w:t>（PVC）</w:t>
      </w:r>
      <w:r>
        <w:rPr>
          <w:color w:val="000000"/>
          <w:spacing w:val="0"/>
          <w:w w:val="100"/>
          <w:position w:val="0"/>
        </w:rPr>
        <w:t>树脂的质量百分含量不宜 低于</w:t>
      </w:r>
      <w:r>
        <w:rPr>
          <w:color w:val="000000"/>
          <w:spacing w:val="0"/>
          <w:w w:val="100"/>
          <w:position w:val="0"/>
          <w:sz w:val="19"/>
          <w:szCs w:val="19"/>
        </w:rPr>
        <w:t>85%</w:t>
      </w:r>
      <w:r>
        <w:rPr>
          <w:color w:val="000000"/>
          <w:spacing w:val="0"/>
          <w:w w:val="100"/>
          <w:position w:val="0"/>
        </w:rPr>
        <w:t>。加入为生产符合本部分要求的管件所必需的添加剂，添加剂应分散均匀。允许使用本厂的清 洁回用料。</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5.2</w:t>
      </w:r>
      <w:r>
        <w:rPr>
          <w:b/>
          <w:bCs/>
          <w:color w:val="000000"/>
          <w:spacing w:val="0"/>
          <w:w w:val="100"/>
          <w:position w:val="0"/>
        </w:rPr>
        <w:t>连接用胶粘剂、弹性密封圈</w:t>
      </w:r>
    </w:p>
    <w:p>
      <w:pPr>
        <w:pStyle w:val="Bodytext10"/>
        <w:keepNext w:val="0"/>
        <w:keepLines w:val="0"/>
        <w:widowControl w:val="0"/>
        <w:shd w:val="clear" w:color="auto" w:fill="auto"/>
        <w:bidi w:val="0"/>
        <w:spacing w:before="0" w:after="400" w:line="319" w:lineRule="exact"/>
        <w:ind w:left="0" w:right="0" w:firstLine="520"/>
        <w:jc w:val="both"/>
      </w:pPr>
      <w:r>
        <w:rPr>
          <w:color w:val="000000"/>
          <w:spacing w:val="0"/>
          <w:w w:val="100"/>
          <w:position w:val="0"/>
        </w:rPr>
        <w:t>连接用胶粘剂应符合</w:t>
      </w:r>
      <w:r>
        <w:rPr>
          <w:color w:val="000000"/>
          <w:spacing w:val="0"/>
          <w:w w:val="100"/>
          <w:position w:val="0"/>
          <w:sz w:val="19"/>
          <w:szCs w:val="19"/>
          <w:lang w:val="en-US" w:eastAsia="en-US" w:bidi="en-US"/>
        </w:rPr>
        <w:t>DB35/T 426-2014</w:t>
      </w:r>
      <w:r>
        <w:rPr>
          <w:color w:val="000000"/>
          <w:spacing w:val="0"/>
          <w:w w:val="100"/>
          <w:position w:val="0"/>
        </w:rPr>
        <w:t>的要求，弹性密封圈应符合</w:t>
      </w:r>
      <w:r>
        <w:rPr>
          <w:color w:val="000000"/>
          <w:spacing w:val="0"/>
          <w:w w:val="100"/>
          <w:position w:val="0"/>
          <w:sz w:val="19"/>
          <w:szCs w:val="19"/>
          <w:lang w:val="en-US" w:eastAsia="en-US" w:bidi="en-US"/>
        </w:rPr>
        <w:t>GB/T 21873-2008</w:t>
      </w:r>
      <w:r>
        <w:rPr>
          <w:color w:val="000000"/>
          <w:spacing w:val="0"/>
          <w:w w:val="100"/>
          <w:position w:val="0"/>
        </w:rPr>
        <w:t>的要求。</w:t>
      </w:r>
    </w:p>
    <w:p>
      <w:pPr>
        <w:pStyle w:val="Bodytext10"/>
        <w:keepNext w:val="0"/>
        <w:keepLines w:val="0"/>
        <w:widowControl w:val="0"/>
        <w:shd w:val="clear" w:color="auto" w:fill="auto"/>
        <w:bidi w:val="0"/>
        <w:spacing w:before="0" w:after="280" w:line="240" w:lineRule="auto"/>
        <w:ind w:left="0" w:right="0" w:firstLine="0"/>
        <w:jc w:val="left"/>
      </w:pPr>
      <w:bookmarkStart w:id="47" w:name="bookmark47"/>
      <w:r>
        <w:rPr>
          <w:rFonts w:ascii="Times New Roman" w:eastAsia="Times New Roman" w:hAnsi="Times New Roman" w:cs="Times New Roman"/>
          <w:color w:val="000000"/>
          <w:spacing w:val="0"/>
          <w:w w:val="100"/>
          <w:position w:val="0"/>
        </w:rPr>
        <w:t>6</w:t>
      </w:r>
      <w:r>
        <w:rPr>
          <w:b/>
          <w:bCs/>
          <w:color w:val="000000"/>
          <w:spacing w:val="0"/>
          <w:w w:val="100"/>
          <w:position w:val="0"/>
        </w:rPr>
        <w:t>技术要求</w:t>
      </w:r>
      <w:bookmarkEnd w:id="47"/>
    </w:p>
    <w:p>
      <w:pPr>
        <w:pStyle w:val="Bodytext20"/>
        <w:keepNext w:val="0"/>
        <w:keepLines w:val="0"/>
        <w:widowControl w:val="0"/>
        <w:shd w:val="clear" w:color="auto" w:fill="auto"/>
        <w:bidi w:val="0"/>
        <w:spacing w:before="0" w:after="140" w:line="319"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6.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b/>
          <w:bCs/>
          <w:color w:val="000000"/>
          <w:spacing w:val="0"/>
          <w:w w:val="100"/>
          <w:position w:val="0"/>
          <w:lang w:val="zh-TW" w:eastAsia="zh-TW" w:bidi="zh-TW"/>
        </w:rPr>
        <w:t>颜色</w:t>
      </w:r>
    </w:p>
    <w:p>
      <w:pPr>
        <w:pStyle w:val="Bodytext10"/>
        <w:keepNext w:val="0"/>
        <w:keepLines w:val="0"/>
        <w:widowControl w:val="0"/>
        <w:shd w:val="clear" w:color="auto" w:fill="auto"/>
        <w:bidi w:val="0"/>
        <w:spacing w:before="0" w:after="220" w:line="319" w:lineRule="exact"/>
        <w:ind w:left="0" w:right="0" w:firstLine="520"/>
        <w:jc w:val="both"/>
      </w:pPr>
      <w:r>
        <w:rPr>
          <w:color w:val="000000"/>
          <w:spacing w:val="0"/>
          <w:w w:val="100"/>
          <w:position w:val="0"/>
        </w:rPr>
        <w:t>管件一般为白色，其它颜色可由供需双方协商确定。</w:t>
      </w:r>
    </w:p>
    <w:p>
      <w:pPr>
        <w:pStyle w:val="Bodytext2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6.</w:t>
      </w: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b/>
          <w:bCs/>
          <w:color w:val="000000"/>
          <w:spacing w:val="0"/>
          <w:w w:val="100"/>
          <w:position w:val="0"/>
          <w:lang w:val="zh-TW" w:eastAsia="zh-TW" w:bidi="zh-TW"/>
        </w:rPr>
        <w:t>外观</w:t>
      </w:r>
    </w:p>
    <w:p>
      <w:pPr>
        <w:pStyle w:val="Bodytext10"/>
        <w:keepNext w:val="0"/>
        <w:keepLines w:val="0"/>
        <w:widowControl w:val="0"/>
        <w:shd w:val="clear" w:color="auto" w:fill="auto"/>
        <w:bidi w:val="0"/>
        <w:spacing w:before="0" w:after="220" w:line="307" w:lineRule="exact"/>
        <w:ind w:left="0" w:right="0" w:firstLine="540"/>
        <w:jc w:val="both"/>
      </w:pPr>
      <w:r>
        <w:rPr>
          <w:color w:val="000000"/>
          <w:spacing w:val="0"/>
          <w:w w:val="100"/>
          <w:position w:val="0"/>
        </w:rPr>
        <w:t>管件内外壁应光滑、不允许有气泡、裂口、明显的痕纹、凹陷、色泽不均及分解变色线，管件应完 整无缺损，浇口、飞边应修剪平整。#</w:t>
      </w:r>
    </w:p>
    <w:p>
      <w:pPr>
        <w:pStyle w:val="Bodytext10"/>
        <w:keepNext w:val="0"/>
        <w:keepLines w:val="0"/>
        <w:widowControl w:val="0"/>
        <w:shd w:val="clear" w:color="auto" w:fill="auto"/>
        <w:bidi w:val="0"/>
        <w:spacing w:before="0" w:after="22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 xml:space="preserve">6. </w:t>
      </w:r>
      <w:r>
        <w:rPr>
          <w:rFonts w:ascii="Times New Roman" w:eastAsia="Times New Roman" w:hAnsi="Times New Roman" w:cs="Times New Roman"/>
          <w:color w:val="000000"/>
          <w:spacing w:val="0"/>
          <w:w w:val="100"/>
          <w:position w:val="0"/>
        </w:rPr>
        <w:t>3</w:t>
      </w:r>
      <w:r>
        <w:rPr>
          <w:b/>
          <w:bCs/>
          <w:color w:val="000000"/>
          <w:spacing w:val="0"/>
          <w:w w:val="100"/>
          <w:position w:val="0"/>
        </w:rPr>
        <w:t>规格尺寸</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6.3. </w:t>
      </w:r>
      <w:r>
        <w:rPr>
          <w:rFonts w:ascii="Times New Roman" w:eastAsia="Times New Roman" w:hAnsi="Times New Roman" w:cs="Times New Roman"/>
          <w:color w:val="000000"/>
          <w:spacing w:val="0"/>
          <w:w w:val="100"/>
          <w:position w:val="0"/>
        </w:rPr>
        <w:t>1</w:t>
      </w:r>
      <w:r>
        <w:rPr>
          <w:b/>
          <w:bCs/>
          <w:color w:val="000000"/>
          <w:spacing w:val="0"/>
          <w:w w:val="100"/>
          <w:position w:val="0"/>
        </w:rPr>
        <w:t>管件承口平均内径及承口深度</w:t>
      </w:r>
    </w:p>
    <w:p>
      <w:pPr>
        <w:pStyle w:val="Bodytext10"/>
        <w:keepNext w:val="0"/>
        <w:keepLines w:val="0"/>
        <w:widowControl w:val="0"/>
        <w:shd w:val="clear" w:color="auto" w:fill="auto"/>
        <w:bidi w:val="0"/>
        <w:spacing w:before="0" w:after="220" w:line="319" w:lineRule="exact"/>
        <w:ind w:left="0" w:right="0" w:firstLine="0"/>
        <w:jc w:val="left"/>
      </w:pPr>
      <w:r>
        <w:rPr>
          <w:rFonts w:ascii="Times New Roman" w:eastAsia="Times New Roman" w:hAnsi="Times New Roman" w:cs="Times New Roman"/>
          <w:color w:val="000000"/>
          <w:spacing w:val="0"/>
          <w:w w:val="100"/>
          <w:position w:val="0"/>
          <w:lang w:val="en-US" w:eastAsia="en-US" w:bidi="en-US"/>
        </w:rPr>
        <w:t>6.3. 1.1</w:t>
      </w:r>
      <w:r>
        <w:rPr>
          <w:color w:val="000000"/>
          <w:spacing w:val="0"/>
          <w:w w:val="100"/>
          <w:position w:val="0"/>
        </w:rPr>
        <w:t>胶粘连接型管件承口中部平均内径及承口深度应符合表</w:t>
      </w:r>
      <w:r>
        <w:rPr>
          <w:rFonts w:ascii="Times New Roman" w:eastAsia="Times New Roman" w:hAnsi="Times New Roman" w:cs="Times New Roman"/>
          <w:color w:val="6A7583"/>
          <w:spacing w:val="0"/>
          <w:w w:val="100"/>
          <w:position w:val="0"/>
        </w:rPr>
        <w:t>2</w:t>
      </w:r>
      <w:r>
        <w:rPr>
          <w:color w:val="000000"/>
          <w:spacing w:val="0"/>
          <w:w w:val="100"/>
          <w:position w:val="0"/>
        </w:rPr>
        <w:t>规定。</w:t>
      </w:r>
    </w:p>
    <w:p>
      <w:pPr>
        <w:pStyle w:val="Bodytext10"/>
        <w:keepNext w:val="0"/>
        <w:keepLines w:val="0"/>
        <w:widowControl w:val="0"/>
        <w:shd w:val="clear" w:color="auto" w:fill="auto"/>
        <w:bidi w:val="0"/>
        <w:spacing w:before="0" w:after="22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2</w:t>
      </w:r>
      <w:r>
        <w:rPr>
          <w:b/>
          <w:bCs/>
          <w:color w:val="000000"/>
          <w:spacing w:val="0"/>
          <w:w w:val="100"/>
          <w:position w:val="0"/>
        </w:rPr>
        <w:t>胶粘连接型管件承口中部内径及最小承口深建</w:t>
      </w:r>
    </w:p>
    <w:p>
      <w:pPr>
        <w:pStyle w:val="Tablecaption10"/>
        <w:keepNext w:val="0"/>
        <w:keepLines w:val="0"/>
        <w:widowControl w:val="0"/>
        <w:shd w:val="clear" w:color="auto" w:fill="auto"/>
        <w:bidi w:val="0"/>
        <w:spacing w:before="0" w:after="0" w:line="240" w:lineRule="auto"/>
        <w:ind w:left="7997" w:right="0" w:firstLine="0"/>
        <w:jc w:val="left"/>
        <w:rPr>
          <w:sz w:val="18"/>
          <w:szCs w:val="18"/>
        </w:rPr>
      </w:pPr>
      <w:r>
        <w:rPr>
          <w:color w:val="BDCEE3"/>
          <w:spacing w:val="0"/>
          <w:w w:val="100"/>
          <w:position w:val="0"/>
          <w:sz w:val="18"/>
          <w:szCs w:val="18"/>
        </w:rPr>
        <w:t>输^</w:t>
      </w:r>
      <w:r>
        <w:rPr>
          <w:color w:val="000000"/>
          <w:spacing w:val="0"/>
          <w:w w:val="100"/>
          <w:position w:val="0"/>
          <w:sz w:val="18"/>
          <w:szCs w:val="18"/>
        </w:rPr>
        <w:t>为毫米</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mm）</w:t>
      </w:r>
    </w:p>
    <w:tbl>
      <w:tblPr>
        <w:tblStyle w:val="TableNormal"/>
        <w:tblOverlap w:val="never"/>
        <w:jc w:val="center"/>
        <w:tblLayout w:type="fixed"/>
        <w:tblCellMar>
          <w:top w:w="0" w:type="dxa"/>
          <w:left w:w="10" w:type="dxa"/>
          <w:bottom w:w="0" w:type="dxa"/>
          <w:right w:w="10" w:type="dxa"/>
        </w:tblCellMar>
      </w:tblPr>
      <w:tblGrid>
        <w:gridCol w:w="2405"/>
        <w:gridCol w:w="2390"/>
        <w:gridCol w:w="2395"/>
        <w:gridCol w:w="2405"/>
      </w:tblGrid>
      <w:tr>
        <w:tblPrEx>
          <w:jc w:val="center"/>
          <w:tblLayout w:type="fixed"/>
          <w:tblCellMar>
            <w:top w:w="0" w:type="dxa"/>
            <w:left w:w="10" w:type="dxa"/>
            <w:bottom w:w="0" w:type="dxa"/>
            <w:right w:w="10" w:type="dxa"/>
          </w:tblCellMar>
        </w:tblPrEx>
        <w:trPr>
          <w:trHeight w:hRule="exact" w:val="336"/>
          <w:jc w:val="center"/>
        </w:trPr>
        <w:tc>
          <w:tcPr>
            <w:tcW w:w="2405"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公称外径</w:t>
            </w:r>
            <w:r>
              <w:rPr>
                <w:i/>
                <w:iCs/>
                <w:color w:val="000000"/>
                <w:spacing w:val="0"/>
                <w:w w:val="100"/>
                <w:position w:val="0"/>
                <w:sz w:val="18"/>
                <w:szCs w:val="18"/>
                <w:lang w:val="en-US" w:eastAsia="en-US" w:bidi="en-US"/>
              </w:rPr>
              <w:t>dn</w:t>
            </w:r>
          </w:p>
        </w:tc>
        <w:tc>
          <w:tcPr>
            <w:tcW w:w="4785"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承口中部平均内径义</w:t>
            </w:r>
          </w:p>
        </w:tc>
        <w:tc>
          <w:tcPr>
            <w:tcW w:w="2405"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最小承口深度</w:t>
            </w:r>
            <w:r>
              <w:rPr>
                <w:rFonts w:ascii="Times New Roman" w:eastAsia="Times New Roman" w:hAnsi="Times New Roman" w:cs="Times New Roman"/>
                <w:color w:val="000000"/>
                <w:spacing w:val="0"/>
                <w:w w:val="100"/>
                <w:position w:val="0"/>
                <w:sz w:val="18"/>
                <w:szCs w:val="18"/>
                <w:lang w:val="en-US" w:eastAsia="en-US" w:bidi="en-US"/>
              </w:rPr>
              <w:t>Z</w:t>
            </w:r>
          </w:p>
        </w:tc>
      </w:tr>
      <w:tr>
        <w:tblPrEx>
          <w:jc w:val="center"/>
          <w:tblLayout w:type="fixed"/>
          <w:tblCellMar>
            <w:top w:w="0" w:type="dxa"/>
            <w:left w:w="10" w:type="dxa"/>
            <w:bottom w:w="0" w:type="dxa"/>
            <w:right w:w="10" w:type="dxa"/>
          </w:tblCellMar>
        </w:tblPrEx>
        <w:trPr>
          <w:trHeight w:hRule="exact" w:val="331"/>
          <w:jc w:val="center"/>
        </w:trPr>
        <w:tc>
          <w:tcPr>
            <w:tcW w:w="2405" w:type="dxa"/>
            <w:vMerge/>
            <w:tcBorders>
              <w:left w:val="single" w:sz="4" w:space="0" w:color="auto"/>
            </w:tcBorders>
            <w:shd w:val="clear" w:color="auto" w:fill="FFFFFF"/>
            <w:vAlign w:val="center"/>
          </w:tcP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么</w:t>
            </w:r>
            <w:r>
              <w:rPr>
                <w:rFonts w:ascii="Times New Roman" w:eastAsia="Times New Roman" w:hAnsi="Times New Roman" w:cs="Times New Roman"/>
                <w:color w:val="000000"/>
                <w:spacing w:val="0"/>
                <w:w w:val="100"/>
                <w:position w:val="0"/>
                <w:sz w:val="18"/>
                <w:szCs w:val="18"/>
                <w:lang w:val="en-US" w:eastAsia="en-US" w:bidi="en-US"/>
              </w:rPr>
              <w:t xml:space="preserve">M </w:t>
            </w:r>
            <w:r>
              <w:rPr>
                <w:color w:val="000000"/>
                <w:spacing w:val="0"/>
                <w:w w:val="100"/>
                <w:position w:val="0"/>
                <w:sz w:val="18"/>
                <w:szCs w:val="18"/>
              </w:rPr>
              <w:t>（最小）</w:t>
            </w:r>
          </w:p>
        </w:tc>
        <w:tc>
          <w:tcPr>
            <w:tcW w:w="239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i/>
                <w:iCs/>
                <w:color w:val="000000"/>
                <w:spacing w:val="0"/>
                <w:w w:val="100"/>
                <w:position w:val="0"/>
                <w:sz w:val="18"/>
                <w:szCs w:val="18"/>
                <w:lang w:val="en-US" w:eastAsia="en-US" w:bidi="en-US"/>
              </w:rPr>
              <w:t>dsraav..</w:t>
            </w:r>
            <w:r>
              <w:rPr>
                <w:color w:val="000000"/>
                <w:spacing w:val="0"/>
                <w:w w:val="100"/>
                <w:position w:val="0"/>
                <w:sz w:val="18"/>
                <w:szCs w:val="18"/>
                <w:lang w:val="en-US" w:eastAsia="en-US" w:bidi="en-US"/>
              </w:rPr>
              <w:t xml:space="preserve"> </w:t>
            </w:r>
            <w:r>
              <w:rPr>
                <w:color w:val="000000"/>
                <w:spacing w:val="0"/>
                <w:w w:val="100"/>
                <w:position w:val="0"/>
                <w:sz w:val="18"/>
                <w:szCs w:val="18"/>
              </w:rPr>
              <w:t xml:space="preserve">（ 大 </w:t>
            </w:r>
            <w:r>
              <w:rPr>
                <w:i/>
                <w:iCs/>
                <w:color w:val="000000"/>
                <w:spacing w:val="0"/>
                <w:w w:val="100"/>
                <w:position w:val="0"/>
                <w:sz w:val="18"/>
                <w:szCs w:val="18"/>
                <w:lang w:val="en-US" w:eastAsia="en-US" w:bidi="en-US"/>
              </w:rPr>
              <w:t>'）</w:t>
            </w:r>
          </w:p>
        </w:tc>
        <w:tc>
          <w:tcPr>
            <w:tcW w:w="2405"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22"/>
          <w:jc w:val="center"/>
        </w:trPr>
        <w:tc>
          <w:tcPr>
            <w:tcW w:w="240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50</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 xml:space="preserve">50. </w:t>
            </w:r>
            <w:r>
              <w:rPr>
                <w:rFonts w:ascii="Times New Roman" w:eastAsia="Times New Roman" w:hAnsi="Times New Roman" w:cs="Times New Roman"/>
                <w:color w:val="000000"/>
                <w:spacing w:val="0"/>
                <w:w w:val="100"/>
                <w:position w:val="0"/>
                <w:sz w:val="18"/>
                <w:szCs w:val="18"/>
              </w:rPr>
              <w:t>1</w:t>
            </w:r>
          </w:p>
        </w:tc>
        <w:tc>
          <w:tcPr>
            <w:tcW w:w="239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50.4</w:t>
            </w:r>
          </w:p>
        </w:tc>
        <w:tc>
          <w:tcPr>
            <w:tcW w:w="2405"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25</w:t>
            </w:r>
          </w:p>
        </w:tc>
      </w:tr>
      <w:tr>
        <w:tblPrEx>
          <w:jc w:val="center"/>
          <w:tblLayout w:type="fixed"/>
          <w:tblCellMar>
            <w:top w:w="0" w:type="dxa"/>
            <w:left w:w="10" w:type="dxa"/>
            <w:bottom w:w="0" w:type="dxa"/>
            <w:right w:w="10" w:type="dxa"/>
          </w:tblCellMar>
        </w:tblPrEx>
        <w:trPr>
          <w:trHeight w:hRule="exact" w:val="336"/>
          <w:jc w:val="center"/>
        </w:trPr>
        <w:tc>
          <w:tcPr>
            <w:tcW w:w="240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75</w:t>
            </w:r>
          </w:p>
        </w:tc>
        <w:tc>
          <w:tcPr>
            <w:tcW w:w="239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75.2</w:t>
            </w:r>
          </w:p>
        </w:tc>
        <w:tc>
          <w:tcPr>
            <w:tcW w:w="239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75.5</w:t>
            </w:r>
          </w:p>
        </w:tc>
        <w:tc>
          <w:tcPr>
            <w:tcW w:w="2405"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40</w:t>
            </w:r>
          </w:p>
        </w:tc>
      </w:tr>
    </w:tbl>
    <w:p>
      <w:pPr>
        <w:sectPr>
          <w:headerReference w:type="even" r:id="rId29"/>
          <w:headerReference w:type="default" r:id="rId30"/>
          <w:footerReference w:type="even" r:id="rId31"/>
          <w:footerReference w:type="default" r:id="rId32"/>
          <w:type w:val="continuous"/>
          <w:pgSz w:w="11900" w:h="16840"/>
          <w:pgMar w:top="1921" w:right="1178" w:bottom="1580" w:left="1122" w:header="0" w:footer="3" w:gutter="0"/>
          <w:pgNumType w:start="5"/>
          <w:cols w:space="720"/>
          <w:noEndnote/>
          <w:rtlGutter w:val="0"/>
          <w:docGrid w:linePitch="360"/>
        </w:sectPr>
      </w:pP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rPr>
        <w:t xml:space="preserve">2 </w:t>
      </w:r>
      <w:r>
        <w:rPr>
          <w:color w:val="000000"/>
          <w:spacing w:val="0"/>
          <w:w w:val="100"/>
          <w:position w:val="0"/>
        </w:rPr>
        <w:t>（续）</w:t>
      </w:r>
    </w:p>
    <w:tbl>
      <w:tblPr>
        <w:tblStyle w:val="TableNormal"/>
        <w:tblOverlap w:val="never"/>
        <w:jc w:val="center"/>
        <w:tblLayout w:type="fixed"/>
        <w:tblCellMar>
          <w:top w:w="0" w:type="dxa"/>
          <w:left w:w="10" w:type="dxa"/>
          <w:bottom w:w="0" w:type="dxa"/>
          <w:right w:w="10" w:type="dxa"/>
        </w:tblCellMar>
      </w:tblPr>
      <w:tblGrid>
        <w:gridCol w:w="2400"/>
        <w:gridCol w:w="2395"/>
        <w:gridCol w:w="2390"/>
        <w:gridCol w:w="2410"/>
      </w:tblGrid>
      <w:tr>
        <w:tblPrEx>
          <w:jc w:val="center"/>
          <w:tblLayout w:type="fixed"/>
          <w:tblCellMar>
            <w:top w:w="0" w:type="dxa"/>
            <w:left w:w="10" w:type="dxa"/>
            <w:bottom w:w="0" w:type="dxa"/>
            <w:right w:w="10" w:type="dxa"/>
          </w:tblCellMar>
        </w:tblPrEx>
        <w:trPr>
          <w:trHeight w:hRule="exact" w:val="336"/>
          <w:jc w:val="center"/>
        </w:trPr>
        <w:tc>
          <w:tcPr>
            <w:tcW w:w="240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公称外径</w:t>
            </w:r>
            <w:r>
              <w:rPr>
                <w:i/>
                <w:iCs/>
                <w:color w:val="000000"/>
                <w:spacing w:val="0"/>
                <w:w w:val="100"/>
                <w:position w:val="0"/>
                <w:sz w:val="18"/>
                <w:szCs w:val="18"/>
                <w:lang w:val="en-US" w:eastAsia="en-US" w:bidi="en-US"/>
              </w:rPr>
              <w:t>d</w:t>
            </w:r>
          </w:p>
        </w:tc>
        <w:tc>
          <w:tcPr>
            <w:tcW w:w="4785"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承口中部平均内径</w:t>
            </w:r>
            <w:r>
              <w:rPr>
                <w:i/>
                <w:iCs/>
                <w:color w:val="000000"/>
                <w:spacing w:val="0"/>
                <w:w w:val="100"/>
                <w:position w:val="0"/>
                <w:sz w:val="18"/>
                <w:szCs w:val="18"/>
                <w:lang w:val="en-US" w:eastAsia="en-US" w:bidi="en-US"/>
              </w:rPr>
              <w:t>d</w:t>
            </w:r>
          </w:p>
        </w:tc>
        <w:tc>
          <w:tcPr>
            <w:tcW w:w="2410"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color w:val="000000"/>
                <w:spacing w:val="0"/>
                <w:w w:val="100"/>
                <w:position w:val="0"/>
                <w:sz w:val="18"/>
                <w:szCs w:val="18"/>
              </w:rPr>
              <w:t>最小承口深度</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i/>
                <w:iCs/>
                <w:color w:val="000000"/>
                <w:spacing w:val="0"/>
                <w:w w:val="100"/>
                <w:position w:val="0"/>
                <w:sz w:val="18"/>
                <w:szCs w:val="18"/>
                <w:lang w:val="en-US" w:eastAsia="en-US" w:bidi="en-US"/>
              </w:rPr>
              <w:t>L</w:t>
            </w:r>
          </w:p>
        </w:tc>
      </w:tr>
      <w:tr>
        <w:tblPrEx>
          <w:jc w:val="center"/>
          <w:tblLayout w:type="fixed"/>
          <w:tblCellMar>
            <w:top w:w="0" w:type="dxa"/>
            <w:left w:w="10" w:type="dxa"/>
            <w:bottom w:w="0" w:type="dxa"/>
            <w:right w:w="10" w:type="dxa"/>
          </w:tblCellMar>
        </w:tblPrEx>
        <w:trPr>
          <w:trHeight w:hRule="exact" w:val="336"/>
          <w:jc w:val="center"/>
        </w:trPr>
        <w:tc>
          <w:tcPr>
            <w:tcW w:w="2400" w:type="dxa"/>
            <w:vMerge/>
            <w:tcBorders>
              <w:left w:val="single" w:sz="4" w:space="0" w:color="auto"/>
            </w:tcBorders>
            <w:shd w:val="clear" w:color="auto" w:fill="FFFFFF"/>
            <w:vAlign w:val="center"/>
          </w:tcPr>
          <w:p/>
        </w:tc>
        <w:tc>
          <w:tcPr>
            <w:tcW w:w="239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i/>
                <w:iCs/>
                <w:color w:val="000000"/>
                <w:spacing w:val="0"/>
                <w:w w:val="100"/>
                <w:position w:val="0"/>
                <w:sz w:val="18"/>
                <w:szCs w:val="18"/>
                <w:lang w:val="en-US" w:eastAsia="en-US" w:bidi="en-US"/>
              </w:rPr>
              <w:t>d</w:t>
            </w:r>
            <w:r>
              <w:rPr>
                <w:i/>
                <w:iCs/>
                <w:color w:val="000000"/>
                <w:spacing w:val="0"/>
                <w:w w:val="100"/>
                <w:position w:val="0"/>
                <w:sz w:val="18"/>
                <w:szCs w:val="18"/>
                <w:vertAlign w:val="subscript"/>
                <w:lang w:val="en-US" w:eastAsia="en-US" w:bidi="en-US"/>
              </w:rPr>
              <w:t>slIl</w:t>
            </w:r>
            <w:r>
              <w:rPr>
                <w:i/>
                <w:iCs/>
                <w:color w:val="000000"/>
                <w:spacing w:val="0"/>
                <w:w w:val="100"/>
                <w:position w:val="0"/>
                <w:sz w:val="18"/>
                <w:szCs w:val="18"/>
                <w:lang w:val="en-US" w:eastAsia="en-US" w:bidi="en-US"/>
              </w:rPr>
              <w:t>in</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8"/>
                <w:szCs w:val="8"/>
              </w:rPr>
            </w:pPr>
            <w:r>
              <w:rPr>
                <w:i/>
                <w:iCs/>
                <w:color w:val="000000"/>
                <w:spacing w:val="0"/>
                <w:w w:val="100"/>
                <w:position w:val="0"/>
                <w:sz w:val="18"/>
                <w:szCs w:val="18"/>
                <w:lang w:val="en-US" w:eastAsia="en-US" w:bidi="en-US"/>
              </w:rPr>
              <w:t>d</w:t>
            </w:r>
            <w:r>
              <w:rPr>
                <w:color w:val="000000"/>
                <w:spacing w:val="0"/>
                <w:w w:val="100"/>
                <w:position w:val="0"/>
                <w:sz w:val="8"/>
                <w:szCs w:val="8"/>
                <w:lang w:val="en-US" w:eastAsia="en-US" w:bidi="en-US"/>
              </w:rPr>
              <w:t>max.</w:t>
            </w:r>
          </w:p>
        </w:tc>
        <w:tc>
          <w:tcPr>
            <w:tcW w:w="2410"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22"/>
          <w:jc w:val="center"/>
        </w:trPr>
        <w:tc>
          <w:tcPr>
            <w:tcW w:w="240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110</w:t>
            </w:r>
          </w:p>
        </w:tc>
        <w:tc>
          <w:tcPr>
            <w:tcW w:w="239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110.2</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110.6</w:t>
            </w:r>
          </w:p>
        </w:tc>
        <w:tc>
          <w:tcPr>
            <w:tcW w:w="241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48</w:t>
            </w:r>
          </w:p>
        </w:tc>
      </w:tr>
      <w:tr>
        <w:tblPrEx>
          <w:jc w:val="center"/>
          <w:tblLayout w:type="fixed"/>
          <w:tblCellMar>
            <w:top w:w="0" w:type="dxa"/>
            <w:left w:w="10" w:type="dxa"/>
            <w:bottom w:w="0" w:type="dxa"/>
            <w:right w:w="10" w:type="dxa"/>
          </w:tblCellMar>
        </w:tblPrEx>
        <w:trPr>
          <w:trHeight w:hRule="exact" w:val="336"/>
          <w:jc w:val="center"/>
        </w:trPr>
        <w:tc>
          <w:tcPr>
            <w:tcW w:w="240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160</w:t>
            </w:r>
          </w:p>
        </w:tc>
        <w:tc>
          <w:tcPr>
            <w:tcW w:w="239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160.3</w:t>
            </w:r>
          </w:p>
        </w:tc>
        <w:tc>
          <w:tcPr>
            <w:tcW w:w="239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160.8</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58</w:t>
            </w:r>
          </w:p>
        </w:tc>
      </w:tr>
    </w:tbl>
    <w:p>
      <w:pPr>
        <w:pStyle w:val="Tablecaption10"/>
        <w:keepNext w:val="0"/>
        <w:keepLines w:val="0"/>
        <w:widowControl w:val="0"/>
        <w:shd w:val="clear" w:color="auto" w:fill="auto"/>
        <w:bidi w:val="0"/>
        <w:spacing w:before="0" w:after="0" w:line="240" w:lineRule="auto"/>
        <w:ind w:left="206" w:right="0" w:firstLine="0"/>
        <w:jc w:val="left"/>
        <w:rPr>
          <w:sz w:val="19"/>
          <w:szCs w:val="19"/>
        </w:rPr>
      </w:pPr>
      <w:r>
        <w:rPr>
          <w:rFonts w:ascii="Times New Roman" w:eastAsia="Times New Roman" w:hAnsi="Times New Roman" w:cs="Times New Roman"/>
          <w:color w:val="000000"/>
          <w:spacing w:val="0"/>
          <w:w w:val="100"/>
          <w:position w:val="0"/>
          <w:sz w:val="20"/>
          <w:szCs w:val="20"/>
        </w:rPr>
        <w:t>6.3.1.2</w:t>
      </w:r>
      <w:r>
        <w:rPr>
          <w:color w:val="000000"/>
          <w:spacing w:val="0"/>
          <w:w w:val="100"/>
          <w:position w:val="0"/>
          <w:sz w:val="20"/>
          <w:szCs w:val="20"/>
        </w:rPr>
        <w:t>柔性连接型管件承口平均端部平均内径、承口配合深度见表</w:t>
      </w:r>
      <w:r>
        <w:rPr>
          <w:color w:val="000000"/>
          <w:spacing w:val="0"/>
          <w:w w:val="100"/>
          <w:position w:val="0"/>
          <w:sz w:val="19"/>
          <w:szCs w:val="19"/>
        </w:rPr>
        <w:t>3</w:t>
      </w:r>
    </w:p>
    <w:p>
      <w:pPr>
        <w:widowControl w:val="0"/>
        <w:spacing w:after="239" w:line="1" w:lineRule="exact"/>
      </w:pPr>
    </w:p>
    <w:p>
      <w:pPr>
        <w:pStyle w:val="Bodytext10"/>
        <w:keepNext w:val="0"/>
        <w:keepLines w:val="0"/>
        <w:widowControl w:val="0"/>
        <w:shd w:val="clear" w:color="auto" w:fill="auto"/>
        <w:bidi w:val="0"/>
        <w:spacing w:before="0" w:after="24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3</w:t>
      </w:r>
      <w:r>
        <w:rPr>
          <w:b/>
          <w:bCs/>
          <w:color w:val="000000"/>
          <w:spacing w:val="0"/>
          <w:w w:val="100"/>
          <w:position w:val="0"/>
        </w:rPr>
        <w:t>柔性连接型管件承口端部平均内径及承口配合深度</w:t>
      </w:r>
    </w:p>
    <w:tbl>
      <w:tblPr>
        <w:tblStyle w:val="TableNormal"/>
        <w:tblOverlap w:val="never"/>
        <w:jc w:val="center"/>
        <w:tblLayout w:type="fixed"/>
        <w:tblCellMar>
          <w:top w:w="0" w:type="dxa"/>
          <w:left w:w="10" w:type="dxa"/>
          <w:bottom w:w="0" w:type="dxa"/>
          <w:right w:w="10" w:type="dxa"/>
        </w:tblCellMar>
      </w:tblPr>
      <w:tblGrid>
        <w:gridCol w:w="2424"/>
        <w:gridCol w:w="4723"/>
        <w:gridCol w:w="2448"/>
      </w:tblGrid>
      <w:tr>
        <w:tblPrEx>
          <w:jc w:val="center"/>
          <w:tblLayout w:type="fixed"/>
          <w:tblCellMar>
            <w:top w:w="0" w:type="dxa"/>
            <w:left w:w="10" w:type="dxa"/>
            <w:bottom w:w="0" w:type="dxa"/>
            <w:right w:w="10" w:type="dxa"/>
          </w:tblCellMar>
        </w:tblPrEx>
        <w:trPr>
          <w:trHeight w:hRule="exact" w:val="274"/>
          <w:jc w:val="center"/>
        </w:trPr>
        <w:tc>
          <w:tcPr>
            <w:tcW w:w="9595" w:type="dxa"/>
            <w:gridSpan w:val="3"/>
            <w:shd w:val="clear" w:color="auto" w:fill="FFFFFF"/>
            <w:vAlign w:val="top"/>
          </w:tcPr>
          <w:p>
            <w:pPr>
              <w:pStyle w:val="Other10"/>
              <w:keepNext w:val="0"/>
              <w:keepLines w:val="0"/>
              <w:widowControl w:val="0"/>
              <w:shd w:val="clear" w:color="auto" w:fill="auto"/>
              <w:bidi w:val="0"/>
              <w:spacing w:before="0" w:after="0" w:line="240" w:lineRule="auto"/>
              <w:ind w:left="7780" w:right="0" w:firstLine="0"/>
              <w:jc w:val="left"/>
              <w:rPr>
                <w:sz w:val="18"/>
                <w:szCs w:val="18"/>
              </w:rPr>
            </w:pPr>
            <w:r>
              <w:rPr>
                <w:color w:val="000000"/>
                <w:spacing w:val="0"/>
                <w:w w:val="100"/>
                <w:position w:val="0"/>
                <w:sz w:val="18"/>
                <w:szCs w:val="18"/>
              </w:rPr>
              <w:t>单位为毫米</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mm</w:t>
            </w:r>
            <w:r>
              <w:rPr>
                <w:color w:val="000000"/>
                <w:spacing w:val="0"/>
                <w:w w:val="100"/>
                <w:position w:val="0"/>
                <w:sz w:val="18"/>
                <w:szCs w:val="18"/>
                <w:lang w:val="en-US" w:eastAsia="en-US" w:bidi="en-US"/>
              </w:rPr>
              <w:t>）</w:t>
            </w:r>
          </w:p>
        </w:tc>
      </w:tr>
      <w:tr>
        <w:tblPrEx>
          <w:jc w:val="center"/>
          <w:tblLayout w:type="fixed"/>
          <w:tblCellMar>
            <w:top w:w="0" w:type="dxa"/>
            <w:left w:w="10" w:type="dxa"/>
            <w:bottom w:w="0" w:type="dxa"/>
            <w:right w:w="10" w:type="dxa"/>
          </w:tblCellMar>
        </w:tblPrEx>
        <w:trPr>
          <w:trHeight w:hRule="exact" w:val="336"/>
          <w:jc w:val="center"/>
        </w:trPr>
        <w:tc>
          <w:tcPr>
            <w:tcW w:w="242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公称外径</w:t>
            </w:r>
            <w:r>
              <w:rPr>
                <w:i/>
                <w:iCs/>
                <w:color w:val="000000"/>
                <w:spacing w:val="0"/>
                <w:w w:val="100"/>
                <w:position w:val="0"/>
                <w:sz w:val="18"/>
                <w:szCs w:val="18"/>
                <w:lang w:val="en-US" w:eastAsia="en-US" w:bidi="en-US"/>
              </w:rPr>
              <w:t>d</w:t>
            </w:r>
          </w:p>
        </w:tc>
        <w:tc>
          <w:tcPr>
            <w:tcW w:w="472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承口端部平均内径</w:t>
            </w:r>
            <w:r>
              <w:rPr>
                <w:i/>
                <w:iCs/>
                <w:color w:val="000000"/>
                <w:spacing w:val="0"/>
                <w:w w:val="100"/>
                <w:position w:val="0"/>
                <w:sz w:val="18"/>
                <w:szCs w:val="18"/>
                <w:lang w:val="en-US" w:eastAsia="en-US" w:bidi="en-US"/>
              </w:rPr>
              <w:t>d</w:t>
            </w:r>
          </w:p>
        </w:tc>
        <w:tc>
          <w:tcPr>
            <w:tcW w:w="244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承口配合深度</w:t>
            </w:r>
            <w:r>
              <w:rPr>
                <w:i/>
                <w:iCs/>
                <w:color w:val="000000"/>
                <w:spacing w:val="0"/>
                <w:w w:val="100"/>
                <w:position w:val="0"/>
                <w:sz w:val="18"/>
                <w:szCs w:val="18"/>
                <w:lang w:val="en-US" w:eastAsia="en-US" w:bidi="en-US"/>
              </w:rPr>
              <w:t>L</w:t>
            </w:r>
          </w:p>
        </w:tc>
      </w:tr>
      <w:tr>
        <w:tblPrEx>
          <w:jc w:val="center"/>
          <w:tblLayout w:type="fixed"/>
          <w:tblCellMar>
            <w:top w:w="0" w:type="dxa"/>
            <w:left w:w="10" w:type="dxa"/>
            <w:bottom w:w="0" w:type="dxa"/>
            <w:right w:w="10" w:type="dxa"/>
          </w:tblCellMar>
        </w:tblPrEx>
        <w:trPr>
          <w:trHeight w:hRule="exact" w:val="322"/>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50</w:t>
            </w:r>
          </w:p>
        </w:tc>
        <w:tc>
          <w:tcPr>
            <w:tcW w:w="472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50.3</w:t>
            </w:r>
          </w:p>
        </w:tc>
        <w:tc>
          <w:tcPr>
            <w:tcW w:w="244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r>
      <w:tr>
        <w:tblPrEx>
          <w:jc w:val="center"/>
          <w:tblLayout w:type="fixed"/>
          <w:tblCellMar>
            <w:top w:w="0" w:type="dxa"/>
            <w:left w:w="10" w:type="dxa"/>
            <w:bottom w:w="0" w:type="dxa"/>
            <w:right w:w="10" w:type="dxa"/>
          </w:tblCellMar>
        </w:tblPrEx>
        <w:trPr>
          <w:trHeight w:hRule="exact" w:val="322"/>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75</w:t>
            </w:r>
          </w:p>
        </w:tc>
        <w:tc>
          <w:tcPr>
            <w:tcW w:w="472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75.4</w:t>
            </w:r>
          </w:p>
        </w:tc>
        <w:tc>
          <w:tcPr>
            <w:tcW w:w="244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25</w:t>
            </w:r>
          </w:p>
        </w:tc>
      </w:tr>
      <w:tr>
        <w:tblPrEx>
          <w:jc w:val="center"/>
          <w:tblLayout w:type="fixed"/>
          <w:tblCellMar>
            <w:top w:w="0" w:type="dxa"/>
            <w:left w:w="10" w:type="dxa"/>
            <w:bottom w:w="0" w:type="dxa"/>
            <w:right w:w="10" w:type="dxa"/>
          </w:tblCellMar>
        </w:tblPrEx>
        <w:trPr>
          <w:trHeight w:hRule="exact" w:val="326"/>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110</w:t>
            </w:r>
          </w:p>
        </w:tc>
        <w:tc>
          <w:tcPr>
            <w:tcW w:w="472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110.4</w:t>
            </w:r>
          </w:p>
        </w:tc>
        <w:tc>
          <w:tcPr>
            <w:tcW w:w="244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32</w:t>
            </w:r>
          </w:p>
        </w:tc>
      </w:tr>
      <w:tr>
        <w:tblPrEx>
          <w:jc w:val="center"/>
          <w:tblLayout w:type="fixed"/>
          <w:tblCellMar>
            <w:top w:w="0" w:type="dxa"/>
            <w:left w:w="10" w:type="dxa"/>
            <w:bottom w:w="0" w:type="dxa"/>
            <w:right w:w="10" w:type="dxa"/>
          </w:tblCellMar>
        </w:tblPrEx>
        <w:trPr>
          <w:trHeight w:hRule="exact" w:val="331"/>
          <w:jc w:val="center"/>
        </w:trPr>
        <w:tc>
          <w:tcPr>
            <w:tcW w:w="2424"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160</w:t>
            </w:r>
          </w:p>
        </w:tc>
        <w:tc>
          <w:tcPr>
            <w:tcW w:w="4723"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160.5</w:t>
            </w:r>
          </w:p>
        </w:tc>
        <w:tc>
          <w:tcPr>
            <w:tcW w:w="2448"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42</w:t>
            </w:r>
          </w:p>
        </w:tc>
      </w:tr>
    </w:tbl>
    <w:p>
      <w:pPr>
        <w:pStyle w:val="Bodytext10"/>
        <w:keepNext w:val="0"/>
        <w:keepLines w:val="0"/>
        <w:widowControl w:val="0"/>
        <w:shd w:val="clear" w:color="auto" w:fill="auto"/>
        <w:bidi w:val="0"/>
        <w:spacing w:before="0" w:after="0" w:line="316" w:lineRule="exact"/>
        <w:ind w:left="0" w:right="0" w:firstLine="0"/>
        <w:jc w:val="left"/>
      </w:pPr>
      <w:r>
        <w:rPr>
          <w:rFonts w:ascii="Times New Roman" w:eastAsia="Times New Roman" w:hAnsi="Times New Roman" w:cs="Times New Roman"/>
          <w:color w:val="000000"/>
          <w:spacing w:val="0"/>
          <w:w w:val="100"/>
          <w:position w:val="0"/>
          <w:lang w:val="en-US" w:eastAsia="en-US" w:bidi="en-US"/>
        </w:rPr>
        <w:t>6.3.2</w:t>
      </w:r>
      <w:r>
        <w:rPr>
          <w:color w:val="000000"/>
          <w:spacing w:val="0"/>
          <w:w w:val="100"/>
          <w:position w:val="0"/>
        </w:rPr>
        <w:t>管件壁厚包括主体壁厚、承口处壁厚以及组装配合处壁厚，壁厚尺寸同</w:t>
      </w:r>
      <w:r>
        <w:rPr>
          <w:color w:val="000000"/>
          <w:spacing w:val="0"/>
          <w:w w:val="100"/>
          <w:position w:val="0"/>
          <w:sz w:val="19"/>
          <w:szCs w:val="19"/>
          <w:lang w:val="en-US" w:eastAsia="en-US" w:bidi="en-US"/>
        </w:rPr>
        <w:t>GB/T 5836.2-2006</w:t>
      </w:r>
      <w:r>
        <w:rPr>
          <w:color w:val="000000"/>
          <w:spacing w:val="0"/>
          <w:w w:val="100"/>
          <w:position w:val="0"/>
        </w:rPr>
        <w:t>规定</w:t>
      </w:r>
      <w:r>
        <w:rPr>
          <w:color w:val="000000"/>
          <w:spacing w:val="0"/>
          <w:w w:val="100"/>
          <w:position w:val="0"/>
          <w:sz w:val="19"/>
          <w:szCs w:val="19"/>
        </w:rPr>
        <w:t xml:space="preserve">， </w:t>
      </w:r>
      <w:r>
        <w:rPr>
          <w:color w:val="000000"/>
          <w:spacing w:val="0"/>
          <w:w w:val="100"/>
          <w:position w:val="0"/>
        </w:rPr>
        <w:t>测量位置见图</w:t>
      </w:r>
      <w:r>
        <w:rPr>
          <w:color w:val="000000"/>
          <w:spacing w:val="0"/>
          <w:w w:val="100"/>
          <w:position w:val="0"/>
          <w:sz w:val="19"/>
          <w:szCs w:val="19"/>
        </w:rPr>
        <w:t>3</w:t>
      </w:r>
      <w:r>
        <w:rPr>
          <w:color w:val="000000"/>
          <w:spacing w:val="0"/>
          <w:w w:val="100"/>
          <w:position w:val="0"/>
        </w:rPr>
        <w:t>、图</w:t>
      </w:r>
      <w:r>
        <w:rPr>
          <w:color w:val="000000"/>
          <w:spacing w:val="0"/>
          <w:w w:val="100"/>
          <w:position w:val="0"/>
          <w:sz w:val="19"/>
          <w:szCs w:val="19"/>
        </w:rPr>
        <w:t>4</w:t>
      </w:r>
      <w:r>
        <w:rPr>
          <w:color w:val="000000"/>
          <w:spacing w:val="0"/>
          <w:w w:val="100"/>
          <w:position w:val="0"/>
        </w:rPr>
        <w:t>。</w:t>
      </w:r>
    </w:p>
    <w:p>
      <w:pPr>
        <w:pStyle w:val="Bodytext10"/>
        <w:keepNext w:val="0"/>
        <w:keepLines w:val="0"/>
        <w:widowControl w:val="0"/>
        <w:shd w:val="clear" w:color="auto" w:fill="auto"/>
        <w:bidi w:val="0"/>
        <w:spacing w:before="0" w:after="240" w:line="316" w:lineRule="exact"/>
        <w:ind w:left="0" w:right="0" w:firstLine="420"/>
        <w:jc w:val="left"/>
      </w:pPr>
      <w:r>
        <w:rPr>
          <w:color w:val="000000"/>
          <w:spacing w:val="0"/>
          <w:w w:val="100"/>
          <w:position w:val="0"/>
        </w:rPr>
        <w:t>管件承口部位以外的主体壁厚</w:t>
      </w:r>
      <w:r>
        <w:rPr>
          <w:i/>
          <w:iCs/>
          <w:color w:val="000000"/>
          <w:spacing w:val="0"/>
          <w:w w:val="100"/>
          <w:position w:val="0"/>
          <w:sz w:val="22"/>
          <w:szCs w:val="22"/>
        </w:rPr>
        <w:t>&amp;</w:t>
      </w:r>
      <w:r>
        <w:rPr>
          <w:color w:val="000000"/>
          <w:spacing w:val="0"/>
          <w:w w:val="100"/>
          <w:position w:val="0"/>
        </w:rPr>
        <w:t xml:space="preserve"> （见图</w:t>
      </w:r>
      <w:r>
        <w:rPr>
          <w:color w:val="000000"/>
          <w:spacing w:val="0"/>
          <w:w w:val="100"/>
          <w:position w:val="0"/>
          <w:sz w:val="19"/>
          <w:szCs w:val="19"/>
        </w:rPr>
        <w:t>3</w:t>
      </w:r>
      <w:r>
        <w:rPr>
          <w:color w:val="000000"/>
          <w:spacing w:val="0"/>
          <w:w w:val="100"/>
          <w:position w:val="0"/>
        </w:rPr>
        <w:t>、图</w:t>
      </w:r>
      <w:r>
        <w:rPr>
          <w:color w:val="000000"/>
          <w:spacing w:val="0"/>
          <w:w w:val="100"/>
          <w:position w:val="0"/>
          <w:sz w:val="19"/>
          <w:szCs w:val="19"/>
        </w:rPr>
        <w:t>4）</w:t>
      </w:r>
      <w:r>
        <w:rPr>
          <w:color w:val="000000"/>
          <w:spacing w:val="0"/>
          <w:w w:val="100"/>
          <w:position w:val="0"/>
        </w:rPr>
        <w:t>不应小于同规格管材的壁厚；允许异径管件过渡部 分壁厚从一个尺寸渐变到另一个尺寸；型芯偏移的情况下，允许管件最薄处壁厚比相应的规定值减少</w:t>
      </w:r>
      <w:r>
        <w:rPr>
          <w:color w:val="000000"/>
          <w:spacing w:val="0"/>
          <w:w w:val="100"/>
          <w:position w:val="0"/>
          <w:sz w:val="19"/>
          <w:szCs w:val="19"/>
        </w:rPr>
        <w:t>5%</w:t>
      </w:r>
      <w:r>
        <w:rPr>
          <w:color w:val="000000"/>
          <w:spacing w:val="0"/>
          <w:w w:val="100"/>
          <w:position w:val="0"/>
        </w:rPr>
        <w:t>， 但同一截面上两个相对壁厚的平均值应不小于相应的规定值。专用配件中通气接头的壁厚要求与管件壁 厚要求相同。</w:t>
      </w:r>
    </w:p>
    <w:p>
      <w:pPr>
        <w:widowControl w:val="0"/>
        <w:jc w:val="center"/>
        <w:rPr>
          <w:sz w:val="2"/>
          <w:szCs w:val="2"/>
        </w:rPr>
      </w:pPr>
      <w:r>
        <w:drawing>
          <wp:inline>
            <wp:extent cx="5315585" cy="2767330"/>
            <wp:docPr id="34" name="Picut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xmlns:r="http://schemas.openxmlformats.org/officeDocument/2006/relationships" r:embed="rId33"/>
                    <a:stretch>
                      <a:fillRect/>
                    </a:stretch>
                  </pic:blipFill>
                  <pic:spPr>
                    <a:xfrm>
                      <a:off x="0" y="0"/>
                      <a:ext cx="5315585" cy="2767330"/>
                    </a:xfrm>
                    <a:prstGeom prst="rect">
                      <a:avLst/>
                    </a:prstGeom>
                  </pic:spPr>
                </pic:pic>
              </a:graphicData>
            </a:graphic>
          </wp:inline>
        </w:drawing>
      </w:r>
    </w:p>
    <w:p>
      <w:pPr>
        <w:widowControl w:val="0"/>
        <w:spacing w:after="119" w:line="1" w:lineRule="exact"/>
      </w:pPr>
    </w:p>
    <w:p>
      <w:pPr>
        <w:pStyle w:val="Bodytext20"/>
        <w:keepNext w:val="0"/>
        <w:keepLines w:val="0"/>
        <w:widowControl w:val="0"/>
        <w:shd w:val="clear" w:color="auto" w:fill="auto"/>
        <w:bidi w:val="0"/>
        <w:spacing w:before="0" w:after="24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 xml:space="preserve">6. 3. 2.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b/>
          <w:bCs/>
          <w:color w:val="000000"/>
          <w:spacing w:val="0"/>
          <w:w w:val="100"/>
          <w:position w:val="0"/>
          <w:lang w:val="zh-TW" w:eastAsia="zh-TW" w:bidi="zh-TW"/>
        </w:rPr>
        <w:t>胶粘连接型管件</w:t>
      </w:r>
    </w:p>
    <w:p>
      <w:pPr>
        <w:pStyle w:val="Bodytext10"/>
        <w:keepNext w:val="0"/>
        <w:keepLines w:val="0"/>
        <w:widowControl w:val="0"/>
        <w:shd w:val="clear" w:color="auto" w:fill="auto"/>
        <w:bidi w:val="0"/>
        <w:spacing w:before="0" w:after="240" w:line="240" w:lineRule="auto"/>
        <w:ind w:left="0" w:right="0" w:firstLine="520"/>
        <w:jc w:val="left"/>
      </w:pPr>
      <w:r>
        <w:rPr>
          <w:color w:val="000000"/>
          <w:spacing w:val="0"/>
          <w:w w:val="100"/>
          <w:position w:val="0"/>
        </w:rPr>
        <w:t>胶粘连接型管件的承口壁厚&amp; （见图</w:t>
      </w:r>
      <w:r>
        <w:rPr>
          <w:color w:val="000000"/>
          <w:spacing w:val="0"/>
          <w:w w:val="100"/>
          <w:position w:val="0"/>
          <w:sz w:val="19"/>
          <w:szCs w:val="19"/>
        </w:rPr>
        <w:t>3）</w:t>
      </w:r>
      <w:r>
        <w:rPr>
          <w:color w:val="000000"/>
          <w:spacing w:val="0"/>
          <w:w w:val="100"/>
          <w:position w:val="0"/>
        </w:rPr>
        <w:t>应不小于管件承口部位以外的主体壁厚&amp;的</w:t>
      </w:r>
      <w:r>
        <w:rPr>
          <w:color w:val="000000"/>
          <w:spacing w:val="0"/>
          <w:w w:val="100"/>
          <w:position w:val="0"/>
          <w:sz w:val="19"/>
          <w:szCs w:val="19"/>
        </w:rPr>
        <w:t>75%</w:t>
      </w:r>
      <w:r>
        <w:rPr>
          <w:color w:val="000000"/>
          <w:spacing w:val="0"/>
          <w:w w:val="100"/>
          <w:position w:val="0"/>
        </w:rPr>
        <w:t>。</w:t>
      </w:r>
    </w:p>
    <w:p>
      <w:pPr>
        <w:pStyle w:val="Bodytext20"/>
        <w:keepNext w:val="0"/>
        <w:keepLines w:val="0"/>
        <w:widowControl w:val="0"/>
        <w:shd w:val="clear" w:color="auto" w:fill="auto"/>
        <w:bidi w:val="0"/>
        <w:spacing w:before="0" w:after="24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 xml:space="preserve">6. 3. 2. </w:t>
      </w: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b/>
          <w:bCs/>
          <w:color w:val="000000"/>
          <w:spacing w:val="0"/>
          <w:w w:val="100"/>
          <w:position w:val="0"/>
          <w:lang w:val="zh-TW" w:eastAsia="zh-TW" w:bidi="zh-TW"/>
        </w:rPr>
        <w:t>柔性连接型管件</w:t>
      </w:r>
    </w:p>
    <w:p>
      <w:pPr>
        <w:pStyle w:val="Bodytext10"/>
        <w:keepNext w:val="0"/>
        <w:keepLines w:val="0"/>
        <w:widowControl w:val="0"/>
        <w:shd w:val="clear" w:color="auto" w:fill="auto"/>
        <w:bidi w:val="0"/>
        <w:spacing w:before="0" w:after="240" w:line="240" w:lineRule="auto"/>
        <w:ind w:left="0" w:right="0" w:firstLine="520"/>
        <w:jc w:val="left"/>
      </w:pPr>
      <w:r>
        <w:rPr>
          <w:color w:val="000000"/>
          <w:spacing w:val="0"/>
          <w:w w:val="100"/>
          <w:position w:val="0"/>
        </w:rPr>
        <w:t>柔性连接型管件的承口</w:t>
      </w:r>
      <w:r>
        <w:rPr>
          <w:color w:val="000000"/>
          <w:spacing w:val="0"/>
          <w:w w:val="100"/>
          <w:position w:val="0"/>
          <w:lang w:val="zh-CN" w:eastAsia="zh-CN" w:bidi="zh-CN"/>
        </w:rPr>
        <w:t xml:space="preserve">壁厚&amp; </w:t>
      </w:r>
      <w:r>
        <w:rPr>
          <w:color w:val="000000"/>
          <w:spacing w:val="0"/>
          <w:w w:val="100"/>
          <w:position w:val="0"/>
        </w:rPr>
        <w:t>（见图</w:t>
      </w:r>
      <w:r>
        <w:rPr>
          <w:color w:val="000000"/>
          <w:spacing w:val="0"/>
          <w:w w:val="100"/>
          <w:position w:val="0"/>
          <w:sz w:val="19"/>
          <w:szCs w:val="19"/>
        </w:rPr>
        <w:t>4）</w:t>
      </w:r>
      <w:r>
        <w:rPr>
          <w:color w:val="000000"/>
          <w:spacing w:val="0"/>
          <w:w w:val="100"/>
          <w:position w:val="0"/>
        </w:rPr>
        <w:t>应不小于管件承口部位以外的主体</w:t>
      </w:r>
      <w:r>
        <w:rPr>
          <w:color w:val="000000"/>
          <w:spacing w:val="0"/>
          <w:w w:val="100"/>
          <w:position w:val="0"/>
          <w:lang w:val="zh-CN" w:eastAsia="zh-CN" w:bidi="zh-CN"/>
        </w:rPr>
        <w:t>壁厚&amp;</w:t>
      </w:r>
      <w:r>
        <w:rPr>
          <w:color w:val="000000"/>
          <w:spacing w:val="0"/>
          <w:w w:val="100"/>
          <w:position w:val="0"/>
        </w:rPr>
        <w:t>的</w:t>
      </w:r>
      <w:r>
        <w:rPr>
          <w:color w:val="000000"/>
          <w:spacing w:val="0"/>
          <w:w w:val="100"/>
          <w:position w:val="0"/>
          <w:sz w:val="19"/>
          <w:szCs w:val="19"/>
        </w:rPr>
        <w:t>90%</w:t>
      </w:r>
      <w:r>
        <w:rPr>
          <w:color w:val="000000"/>
          <w:spacing w:val="0"/>
          <w:w w:val="100"/>
          <w:position w:val="0"/>
        </w:rPr>
        <w:t>。</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4" w:history="1">
        <w:r>
          <w:rPr>
            <w:rFonts w:ascii="SimSun" w:eastAsia="SimSun" w:hAnsi="SimSun" w:cs="SimSun"/>
            <w:b/>
            <w:bCs/>
            <w:color w:val="0000EE"/>
            <w:spacing w:val="0"/>
            <w:w w:val="100"/>
            <w:position w:val="0"/>
            <w:sz w:val="30"/>
            <w:szCs w:val="30"/>
            <w:u w:val="single" w:color="0000EE"/>
            <w:shd w:val="clear" w:color="auto" w:fill="auto"/>
          </w:rPr>
          <w:t>https://d.book118.com/475224322222011104</w:t>
        </w:r>
      </w:hyperlink>
    </w:p>
    <w:p>
      <w:pPr>
        <w:pStyle w:val="Bodytext10"/>
        <w:keepNext w:val="0"/>
        <w:keepLines w:val="0"/>
        <w:widowControl w:val="0"/>
        <w:shd w:val="clear" w:color="auto" w:fill="auto"/>
        <w:bidi w:val="0"/>
        <w:spacing w:before="0" w:after="240" w:line="240" w:lineRule="auto"/>
        <w:ind w:left="0" w:right="0" w:firstLine="520"/>
        <w:jc w:val="left"/>
      </w:pPr>
    </w:p>
    <w:sectPr>
      <w:headerReference w:type="even" r:id="rId35"/>
      <w:headerReference w:type="default" r:id="rId36"/>
      <w:footerReference w:type="even" r:id="rId37"/>
      <w:footerReference w:type="default" r:id="rId38"/>
      <w:type w:val="nextPage"/>
      <w:pgSz w:w="11900" w:h="16840"/>
      <w:pgMar w:top="1921" w:right="1178" w:bottom="1580" w:left="1122" w:header="0" w:footer="3" w:gutter="0"/>
      <w:pgNumType w:start="6"/>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6667500</wp:posOffset>
              </wp:positionH>
              <wp:positionV relativeFrom="page">
                <wp:posOffset>9864090</wp:posOffset>
              </wp:positionV>
              <wp:extent cx="39370" cy="7620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3.1pt;height:6pt;margin-top:776.7pt;margin-left:52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6667500</wp:posOffset>
              </wp:positionH>
              <wp:positionV relativeFrom="page">
                <wp:posOffset>9864090</wp:posOffset>
              </wp:positionV>
              <wp:extent cx="39370" cy="7620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3.1pt;height:6pt;margin-top:776.7pt;margin-left:52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996315</wp:posOffset>
              </wp:positionH>
              <wp:positionV relativeFrom="page">
                <wp:posOffset>9860915</wp:posOffset>
              </wp:positionV>
              <wp:extent cx="42545" cy="7620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en-US" w:eastAsia="en-US" w:bidi="en-US"/>
                            </w:rPr>
                            <w:t>2</w:t>
                          </w:r>
                          <w:r>
                            <w:rPr>
                              <w:rFonts w:ascii="Times New Roman" w:eastAsia="Times New Roman" w:hAnsi="Times New Roman" w:cs="Times New Roman"/>
                              <w:color w:val="000000"/>
                              <w:spacing w:val="0"/>
                              <w:w w:val="100"/>
                              <w:position w:val="0"/>
                              <w:lang w:val="en-US" w:eastAsia="en-US" w:bidi="en-US"/>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56" type="#_x0000_t202" style="width:3.35pt;height:6pt;margin-top:776.45pt;margin-left:78.4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en-US" w:eastAsia="en-US" w:bidi="en-US"/>
                      </w:rPr>
                      <w:t>2</w:t>
                    </w:r>
                    <w:r>
                      <w:rPr>
                        <w:rFonts w:ascii="Times New Roman" w:eastAsia="Times New Roman" w:hAnsi="Times New Roman" w:cs="Times New Roman"/>
                        <w:color w:val="000000"/>
                        <w:spacing w:val="0"/>
                        <w:w w:val="100"/>
                        <w:position w:val="0"/>
                        <w:lang w:val="en-US" w:eastAsia="en-US" w:bidi="en-US"/>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6591300</wp:posOffset>
              </wp:positionH>
              <wp:positionV relativeFrom="page">
                <wp:posOffset>9864090</wp:posOffset>
              </wp:positionV>
              <wp:extent cx="33655" cy="76200"/>
              <wp:wrapNone/>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54" type="#_x0000_t202" style="width:2.65pt;height:6pt;margin-top:776.7pt;margin-left:519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996315</wp:posOffset>
              </wp:positionH>
              <wp:positionV relativeFrom="page">
                <wp:posOffset>9860915</wp:posOffset>
              </wp:positionV>
              <wp:extent cx="42545" cy="76200"/>
              <wp:wrapNone/>
              <wp:docPr id="562633702"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en-US" w:eastAsia="en-US" w:bidi="en-US"/>
                            </w:rPr>
                            <w:t>2</w:t>
                          </w:r>
                          <w:r>
                            <w:rPr>
                              <w:rFonts w:ascii="Times New Roman" w:eastAsia="Times New Roman" w:hAnsi="Times New Roman" w:cs="Times New Roman"/>
                              <w:color w:val="000000"/>
                              <w:spacing w:val="0"/>
                              <w:w w:val="100"/>
                              <w:position w:val="0"/>
                              <w:lang w:val="en-US" w:eastAsia="en-US" w:bidi="en-US"/>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0" type="#_x0000_t202" style="width:3.35pt;height:6pt;margin-top:776.45pt;margin-left:78.4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en-US" w:eastAsia="en-US" w:bidi="en-US"/>
                      </w:rPr>
                      <w:t>2</w:t>
                    </w:r>
                    <w:r>
                      <w:rPr>
                        <w:rFonts w:ascii="Times New Roman" w:eastAsia="Times New Roman" w:hAnsi="Times New Roman" w:cs="Times New Roman"/>
                        <w:color w:val="000000"/>
                        <w:spacing w:val="0"/>
                        <w:w w:val="100"/>
                        <w:position w:val="0"/>
                        <w:lang w:val="en-US" w:eastAsia="en-US" w:bidi="en-US"/>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6591300</wp:posOffset>
              </wp:positionH>
              <wp:positionV relativeFrom="page">
                <wp:posOffset>9864090</wp:posOffset>
              </wp:positionV>
              <wp:extent cx="33655" cy="76200"/>
              <wp:wrapNone/>
              <wp:docPr id="733708266"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58" type="#_x0000_t202" style="width:2.65pt;height:6pt;margin-top:776.7pt;margin-left:519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996315</wp:posOffset>
              </wp:positionH>
              <wp:positionV relativeFrom="page">
                <wp:posOffset>9860915</wp:posOffset>
              </wp:positionV>
              <wp:extent cx="42545" cy="76200"/>
              <wp:wrapNone/>
              <wp:docPr id="1923181623"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en-US" w:eastAsia="en-US" w:bidi="en-US"/>
                            </w:rPr>
                            <w:t>2</w:t>
                          </w:r>
                          <w:r>
                            <w:rPr>
                              <w:rFonts w:ascii="Times New Roman" w:eastAsia="Times New Roman" w:hAnsi="Times New Roman" w:cs="Times New Roman"/>
                              <w:color w:val="000000"/>
                              <w:spacing w:val="0"/>
                              <w:w w:val="100"/>
                              <w:position w:val="0"/>
                              <w:lang w:val="en-US" w:eastAsia="en-US" w:bidi="en-US"/>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4" type="#_x0000_t202" style="width:3.35pt;height:6pt;margin-top:776.45pt;margin-left:78.4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en-US" w:eastAsia="en-US" w:bidi="en-US"/>
                      </w:rPr>
                      <w:t>2</w:t>
                    </w:r>
                    <w:r>
                      <w:rPr>
                        <w:rFonts w:ascii="Times New Roman" w:eastAsia="Times New Roman" w:hAnsi="Times New Roman" w:cs="Times New Roman"/>
                        <w:color w:val="000000"/>
                        <w:spacing w:val="0"/>
                        <w:w w:val="100"/>
                        <w:position w:val="0"/>
                        <w:lang w:val="en-US" w:eastAsia="en-US" w:bidi="en-US"/>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6591300</wp:posOffset>
              </wp:positionH>
              <wp:positionV relativeFrom="page">
                <wp:posOffset>9864090</wp:posOffset>
              </wp:positionV>
              <wp:extent cx="33655" cy="76200"/>
              <wp:wrapNone/>
              <wp:docPr id="2119625855"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62" type="#_x0000_t202" style="width:2.65pt;height:6pt;margin-top:776.7pt;margin-left:519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971550</wp:posOffset>
              </wp:positionH>
              <wp:positionV relativeFrom="page">
                <wp:posOffset>9864090</wp:posOffset>
              </wp:positionV>
              <wp:extent cx="52070" cy="7620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68" type="#_x0000_t202" style="width:4.1pt;height:6pt;margin-top:776.7pt;margin-left:76.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6593840</wp:posOffset>
              </wp:positionH>
              <wp:positionV relativeFrom="page">
                <wp:posOffset>9864090</wp:posOffset>
              </wp:positionV>
              <wp:extent cx="42545" cy="7620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6" type="#_x0000_t202" style="width:3.35pt;height:6pt;margin-top:776.7pt;margin-left:519.2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971550</wp:posOffset>
              </wp:positionH>
              <wp:positionV relativeFrom="page">
                <wp:posOffset>9864090</wp:posOffset>
              </wp:positionV>
              <wp:extent cx="52070" cy="76200"/>
              <wp:wrapNone/>
              <wp:docPr id="1176732697"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2" type="#_x0000_t202" style="width:4.1pt;height:6pt;margin-top:776.7pt;margin-left:76.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6593840</wp:posOffset>
              </wp:positionH>
              <wp:positionV relativeFrom="page">
                <wp:posOffset>9864090</wp:posOffset>
              </wp:positionV>
              <wp:extent cx="42545" cy="76200"/>
              <wp:wrapNone/>
              <wp:docPr id="465623427"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0" type="#_x0000_t202" style="width:3.35pt;height:6pt;margin-top:776.7pt;margin-left:519.2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971550</wp:posOffset>
              </wp:positionH>
              <wp:positionV relativeFrom="page">
                <wp:posOffset>9864090</wp:posOffset>
              </wp:positionV>
              <wp:extent cx="52070" cy="76200"/>
              <wp:wrapNone/>
              <wp:docPr id="1768899578"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6" type="#_x0000_t202" style="width:4.1pt;height:6pt;margin-top:776.7pt;margin-left:76.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6593840</wp:posOffset>
              </wp:positionH>
              <wp:positionV relativeFrom="page">
                <wp:posOffset>9864090</wp:posOffset>
              </wp:positionV>
              <wp:extent cx="42545" cy="76200"/>
              <wp:wrapNone/>
              <wp:docPr id="1393673967"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4" type="#_x0000_t202" style="width:3.35pt;height:6pt;margin-top:776.7pt;margin-left:519.2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727075</wp:posOffset>
              </wp:positionH>
              <wp:positionV relativeFrom="page">
                <wp:posOffset>933450</wp:posOffset>
              </wp:positionV>
              <wp:extent cx="1115695" cy="9779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87.85pt;height:7.7pt;margin-top:73.5pt;margin-left:57.2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727075</wp:posOffset>
              </wp:positionH>
              <wp:positionV relativeFrom="page">
                <wp:posOffset>933450</wp:posOffset>
              </wp:positionV>
              <wp:extent cx="1115695" cy="9779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7.85pt;height:7.7pt;margin-top:73.5pt;margin-left:57.2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855980</wp:posOffset>
              </wp:positionH>
              <wp:positionV relativeFrom="page">
                <wp:posOffset>933450</wp:posOffset>
              </wp:positionV>
              <wp:extent cx="1115695" cy="97790"/>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55" type="#_x0000_t202" style="width:87.85pt;height:7.7pt;margin-top:73.5pt;margin-left:67.4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5631180</wp:posOffset>
              </wp:positionH>
              <wp:positionV relativeFrom="page">
                <wp:posOffset>933450</wp:posOffset>
              </wp:positionV>
              <wp:extent cx="1115695" cy="97790"/>
              <wp:wrapNone/>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2053" type="#_x0000_t202" style="width:87.85pt;height:7.7pt;margin-top:73.5pt;margin-left:443.4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855980</wp:posOffset>
              </wp:positionH>
              <wp:positionV relativeFrom="page">
                <wp:posOffset>933450</wp:posOffset>
              </wp:positionV>
              <wp:extent cx="1115695" cy="97790"/>
              <wp:wrapNone/>
              <wp:docPr id="1056459411"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59" type="#_x0000_t202" style="width:87.85pt;height:7.7pt;margin-top:73.5pt;margin-left:67.4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5631180</wp:posOffset>
              </wp:positionH>
              <wp:positionV relativeFrom="page">
                <wp:posOffset>933450</wp:posOffset>
              </wp:positionV>
              <wp:extent cx="1115695" cy="97790"/>
              <wp:wrapNone/>
              <wp:docPr id="1636202118"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2057" type="#_x0000_t202" style="width:87.85pt;height:7.7pt;margin-top:73.5pt;margin-left:443.4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855980</wp:posOffset>
              </wp:positionH>
              <wp:positionV relativeFrom="page">
                <wp:posOffset>933450</wp:posOffset>
              </wp:positionV>
              <wp:extent cx="1115695" cy="97790"/>
              <wp:wrapNone/>
              <wp:docPr id="205815922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3" type="#_x0000_t202" style="width:87.85pt;height:7.7pt;margin-top:73.5pt;margin-left:67.4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5631180</wp:posOffset>
              </wp:positionH>
              <wp:positionV relativeFrom="page">
                <wp:posOffset>933450</wp:posOffset>
              </wp:positionV>
              <wp:extent cx="1115695" cy="97790"/>
              <wp:wrapNone/>
              <wp:docPr id="186940538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2061" type="#_x0000_t202" style="width:87.85pt;height:7.7pt;margin-top:73.5pt;margin-left:443.4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834390</wp:posOffset>
              </wp:positionH>
              <wp:positionV relativeFrom="page">
                <wp:posOffset>933450</wp:posOffset>
              </wp:positionV>
              <wp:extent cx="1115695" cy="97790"/>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7" type="#_x0000_t202" style="width:87.85pt;height:7.7pt;margin-top:73.5pt;margin-left:65.7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5639435</wp:posOffset>
              </wp:positionH>
              <wp:positionV relativeFrom="page">
                <wp:posOffset>933450</wp:posOffset>
              </wp:positionV>
              <wp:extent cx="1115695" cy="9779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5" type="#_x0000_t202" style="width:87.85pt;height:7.7pt;margin-top:73.5pt;margin-left:444.0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834390</wp:posOffset>
              </wp:positionH>
              <wp:positionV relativeFrom="page">
                <wp:posOffset>933450</wp:posOffset>
              </wp:positionV>
              <wp:extent cx="1115695" cy="97790"/>
              <wp:wrapNone/>
              <wp:docPr id="262648610"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1" type="#_x0000_t202" style="width:87.85pt;height:7.7pt;margin-top:73.5pt;margin-left:65.7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5639435</wp:posOffset>
              </wp:positionH>
              <wp:positionV relativeFrom="page">
                <wp:posOffset>933450</wp:posOffset>
              </wp:positionV>
              <wp:extent cx="1115695" cy="97790"/>
              <wp:wrapNone/>
              <wp:docPr id="1833053029"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9" type="#_x0000_t202" style="width:87.85pt;height:7.7pt;margin-top:73.5pt;margin-left:444.0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834390</wp:posOffset>
              </wp:positionH>
              <wp:positionV relativeFrom="page">
                <wp:posOffset>933450</wp:posOffset>
              </wp:positionV>
              <wp:extent cx="1115695" cy="97790"/>
              <wp:wrapNone/>
              <wp:docPr id="1230718957"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5" type="#_x0000_t202" style="width:87.85pt;height:7.7pt;margin-top:73.5pt;margin-left:65.7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5639435</wp:posOffset>
              </wp:positionH>
              <wp:positionV relativeFrom="page">
                <wp:posOffset>933450</wp:posOffset>
              </wp:positionV>
              <wp:extent cx="1115695" cy="97790"/>
              <wp:wrapNone/>
              <wp:docPr id="1364332620"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977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3" type="#_x0000_t202" style="width:87.85pt;height:7.7pt;margin-top:73.5pt;margin-left:444.0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DB35/T 1441—2014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C104ADC"/>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528F8154"/>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19"/>
        <w:szCs w:val="19"/>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20"/>
      <w:szCs w:val="20"/>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lang w:val="zh-TW" w:eastAsia="zh-TW" w:bidi="zh-TW"/>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3">
    <w:name w:val="Body text|3_"/>
    <w:basedOn w:val="DefaultParagraphFont"/>
    <w:link w:val="Bodytext3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4">
    <w:name w:val="Body text|4_"/>
    <w:basedOn w:val="DefaultParagraphFont"/>
    <w:link w:val="Bodytext4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8"/>
      <w:szCs w:val="18"/>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bCs/>
      <w:i w:val="0"/>
      <w:iCs w:val="0"/>
      <w:smallCaps w:val="0"/>
      <w:strike w:val="0"/>
      <w:sz w:val="20"/>
      <w:szCs w:val="20"/>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80"/>
    </w:pPr>
    <w:rPr>
      <w:b w:val="0"/>
      <w:bCs w:val="0"/>
      <w:i w:val="0"/>
      <w:iCs w:val="0"/>
      <w:smallCaps w:val="0"/>
      <w:strike w:val="0"/>
      <w:sz w:val="20"/>
      <w:szCs w:val="20"/>
      <w:u w:val="none"/>
      <w:shd w:val="clear" w:color="auto" w:fill="auto"/>
    </w:rPr>
  </w:style>
  <w:style w:type="paragraph" w:customStyle="1" w:styleId="Heading110">
    <w:name w:val="Heading #1|1"/>
    <w:basedOn w:val="Normal"/>
    <w:link w:val="Heading11"/>
    <w:pPr>
      <w:widowControl w:val="0"/>
      <w:shd w:val="clear" w:color="auto" w:fill="auto"/>
      <w:spacing w:after="260"/>
      <w:ind w:right="280"/>
      <w:jc w:val="right"/>
      <w:outlineLvl w:val="0"/>
    </w:pPr>
    <w:rPr>
      <w:b/>
      <w:bCs/>
      <w:i w:val="0"/>
      <w:iCs w:val="0"/>
      <w:smallCaps w:val="0"/>
      <w:strike w:val="0"/>
      <w:sz w:val="96"/>
      <w:szCs w:val="96"/>
      <w:u w:val="none"/>
      <w:shd w:val="clear" w:color="auto" w:fill="auto"/>
      <w:lang w:val="zh-TW" w:eastAsia="zh-TW" w:bidi="zh-TW"/>
    </w:rPr>
  </w:style>
  <w:style w:type="paragraph" w:customStyle="1" w:styleId="Heading310">
    <w:name w:val="Heading #3|1"/>
    <w:basedOn w:val="Normal"/>
    <w:link w:val="Heading31"/>
    <w:pPr>
      <w:widowControl w:val="0"/>
      <w:shd w:val="clear" w:color="auto" w:fill="auto"/>
      <w:spacing w:after="32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600" w:line="269" w:lineRule="auto"/>
      <w:jc w:val="center"/>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40" w:line="691" w:lineRule="exact"/>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44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76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3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line="329"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8"/>
      <w:szCs w:val="18"/>
      <w:u w:val="none"/>
      <w:shd w:val="clear" w:color="auto" w:fill="auto"/>
    </w:rPr>
  </w:style>
  <w:style w:type="paragraph" w:customStyle="1" w:styleId="Other10">
    <w:name w:val="Other|1"/>
    <w:basedOn w:val="Normal"/>
    <w:link w:val="Other1"/>
    <w:pPr>
      <w:widowControl w:val="0"/>
      <w:shd w:val="clear" w:color="auto" w:fill="auto"/>
      <w:spacing w:line="329"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jc w:val="center"/>
    </w:pPr>
    <w:rPr>
      <w:rFonts w:ascii="SimSun" w:eastAsia="SimSun" w:hAnsi="SimSun" w:cs="SimSun"/>
      <w:b/>
      <w:bCs/>
      <w:i w:val="0"/>
      <w:iCs w:val="0"/>
      <w:smallCaps w:val="0"/>
      <w:strike w:val="0"/>
      <w:sz w:val="20"/>
      <w:szCs w:val="20"/>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320"/>
      <w:ind w:left="8020"/>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image" Target="media/image2.png" /><Relationship Id="rId28" Type="http://schemas.openxmlformats.org/officeDocument/2006/relationships/image" Target="media/image3.png"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image" Target="media/image4.jpeg" /><Relationship Id="rId34" Type="http://schemas.openxmlformats.org/officeDocument/2006/relationships/hyperlink" Target="https://d.book118.com/475224322222011104" TargetMode="External"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ivycheng</dc:creator>
  <cp:revision>0</cp:revision>
</cp:coreProperties>
</file>