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白喉、百日咳、破伤风、乙肝四联制剂项目规划设计纲要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63" w:history="1">
        <w:r>
          <w:rPr>
            <w:rFonts w:ascii="仿宋" w:eastAsia="仿宋" w:hAnsi="仿宋" w:cs="仿宋" w:hint="eastAsia"/>
            <w:lang w:eastAsia="zh-CN"/>
          </w:rPr>
          <w:t>前言</w:t>
        </w:r>
        <w:r>
          <w:tab/>
        </w:r>
        <w:r>
          <w:fldChar w:fldCharType="begin"/>
        </w:r>
        <w:r>
          <w:instrText xml:space="preserve"> PAGEREF _Toc24763 \h </w:instrText>
        </w:r>
        <w:r>
          <w:fldChar w:fldCharType="separate"/>
        </w:r>
        <w:r>
          <w:t>3</w:t>
        </w:r>
        <w:r>
          <w:fldChar w:fldCharType="end"/>
        </w:r>
      </w:hyperlink>
    </w:p>
    <w:p>
      <w:pPr>
        <w:pStyle w:val="TOC1"/>
        <w:tabs>
          <w:tab w:val="right" w:leader="dot" w:pos="8306"/>
        </w:tabs>
      </w:pPr>
      <w:hyperlink w:anchor="_Toc8871" w:history="1">
        <w:r>
          <w:rPr>
            <w:rFonts w:ascii="仿宋" w:eastAsia="仿宋" w:hAnsi="仿宋" w:cs="仿宋" w:hint="eastAsia"/>
            <w:lang w:eastAsia="zh-CN"/>
          </w:rPr>
          <w:t>一、白喉、百日咳、破伤风、乙肝四联制剂项目建设背景及必要性分析</w:t>
        </w:r>
        <w:r>
          <w:tab/>
        </w:r>
        <w:r>
          <w:fldChar w:fldCharType="begin"/>
        </w:r>
        <w:r>
          <w:instrText xml:space="preserve"> PAGEREF _Toc8871 \h </w:instrText>
        </w:r>
        <w:r>
          <w:fldChar w:fldCharType="separate"/>
        </w:r>
        <w:r>
          <w:t>3</w:t>
        </w:r>
        <w:r>
          <w:fldChar w:fldCharType="end"/>
        </w:r>
      </w:hyperlink>
    </w:p>
    <w:p>
      <w:pPr>
        <w:pStyle w:val="TOC2"/>
        <w:tabs>
          <w:tab w:val="right" w:leader="dot" w:pos="8306"/>
        </w:tabs>
      </w:pPr>
      <w:hyperlink w:anchor="_Toc397" w:history="1">
        <w:r>
          <w:rPr>
            <w:rFonts w:ascii="仿宋" w:eastAsia="仿宋" w:hAnsi="仿宋" w:cs="仿宋" w:hint="eastAsia"/>
            <w:lang w:eastAsia="zh-CN"/>
          </w:rPr>
          <w:t>(一)、白喉、百日咳、破伤风、乙肝四联制剂项目背景分析</w:t>
        </w:r>
        <w:r>
          <w:tab/>
        </w:r>
        <w:r>
          <w:fldChar w:fldCharType="begin"/>
        </w:r>
        <w:r>
          <w:instrText xml:space="preserve"> PAGEREF _Toc397 \h </w:instrText>
        </w:r>
        <w:r>
          <w:fldChar w:fldCharType="separate"/>
        </w:r>
        <w:r>
          <w:t>3</w:t>
        </w:r>
        <w:r>
          <w:fldChar w:fldCharType="end"/>
        </w:r>
      </w:hyperlink>
    </w:p>
    <w:p>
      <w:pPr>
        <w:pStyle w:val="TOC2"/>
        <w:tabs>
          <w:tab w:val="right" w:leader="dot" w:pos="8306"/>
        </w:tabs>
      </w:pPr>
      <w:hyperlink w:anchor="_Toc32009" w:history="1">
        <w:r>
          <w:rPr>
            <w:rFonts w:ascii="仿宋" w:eastAsia="仿宋" w:hAnsi="仿宋" w:cs="仿宋" w:hint="eastAsia"/>
            <w:lang w:eastAsia="zh-CN"/>
          </w:rPr>
          <w:t>(二)、白喉、百日咳、破伤风、乙肝四联制剂项目建设必要性分析</w:t>
        </w:r>
        <w:r>
          <w:tab/>
        </w:r>
        <w:r>
          <w:fldChar w:fldCharType="begin"/>
        </w:r>
        <w:r>
          <w:instrText xml:space="preserve"> PAGEREF _Toc32009 \h </w:instrText>
        </w:r>
        <w:r>
          <w:fldChar w:fldCharType="separate"/>
        </w:r>
        <w:r>
          <w:t>5</w:t>
        </w:r>
        <w:r>
          <w:fldChar w:fldCharType="end"/>
        </w:r>
      </w:hyperlink>
    </w:p>
    <w:p>
      <w:pPr>
        <w:pStyle w:val="TOC1"/>
        <w:tabs>
          <w:tab w:val="right" w:leader="dot" w:pos="8306"/>
        </w:tabs>
      </w:pPr>
      <w:hyperlink w:anchor="_Toc28543" w:history="1">
        <w:r>
          <w:rPr>
            <w:rFonts w:ascii="仿宋" w:eastAsia="仿宋" w:hAnsi="仿宋" w:cs="仿宋" w:hint="eastAsia"/>
            <w:lang w:eastAsia="zh-CN"/>
          </w:rPr>
          <w:t>二、白喉、百日咳、破伤风、乙肝四联制剂项目绩效评估</w:t>
        </w:r>
        <w:r>
          <w:tab/>
        </w:r>
        <w:r>
          <w:fldChar w:fldCharType="begin"/>
        </w:r>
        <w:r>
          <w:instrText xml:space="preserve"> PAGEREF _Toc28543 \h </w:instrText>
        </w:r>
        <w:r>
          <w:fldChar w:fldCharType="separate"/>
        </w:r>
        <w:r>
          <w:t>7</w:t>
        </w:r>
        <w:r>
          <w:fldChar w:fldCharType="end"/>
        </w:r>
      </w:hyperlink>
    </w:p>
    <w:p>
      <w:pPr>
        <w:pStyle w:val="TOC2"/>
        <w:tabs>
          <w:tab w:val="right" w:leader="dot" w:pos="8306"/>
        </w:tabs>
      </w:pPr>
      <w:hyperlink w:anchor="_Toc8462" w:history="1">
        <w:r>
          <w:rPr>
            <w:rFonts w:ascii="仿宋" w:eastAsia="仿宋" w:hAnsi="仿宋" w:cs="仿宋" w:hint="eastAsia"/>
            <w:lang w:eastAsia="zh-CN"/>
          </w:rPr>
          <w:t>(一)、绩效评估指标</w:t>
        </w:r>
        <w:r>
          <w:tab/>
        </w:r>
        <w:r>
          <w:fldChar w:fldCharType="begin"/>
        </w:r>
        <w:r>
          <w:instrText xml:space="preserve"> PAGEREF _Toc8462 \h </w:instrText>
        </w:r>
        <w:r>
          <w:fldChar w:fldCharType="separate"/>
        </w:r>
        <w:r>
          <w:t>7</w:t>
        </w:r>
        <w:r>
          <w:fldChar w:fldCharType="end"/>
        </w:r>
      </w:hyperlink>
    </w:p>
    <w:p>
      <w:pPr>
        <w:pStyle w:val="TOC2"/>
        <w:tabs>
          <w:tab w:val="right" w:leader="dot" w:pos="8306"/>
        </w:tabs>
      </w:pPr>
      <w:hyperlink w:anchor="_Toc2685" w:history="1">
        <w:r>
          <w:rPr>
            <w:rFonts w:ascii="仿宋" w:eastAsia="仿宋" w:hAnsi="仿宋" w:cs="仿宋" w:hint="eastAsia"/>
            <w:lang w:eastAsia="zh-CN"/>
          </w:rPr>
          <w:t>(二)、绩效评估方法</w:t>
        </w:r>
        <w:r>
          <w:tab/>
        </w:r>
        <w:r>
          <w:fldChar w:fldCharType="begin"/>
        </w:r>
        <w:r>
          <w:instrText xml:space="preserve"> PAGEREF _Toc2685 \h </w:instrText>
        </w:r>
        <w:r>
          <w:fldChar w:fldCharType="separate"/>
        </w:r>
        <w:r>
          <w:t>8</w:t>
        </w:r>
        <w:r>
          <w:fldChar w:fldCharType="end"/>
        </w:r>
      </w:hyperlink>
    </w:p>
    <w:p>
      <w:pPr>
        <w:pStyle w:val="TOC2"/>
        <w:tabs>
          <w:tab w:val="right" w:leader="dot" w:pos="8306"/>
        </w:tabs>
      </w:pPr>
      <w:hyperlink w:anchor="_Toc18701" w:history="1">
        <w:r>
          <w:rPr>
            <w:rFonts w:ascii="仿宋" w:eastAsia="仿宋" w:hAnsi="仿宋" w:cs="仿宋" w:hint="eastAsia"/>
            <w:lang w:eastAsia="zh-CN"/>
          </w:rPr>
          <w:t>(三)、绩效评估周期</w:t>
        </w:r>
        <w:r>
          <w:tab/>
        </w:r>
        <w:r>
          <w:fldChar w:fldCharType="begin"/>
        </w:r>
        <w:r>
          <w:instrText xml:space="preserve"> PAGEREF _Toc18701 \h </w:instrText>
        </w:r>
        <w:r>
          <w:fldChar w:fldCharType="separate"/>
        </w:r>
        <w:r>
          <w:t>9</w:t>
        </w:r>
        <w:r>
          <w:fldChar w:fldCharType="end"/>
        </w:r>
      </w:hyperlink>
    </w:p>
    <w:p>
      <w:pPr>
        <w:pStyle w:val="TOC1"/>
        <w:tabs>
          <w:tab w:val="right" w:leader="dot" w:pos="8306"/>
        </w:tabs>
      </w:pPr>
      <w:hyperlink w:anchor="_Toc32052" w:history="1">
        <w:r>
          <w:rPr>
            <w:rFonts w:ascii="仿宋" w:eastAsia="仿宋" w:hAnsi="仿宋" w:cs="仿宋" w:hint="eastAsia"/>
            <w:lang w:eastAsia="zh-CN"/>
          </w:rPr>
          <w:t>三、市场分析、调研</w:t>
        </w:r>
        <w:r>
          <w:tab/>
        </w:r>
        <w:r>
          <w:fldChar w:fldCharType="begin"/>
        </w:r>
        <w:r>
          <w:instrText xml:space="preserve"> PAGEREF _Toc32052 \h </w:instrText>
        </w:r>
        <w:r>
          <w:fldChar w:fldCharType="separate"/>
        </w:r>
        <w:r>
          <w:t>11</w:t>
        </w:r>
        <w:r>
          <w:fldChar w:fldCharType="end"/>
        </w:r>
      </w:hyperlink>
    </w:p>
    <w:p>
      <w:pPr>
        <w:pStyle w:val="TOC2"/>
        <w:tabs>
          <w:tab w:val="right" w:leader="dot" w:pos="8306"/>
        </w:tabs>
      </w:pPr>
      <w:hyperlink w:anchor="_Toc12264" w:history="1">
        <w:r>
          <w:rPr>
            <w:rFonts w:ascii="仿宋" w:eastAsia="仿宋" w:hAnsi="仿宋" w:cs="仿宋" w:hint="eastAsia"/>
            <w:lang w:eastAsia="zh-CN"/>
          </w:rPr>
          <w:t>(一)、白喉、百日咳、破伤风、乙肝四联制剂行业分析</w:t>
        </w:r>
        <w:r>
          <w:tab/>
        </w:r>
        <w:r>
          <w:fldChar w:fldCharType="begin"/>
        </w:r>
        <w:r>
          <w:instrText xml:space="preserve"> PAGEREF _Toc12264 \h </w:instrText>
        </w:r>
        <w:r>
          <w:fldChar w:fldCharType="separate"/>
        </w:r>
        <w:r>
          <w:t>11</w:t>
        </w:r>
        <w:r>
          <w:fldChar w:fldCharType="end"/>
        </w:r>
      </w:hyperlink>
    </w:p>
    <w:p>
      <w:pPr>
        <w:pStyle w:val="TOC2"/>
        <w:tabs>
          <w:tab w:val="right" w:leader="dot" w:pos="8306"/>
        </w:tabs>
      </w:pPr>
      <w:hyperlink w:anchor="_Toc3652" w:history="1">
        <w:r>
          <w:rPr>
            <w:rFonts w:ascii="仿宋" w:eastAsia="仿宋" w:hAnsi="仿宋" w:cs="仿宋" w:hint="eastAsia"/>
            <w:lang w:eastAsia="zh-CN"/>
          </w:rPr>
          <w:t>(二)、白喉、百日咳、破伤风、乙肝四联制剂市场分析预测</w:t>
        </w:r>
        <w:r>
          <w:tab/>
        </w:r>
        <w:r>
          <w:fldChar w:fldCharType="begin"/>
        </w:r>
        <w:r>
          <w:instrText xml:space="preserve"> PAGEREF _Toc3652 \h </w:instrText>
        </w:r>
        <w:r>
          <w:fldChar w:fldCharType="separate"/>
        </w:r>
        <w:r>
          <w:t>12</w:t>
        </w:r>
        <w:r>
          <w:fldChar w:fldCharType="end"/>
        </w:r>
      </w:hyperlink>
    </w:p>
    <w:p>
      <w:pPr>
        <w:pStyle w:val="TOC1"/>
        <w:tabs>
          <w:tab w:val="right" w:leader="dot" w:pos="8306"/>
        </w:tabs>
      </w:pPr>
      <w:hyperlink w:anchor="_Toc9210" w:history="1">
        <w:r>
          <w:rPr>
            <w:rFonts w:ascii="仿宋" w:eastAsia="仿宋" w:hAnsi="仿宋" w:cs="仿宋" w:hint="eastAsia"/>
            <w:lang w:eastAsia="zh-CN"/>
          </w:rPr>
          <w:t>四、产品规划分析</w:t>
        </w:r>
        <w:r>
          <w:tab/>
        </w:r>
        <w:r>
          <w:fldChar w:fldCharType="begin"/>
        </w:r>
        <w:r>
          <w:instrText xml:space="preserve"> PAGEREF _Toc9210 \h </w:instrText>
        </w:r>
        <w:r>
          <w:fldChar w:fldCharType="separate"/>
        </w:r>
        <w:r>
          <w:t>13</w:t>
        </w:r>
        <w:r>
          <w:fldChar w:fldCharType="end"/>
        </w:r>
      </w:hyperlink>
    </w:p>
    <w:p>
      <w:pPr>
        <w:pStyle w:val="TOC2"/>
        <w:tabs>
          <w:tab w:val="right" w:leader="dot" w:pos="8306"/>
        </w:tabs>
      </w:pPr>
      <w:hyperlink w:anchor="_Toc21482" w:history="1">
        <w:r>
          <w:rPr>
            <w:rFonts w:ascii="仿宋" w:eastAsia="仿宋" w:hAnsi="仿宋" w:cs="仿宋" w:hint="eastAsia"/>
            <w:lang w:eastAsia="zh-CN"/>
          </w:rPr>
          <w:t>(一)、产品规划</w:t>
        </w:r>
        <w:r>
          <w:tab/>
        </w:r>
        <w:r>
          <w:fldChar w:fldCharType="begin"/>
        </w:r>
        <w:r>
          <w:instrText xml:space="preserve"> PAGEREF _Toc21482 \h </w:instrText>
        </w:r>
        <w:r>
          <w:fldChar w:fldCharType="separate"/>
        </w:r>
        <w:r>
          <w:t>13</w:t>
        </w:r>
        <w:r>
          <w:fldChar w:fldCharType="end"/>
        </w:r>
      </w:hyperlink>
    </w:p>
    <w:p>
      <w:pPr>
        <w:pStyle w:val="TOC2"/>
        <w:tabs>
          <w:tab w:val="right" w:leader="dot" w:pos="8306"/>
        </w:tabs>
      </w:pPr>
      <w:hyperlink w:anchor="_Toc9877" w:history="1">
        <w:r>
          <w:rPr>
            <w:rFonts w:ascii="仿宋" w:eastAsia="仿宋" w:hAnsi="仿宋" w:cs="仿宋" w:hint="eastAsia"/>
            <w:lang w:eastAsia="zh-CN"/>
          </w:rPr>
          <w:t>(二)、建设规模</w:t>
        </w:r>
        <w:r>
          <w:tab/>
        </w:r>
        <w:r>
          <w:fldChar w:fldCharType="begin"/>
        </w:r>
        <w:r>
          <w:instrText xml:space="preserve"> PAGEREF _Toc9877 \h </w:instrText>
        </w:r>
        <w:r>
          <w:fldChar w:fldCharType="separate"/>
        </w:r>
        <w:r>
          <w:t>14</w:t>
        </w:r>
        <w:r>
          <w:fldChar w:fldCharType="end"/>
        </w:r>
      </w:hyperlink>
    </w:p>
    <w:p>
      <w:pPr>
        <w:pStyle w:val="TOC1"/>
        <w:tabs>
          <w:tab w:val="right" w:leader="dot" w:pos="8306"/>
        </w:tabs>
      </w:pPr>
      <w:hyperlink w:anchor="_Toc9747" w:history="1">
        <w:r>
          <w:rPr>
            <w:rFonts w:ascii="仿宋" w:eastAsia="仿宋" w:hAnsi="仿宋" w:cs="仿宋" w:hint="eastAsia"/>
            <w:lang w:eastAsia="zh-CN"/>
          </w:rPr>
          <w:t>五、白喉、百日咳、破伤风、乙肝四联制剂项目概论</w:t>
        </w:r>
        <w:r>
          <w:tab/>
        </w:r>
        <w:r>
          <w:fldChar w:fldCharType="begin"/>
        </w:r>
        <w:r>
          <w:instrText xml:space="preserve"> PAGEREF _Toc9747 \h </w:instrText>
        </w:r>
        <w:r>
          <w:fldChar w:fldCharType="separate"/>
        </w:r>
        <w:r>
          <w:t>15</w:t>
        </w:r>
        <w:r>
          <w:fldChar w:fldCharType="end"/>
        </w:r>
      </w:hyperlink>
    </w:p>
    <w:p>
      <w:pPr>
        <w:pStyle w:val="TOC2"/>
        <w:tabs>
          <w:tab w:val="right" w:leader="dot" w:pos="8306"/>
        </w:tabs>
      </w:pPr>
      <w:hyperlink w:anchor="_Toc9291" w:history="1">
        <w:r>
          <w:rPr>
            <w:rFonts w:ascii="仿宋" w:eastAsia="仿宋" w:hAnsi="仿宋" w:cs="仿宋" w:hint="eastAsia"/>
            <w:lang w:eastAsia="zh-CN"/>
          </w:rPr>
          <w:t>(一)、白喉、百日咳、破伤风、乙肝四联制剂项目概况</w:t>
        </w:r>
        <w:r>
          <w:tab/>
        </w:r>
        <w:r>
          <w:fldChar w:fldCharType="begin"/>
        </w:r>
        <w:r>
          <w:instrText xml:space="preserve"> PAGEREF _Toc9291 \h </w:instrText>
        </w:r>
        <w:r>
          <w:fldChar w:fldCharType="separate"/>
        </w:r>
        <w:r>
          <w:t>15</w:t>
        </w:r>
        <w:r>
          <w:fldChar w:fldCharType="end"/>
        </w:r>
      </w:hyperlink>
    </w:p>
    <w:p>
      <w:pPr>
        <w:pStyle w:val="TOC2"/>
        <w:tabs>
          <w:tab w:val="right" w:leader="dot" w:pos="8306"/>
        </w:tabs>
      </w:pPr>
      <w:hyperlink w:anchor="_Toc18940" w:history="1">
        <w:r>
          <w:rPr>
            <w:rFonts w:ascii="仿宋" w:eastAsia="仿宋" w:hAnsi="仿宋" w:cs="仿宋" w:hint="eastAsia"/>
            <w:lang w:eastAsia="zh-CN"/>
          </w:rPr>
          <w:t>(二)、白喉、百日咳、破伤风、乙肝四联制剂项目目标</w:t>
        </w:r>
        <w:r>
          <w:tab/>
        </w:r>
        <w:r>
          <w:fldChar w:fldCharType="begin"/>
        </w:r>
        <w:r>
          <w:instrText xml:space="preserve"> PAGEREF _Toc18940 \h </w:instrText>
        </w:r>
        <w:r>
          <w:fldChar w:fldCharType="separate"/>
        </w:r>
        <w:r>
          <w:t>18</w:t>
        </w:r>
        <w:r>
          <w:fldChar w:fldCharType="end"/>
        </w:r>
      </w:hyperlink>
    </w:p>
    <w:p>
      <w:pPr>
        <w:pStyle w:val="TOC2"/>
        <w:tabs>
          <w:tab w:val="right" w:leader="dot" w:pos="8306"/>
        </w:tabs>
      </w:pPr>
      <w:hyperlink w:anchor="_Toc29842" w:history="1">
        <w:r>
          <w:rPr>
            <w:rFonts w:ascii="仿宋" w:eastAsia="仿宋" w:hAnsi="仿宋" w:cs="仿宋" w:hint="eastAsia"/>
            <w:lang w:eastAsia="zh-CN"/>
          </w:rPr>
          <w:t>(三)、白喉、百日咳、破伤风、乙肝四联制剂项目提出的理由</w:t>
        </w:r>
        <w:r>
          <w:tab/>
        </w:r>
        <w:r>
          <w:fldChar w:fldCharType="begin"/>
        </w:r>
        <w:r>
          <w:instrText xml:space="preserve"> PAGEREF _Toc29842 \h </w:instrText>
        </w:r>
        <w:r>
          <w:fldChar w:fldCharType="separate"/>
        </w:r>
        <w:r>
          <w:t>19</w:t>
        </w:r>
        <w:r>
          <w:fldChar w:fldCharType="end"/>
        </w:r>
      </w:hyperlink>
    </w:p>
    <w:p>
      <w:pPr>
        <w:pStyle w:val="TOC2"/>
        <w:tabs>
          <w:tab w:val="right" w:leader="dot" w:pos="8306"/>
        </w:tabs>
      </w:pPr>
      <w:hyperlink w:anchor="_Toc27585" w:history="1">
        <w:r>
          <w:rPr>
            <w:rFonts w:ascii="仿宋" w:eastAsia="仿宋" w:hAnsi="仿宋" w:cs="仿宋" w:hint="eastAsia"/>
            <w:lang w:eastAsia="zh-CN"/>
          </w:rPr>
          <w:t>(四)、白喉、百日咳、破伤风、乙肝四联制剂项目意义</w:t>
        </w:r>
        <w:r>
          <w:tab/>
        </w:r>
        <w:r>
          <w:fldChar w:fldCharType="begin"/>
        </w:r>
        <w:r>
          <w:instrText xml:space="preserve"> PAGEREF _Toc27585 \h </w:instrText>
        </w:r>
        <w:r>
          <w:fldChar w:fldCharType="separate"/>
        </w:r>
        <w:r>
          <w:t>21</w:t>
        </w:r>
        <w:r>
          <w:fldChar w:fldCharType="end"/>
        </w:r>
      </w:hyperlink>
    </w:p>
    <w:p>
      <w:pPr>
        <w:pStyle w:val="TOC2"/>
        <w:tabs>
          <w:tab w:val="right" w:leader="dot" w:pos="8306"/>
        </w:tabs>
      </w:pPr>
      <w:hyperlink w:anchor="_Toc908" w:history="1">
        <w:r>
          <w:rPr>
            <w:rFonts w:ascii="仿宋" w:eastAsia="仿宋" w:hAnsi="仿宋" w:cs="仿宋" w:hint="eastAsia"/>
            <w:lang w:eastAsia="zh-CN"/>
          </w:rPr>
          <w:t>(五)、白喉、百日咳、破伤风、乙肝四联制剂项目背景</w:t>
        </w:r>
        <w:r>
          <w:tab/>
        </w:r>
        <w:r>
          <w:fldChar w:fldCharType="begin"/>
        </w:r>
        <w:r>
          <w:instrText xml:space="preserve"> PAGEREF _Toc908 \h </w:instrText>
        </w:r>
        <w:r>
          <w:fldChar w:fldCharType="separate"/>
        </w:r>
        <w:r>
          <w:t>22</w:t>
        </w:r>
        <w:r>
          <w:fldChar w:fldCharType="end"/>
        </w:r>
      </w:hyperlink>
    </w:p>
    <w:p>
      <w:pPr>
        <w:pStyle w:val="TOC1"/>
        <w:tabs>
          <w:tab w:val="right" w:leader="dot" w:pos="8306"/>
        </w:tabs>
      </w:pPr>
      <w:hyperlink w:anchor="_Toc23956" w:history="1">
        <w:r>
          <w:rPr>
            <w:rFonts w:ascii="仿宋" w:eastAsia="仿宋" w:hAnsi="仿宋" w:cs="仿宋" w:hint="eastAsia"/>
            <w:lang w:eastAsia="zh-CN"/>
          </w:rPr>
          <w:t>六、工艺说明</w:t>
        </w:r>
        <w:r>
          <w:tab/>
        </w:r>
        <w:r>
          <w:fldChar w:fldCharType="begin"/>
        </w:r>
        <w:r>
          <w:instrText xml:space="preserve"> PAGEREF _Toc23956 \h </w:instrText>
        </w:r>
        <w:r>
          <w:fldChar w:fldCharType="separate"/>
        </w:r>
        <w:r>
          <w:t>23</w:t>
        </w:r>
        <w:r>
          <w:fldChar w:fldCharType="end"/>
        </w:r>
      </w:hyperlink>
    </w:p>
    <w:p>
      <w:pPr>
        <w:pStyle w:val="TOC2"/>
        <w:tabs>
          <w:tab w:val="right" w:leader="dot" w:pos="8306"/>
        </w:tabs>
      </w:pPr>
      <w:hyperlink w:anchor="_Toc24305" w:history="1">
        <w:r>
          <w:rPr>
            <w:rFonts w:ascii="仿宋" w:eastAsia="仿宋" w:hAnsi="仿宋" w:cs="仿宋" w:hint="eastAsia"/>
            <w:lang w:eastAsia="zh-CN"/>
          </w:rPr>
          <w:t>(一)、技术管理特点</w:t>
        </w:r>
        <w:r>
          <w:tab/>
        </w:r>
        <w:r>
          <w:fldChar w:fldCharType="begin"/>
        </w:r>
        <w:r>
          <w:instrText xml:space="preserve"> PAGEREF _Toc24305 \h </w:instrText>
        </w:r>
        <w:r>
          <w:fldChar w:fldCharType="separate"/>
        </w:r>
        <w:r>
          <w:t>23</w:t>
        </w:r>
        <w:r>
          <w:fldChar w:fldCharType="end"/>
        </w:r>
      </w:hyperlink>
    </w:p>
    <w:p>
      <w:pPr>
        <w:pStyle w:val="TOC2"/>
        <w:tabs>
          <w:tab w:val="right" w:leader="dot" w:pos="8306"/>
        </w:tabs>
      </w:pPr>
      <w:hyperlink w:anchor="_Toc4462" w:history="1">
        <w:r>
          <w:rPr>
            <w:rFonts w:ascii="仿宋" w:eastAsia="仿宋" w:hAnsi="仿宋" w:cs="仿宋" w:hint="eastAsia"/>
            <w:lang w:eastAsia="zh-CN"/>
          </w:rPr>
          <w:t>(二)、白喉、百日咳、破伤风、乙肝四联制剂项目工艺技术设计方案</w:t>
        </w:r>
        <w:r>
          <w:tab/>
        </w:r>
        <w:r>
          <w:fldChar w:fldCharType="begin"/>
        </w:r>
        <w:r>
          <w:instrText xml:space="preserve"> PAGEREF _Toc4462 \h </w:instrText>
        </w:r>
        <w:r>
          <w:fldChar w:fldCharType="separate"/>
        </w:r>
        <w:r>
          <w:t>24</w:t>
        </w:r>
        <w:r>
          <w:fldChar w:fldCharType="end"/>
        </w:r>
      </w:hyperlink>
    </w:p>
    <w:p>
      <w:pPr>
        <w:pStyle w:val="TOC2"/>
        <w:tabs>
          <w:tab w:val="right" w:leader="dot" w:pos="8306"/>
        </w:tabs>
      </w:pPr>
      <w:hyperlink w:anchor="_Toc26479" w:history="1">
        <w:r>
          <w:rPr>
            <w:rFonts w:ascii="仿宋" w:eastAsia="仿宋" w:hAnsi="仿宋" w:cs="仿宋" w:hint="eastAsia"/>
            <w:lang w:eastAsia="zh-CN"/>
          </w:rPr>
          <w:t>(三)、设备选型方案</w:t>
        </w:r>
        <w:r>
          <w:tab/>
        </w:r>
        <w:r>
          <w:fldChar w:fldCharType="begin"/>
        </w:r>
        <w:r>
          <w:instrText xml:space="preserve"> PAGEREF _Toc26479 \h </w:instrText>
        </w:r>
        <w:r>
          <w:fldChar w:fldCharType="separate"/>
        </w:r>
        <w:r>
          <w:t>26</w:t>
        </w:r>
        <w:r>
          <w:fldChar w:fldCharType="end"/>
        </w:r>
      </w:hyperlink>
    </w:p>
    <w:p>
      <w:pPr>
        <w:pStyle w:val="TOC1"/>
        <w:tabs>
          <w:tab w:val="right" w:leader="dot" w:pos="8306"/>
        </w:tabs>
      </w:pPr>
      <w:hyperlink w:anchor="_Toc10609" w:history="1">
        <w:r>
          <w:rPr>
            <w:rFonts w:ascii="仿宋" w:eastAsia="仿宋" w:hAnsi="仿宋" w:cs="仿宋" w:hint="eastAsia"/>
            <w:lang w:eastAsia="zh-CN"/>
          </w:rPr>
          <w:t>七、白喉、百日咳、破伤风、乙肝四联制剂项目财务管理</w:t>
        </w:r>
        <w:r>
          <w:tab/>
        </w:r>
        <w:r>
          <w:fldChar w:fldCharType="begin"/>
        </w:r>
        <w:r>
          <w:instrText xml:space="preserve"> PAGEREF _Toc10609 \h </w:instrText>
        </w:r>
        <w:r>
          <w:fldChar w:fldCharType="separate"/>
        </w:r>
        <w:r>
          <w:t>27</w:t>
        </w:r>
        <w:r>
          <w:fldChar w:fldCharType="end"/>
        </w:r>
      </w:hyperlink>
    </w:p>
    <w:p>
      <w:pPr>
        <w:pStyle w:val="TOC2"/>
        <w:tabs>
          <w:tab w:val="right" w:leader="dot" w:pos="8306"/>
        </w:tabs>
      </w:pPr>
      <w:hyperlink w:anchor="_Toc12806" w:history="1">
        <w:r>
          <w:rPr>
            <w:rFonts w:ascii="仿宋" w:eastAsia="仿宋" w:hAnsi="仿宋" w:cs="仿宋" w:hint="eastAsia"/>
            <w:lang w:eastAsia="zh-CN"/>
          </w:rPr>
          <w:t>(一)、资金需求大</w:t>
        </w:r>
        <w:r>
          <w:tab/>
        </w:r>
        <w:r>
          <w:fldChar w:fldCharType="begin"/>
        </w:r>
        <w:r>
          <w:instrText xml:space="preserve"> PAGEREF _Toc12806 \h </w:instrText>
        </w:r>
        <w:r>
          <w:fldChar w:fldCharType="separate"/>
        </w:r>
        <w:r>
          <w:t>27</w:t>
        </w:r>
        <w:r>
          <w:fldChar w:fldCharType="end"/>
        </w:r>
      </w:hyperlink>
    </w:p>
    <w:p>
      <w:pPr>
        <w:pStyle w:val="TOC2"/>
        <w:tabs>
          <w:tab w:val="right" w:leader="dot" w:pos="8306"/>
        </w:tabs>
      </w:pPr>
      <w:hyperlink w:anchor="_Toc7270" w:history="1">
        <w:r>
          <w:rPr>
            <w:rFonts w:ascii="仿宋" w:eastAsia="仿宋" w:hAnsi="仿宋" w:cs="仿宋" w:hint="eastAsia"/>
            <w:lang w:eastAsia="zh-CN"/>
          </w:rPr>
          <w:t>(二)、研发周期长</w:t>
        </w:r>
        <w:r>
          <w:tab/>
        </w:r>
        <w:r>
          <w:fldChar w:fldCharType="begin"/>
        </w:r>
        <w:r>
          <w:instrText xml:space="preserve"> PAGEREF _Toc7270 \h </w:instrText>
        </w:r>
        <w:r>
          <w:fldChar w:fldCharType="separate"/>
        </w:r>
        <w:r>
          <w:t>29</w:t>
        </w:r>
        <w:r>
          <w:fldChar w:fldCharType="end"/>
        </w:r>
      </w:hyperlink>
    </w:p>
    <w:p>
      <w:pPr>
        <w:pStyle w:val="TOC2"/>
        <w:tabs>
          <w:tab w:val="right" w:leader="dot" w:pos="8306"/>
        </w:tabs>
      </w:pPr>
      <w:hyperlink w:anchor="_Toc16669" w:history="1">
        <w:r>
          <w:rPr>
            <w:rFonts w:ascii="仿宋" w:eastAsia="仿宋" w:hAnsi="仿宋" w:cs="仿宋" w:hint="eastAsia"/>
            <w:lang w:eastAsia="zh-CN"/>
          </w:rPr>
          <w:t>(三)、市场风险大</w:t>
        </w:r>
        <w:r>
          <w:tab/>
        </w:r>
        <w:r>
          <w:fldChar w:fldCharType="begin"/>
        </w:r>
        <w:r>
          <w:instrText xml:space="preserve"> PAGEREF _Toc16669 \h </w:instrText>
        </w:r>
        <w:r>
          <w:fldChar w:fldCharType="separate"/>
        </w:r>
        <w:r>
          <w:t>30</w:t>
        </w:r>
        <w:r>
          <w:fldChar w:fldCharType="end"/>
        </w:r>
      </w:hyperlink>
    </w:p>
    <w:p>
      <w:pPr>
        <w:pStyle w:val="TOC2"/>
        <w:tabs>
          <w:tab w:val="right" w:leader="dot" w:pos="8306"/>
        </w:tabs>
      </w:pPr>
      <w:hyperlink w:anchor="_Toc5864" w:history="1">
        <w:r>
          <w:rPr>
            <w:rFonts w:ascii="仿宋" w:eastAsia="仿宋" w:hAnsi="仿宋" w:cs="仿宋" w:hint="eastAsia"/>
            <w:lang w:eastAsia="zh-CN"/>
          </w:rPr>
          <w:t>(四)、利润率高</w:t>
        </w:r>
        <w:r>
          <w:tab/>
        </w:r>
        <w:r>
          <w:fldChar w:fldCharType="begin"/>
        </w:r>
        <w:r>
          <w:instrText xml:space="preserve"> PAGEREF _Toc5864 \h </w:instrText>
        </w:r>
        <w:r>
          <w:fldChar w:fldCharType="separate"/>
        </w:r>
        <w:r>
          <w:t>33</w:t>
        </w:r>
        <w:r>
          <w:fldChar w:fldCharType="end"/>
        </w:r>
      </w:hyperlink>
    </w:p>
    <w:p>
      <w:pPr>
        <w:pStyle w:val="TOC1"/>
        <w:tabs>
          <w:tab w:val="right" w:leader="dot" w:pos="8306"/>
        </w:tabs>
      </w:pPr>
      <w:hyperlink w:anchor="_Toc15204" w:history="1">
        <w:r>
          <w:rPr>
            <w:rFonts w:ascii="仿宋" w:eastAsia="仿宋" w:hAnsi="仿宋" w:cs="仿宋" w:hint="eastAsia"/>
            <w:lang w:eastAsia="zh-CN"/>
          </w:rPr>
          <w:t>八、生产安全保护</w:t>
        </w:r>
        <w:r>
          <w:tab/>
        </w:r>
        <w:r>
          <w:fldChar w:fldCharType="begin"/>
        </w:r>
        <w:r>
          <w:instrText xml:space="preserve"> PAGEREF _Toc15204 \h </w:instrText>
        </w:r>
        <w:r>
          <w:fldChar w:fldCharType="separate"/>
        </w:r>
        <w:r>
          <w:t>35</w:t>
        </w:r>
        <w:r>
          <w:fldChar w:fldCharType="end"/>
        </w:r>
      </w:hyperlink>
    </w:p>
    <w:p>
      <w:pPr>
        <w:pStyle w:val="TOC2"/>
        <w:tabs>
          <w:tab w:val="right" w:leader="dot" w:pos="8306"/>
        </w:tabs>
      </w:pPr>
      <w:hyperlink w:anchor="_Toc18247" w:history="1">
        <w:r>
          <w:rPr>
            <w:rFonts w:ascii="仿宋" w:eastAsia="仿宋" w:hAnsi="仿宋" w:cs="仿宋" w:hint="eastAsia"/>
            <w:lang w:eastAsia="zh-CN"/>
          </w:rPr>
          <w:t>(一)、消防安全</w:t>
        </w:r>
        <w:r>
          <w:tab/>
        </w:r>
        <w:r>
          <w:fldChar w:fldCharType="begin"/>
        </w:r>
        <w:r>
          <w:instrText xml:space="preserve"> PAGEREF _Toc18247 \h </w:instrText>
        </w:r>
        <w:r>
          <w:fldChar w:fldCharType="separate"/>
        </w:r>
        <w:r>
          <w:t>35</w:t>
        </w:r>
        <w:r>
          <w:fldChar w:fldCharType="end"/>
        </w:r>
      </w:hyperlink>
    </w:p>
    <w:p>
      <w:pPr>
        <w:pStyle w:val="TOC2"/>
        <w:tabs>
          <w:tab w:val="right" w:leader="dot" w:pos="8306"/>
        </w:tabs>
      </w:pPr>
      <w:hyperlink w:anchor="_Toc14026" w:history="1">
        <w:r>
          <w:rPr>
            <w:rFonts w:ascii="仿宋" w:eastAsia="仿宋" w:hAnsi="仿宋" w:cs="仿宋" w:hint="eastAsia"/>
            <w:lang w:eastAsia="zh-CN"/>
          </w:rPr>
          <w:t>(二)、防火防爆总图布置措施</w:t>
        </w:r>
        <w:r>
          <w:tab/>
        </w:r>
        <w:r>
          <w:fldChar w:fldCharType="begin"/>
        </w:r>
        <w:r>
          <w:instrText xml:space="preserve"> PAGEREF _Toc14026 \h </w:instrText>
        </w:r>
        <w:r>
          <w:fldChar w:fldCharType="separate"/>
        </w:r>
        <w:r>
          <w:t>37</w:t>
        </w:r>
        <w:r>
          <w:fldChar w:fldCharType="end"/>
        </w:r>
      </w:hyperlink>
    </w:p>
    <w:p>
      <w:pPr>
        <w:pStyle w:val="TOC2"/>
        <w:tabs>
          <w:tab w:val="right" w:leader="dot" w:pos="8306"/>
        </w:tabs>
      </w:pPr>
      <w:hyperlink w:anchor="_Toc28969" w:history="1">
        <w:r>
          <w:rPr>
            <w:rFonts w:ascii="仿宋" w:eastAsia="仿宋" w:hAnsi="仿宋" w:cs="仿宋" w:hint="eastAsia"/>
            <w:lang w:eastAsia="zh-CN"/>
          </w:rPr>
          <w:t>(三)、自然灾害防范措施</w:t>
        </w:r>
        <w:r>
          <w:tab/>
        </w:r>
        <w:r>
          <w:fldChar w:fldCharType="begin"/>
        </w:r>
        <w:r>
          <w:instrText xml:space="preserve"> PAGEREF _Toc28969 \h </w:instrText>
        </w:r>
        <w:r>
          <w:fldChar w:fldCharType="separate"/>
        </w:r>
        <w:r>
          <w:t>38</w:t>
        </w:r>
        <w:r>
          <w:fldChar w:fldCharType="end"/>
        </w:r>
      </w:hyperlink>
    </w:p>
    <w:p>
      <w:pPr>
        <w:pStyle w:val="TOC2"/>
        <w:tabs>
          <w:tab w:val="right" w:leader="dot" w:pos="8306"/>
        </w:tabs>
      </w:pPr>
      <w:hyperlink w:anchor="_Toc8200" w:history="1">
        <w:r>
          <w:rPr>
            <w:rFonts w:ascii="仿宋" w:eastAsia="仿宋" w:hAnsi="仿宋" w:cs="仿宋" w:hint="eastAsia"/>
            <w:lang w:eastAsia="zh-CN"/>
          </w:rPr>
          <w:t>(四)、安全色及安全标志使用要求</w:t>
        </w:r>
        <w:r>
          <w:tab/>
        </w:r>
        <w:r>
          <w:fldChar w:fldCharType="begin"/>
        </w:r>
        <w:r>
          <w:instrText xml:space="preserve"> PAGEREF _Toc8200 \h </w:instrText>
        </w:r>
        <w:r>
          <w:fldChar w:fldCharType="separate"/>
        </w:r>
        <w:r>
          <w:t>40</w:t>
        </w:r>
        <w:r>
          <w:fldChar w:fldCharType="end"/>
        </w:r>
      </w:hyperlink>
    </w:p>
    <w:p>
      <w:pPr>
        <w:pStyle w:val="TOC2"/>
        <w:tabs>
          <w:tab w:val="right" w:leader="dot" w:pos="8306"/>
        </w:tabs>
      </w:pPr>
      <w:hyperlink w:anchor="_Toc20327" w:history="1">
        <w:r>
          <w:rPr>
            <w:rFonts w:ascii="仿宋" w:eastAsia="仿宋" w:hAnsi="仿宋" w:cs="仿宋" w:hint="eastAsia"/>
            <w:lang w:eastAsia="zh-CN"/>
          </w:rPr>
          <w:t>(五)、防尘防毒措施</w:t>
        </w:r>
        <w:r>
          <w:tab/>
        </w:r>
        <w:r>
          <w:fldChar w:fldCharType="begin"/>
        </w:r>
        <w:r>
          <w:instrText xml:space="preserve"> PAGEREF _Toc20327 \h </w:instrText>
        </w:r>
        <w:r>
          <w:fldChar w:fldCharType="separate"/>
        </w:r>
        <w:r>
          <w:t>41</w:t>
        </w:r>
        <w:r>
          <w:fldChar w:fldCharType="end"/>
        </w:r>
      </w:hyperlink>
    </w:p>
    <w:p>
      <w:pPr>
        <w:pStyle w:val="TOC2"/>
        <w:tabs>
          <w:tab w:val="right" w:leader="dot" w:pos="8306"/>
        </w:tabs>
      </w:pPr>
      <w:hyperlink w:anchor="_Toc19340" w:history="1">
        <w:r>
          <w:rPr>
            <w:rFonts w:ascii="仿宋" w:eastAsia="仿宋" w:hAnsi="仿宋" w:cs="仿宋" w:hint="eastAsia"/>
            <w:lang w:eastAsia="zh-CN"/>
          </w:rPr>
          <w:t>(六)、防静电、触电防护及防雷措施</w:t>
        </w:r>
        <w:r>
          <w:tab/>
        </w:r>
        <w:r>
          <w:fldChar w:fldCharType="begin"/>
        </w:r>
        <w:r>
          <w:instrText xml:space="preserve"> PAGEREF _Toc19340 \h </w:instrText>
        </w:r>
        <w:r>
          <w:fldChar w:fldCharType="separate"/>
        </w:r>
        <w:r>
          <w:t>42</w:t>
        </w:r>
        <w:r>
          <w:fldChar w:fldCharType="end"/>
        </w:r>
      </w:hyperlink>
    </w:p>
    <w:p>
      <w:pPr>
        <w:pStyle w:val="TOC2"/>
        <w:tabs>
          <w:tab w:val="right" w:leader="dot" w:pos="8306"/>
        </w:tabs>
      </w:pPr>
      <w:hyperlink w:anchor="_Toc15812" w:history="1">
        <w:r>
          <w:rPr>
            <w:rFonts w:ascii="仿宋" w:eastAsia="仿宋" w:hAnsi="仿宋" w:cs="仿宋" w:hint="eastAsia"/>
            <w:lang w:eastAsia="zh-CN"/>
          </w:rPr>
          <w:t>(七)、机械设备安全保障措施</w:t>
        </w:r>
        <w:r>
          <w:tab/>
        </w:r>
        <w:r>
          <w:fldChar w:fldCharType="begin"/>
        </w:r>
        <w:r>
          <w:instrText xml:space="preserve"> PAGEREF _Toc15812 \h </w:instrText>
        </w:r>
        <w:r>
          <w:fldChar w:fldCharType="separate"/>
        </w:r>
        <w:r>
          <w:t>43</w:t>
        </w:r>
        <w:r>
          <w:fldChar w:fldCharType="end"/>
        </w:r>
      </w:hyperlink>
    </w:p>
    <w:p>
      <w:pPr>
        <w:pStyle w:val="TOC1"/>
        <w:tabs>
          <w:tab w:val="right" w:leader="dot" w:pos="8306"/>
        </w:tabs>
      </w:pPr>
      <w:hyperlink w:anchor="_Toc25299" w:history="1">
        <w:r>
          <w:rPr>
            <w:rFonts w:ascii="仿宋" w:eastAsia="仿宋" w:hAnsi="仿宋" w:cs="仿宋" w:hint="eastAsia"/>
            <w:lang w:eastAsia="zh-CN"/>
          </w:rPr>
          <w:t>九、白喉、百日咳、破伤风、乙肝四联制剂项目社会影响</w:t>
        </w:r>
        <w:r>
          <w:tab/>
        </w:r>
        <w:r>
          <w:fldChar w:fldCharType="begin"/>
        </w:r>
        <w:r>
          <w:instrText xml:space="preserve"> PAGEREF _Toc25299 \h </w:instrText>
        </w:r>
        <w:r>
          <w:fldChar w:fldCharType="separate"/>
        </w:r>
        <w:r>
          <w:t>45</w:t>
        </w:r>
        <w:r>
          <w:fldChar w:fldCharType="end"/>
        </w:r>
      </w:hyperlink>
    </w:p>
    <w:p>
      <w:pPr>
        <w:pStyle w:val="TOC2"/>
        <w:tabs>
          <w:tab w:val="right" w:leader="dot" w:pos="8306"/>
        </w:tabs>
      </w:pPr>
      <w:hyperlink w:anchor="_Toc12656" w:history="1">
        <w:r>
          <w:rPr>
            <w:rFonts w:ascii="仿宋" w:eastAsia="仿宋" w:hAnsi="仿宋" w:cs="仿宋" w:hint="eastAsia"/>
            <w:lang w:eastAsia="zh-CN"/>
          </w:rPr>
          <w:t>(一)、社会责任与义务</w:t>
        </w:r>
        <w:r>
          <w:tab/>
        </w:r>
        <w:r>
          <w:fldChar w:fldCharType="begin"/>
        </w:r>
        <w:r>
          <w:instrText xml:space="preserve"> PAGEREF _Toc12656 \h </w:instrText>
        </w:r>
        <w:r>
          <w:fldChar w:fldCharType="separate"/>
        </w:r>
        <w:r>
          <w:t>45</w:t>
        </w:r>
        <w:r>
          <w:fldChar w:fldCharType="end"/>
        </w:r>
      </w:hyperlink>
    </w:p>
    <w:p>
      <w:pPr>
        <w:pStyle w:val="TOC2"/>
        <w:tabs>
          <w:tab w:val="right" w:leader="dot" w:pos="8306"/>
        </w:tabs>
      </w:pPr>
      <w:hyperlink w:anchor="_Toc14701" w:history="1">
        <w:r>
          <w:rPr>
            <w:rFonts w:ascii="仿宋" w:eastAsia="仿宋" w:hAnsi="仿宋" w:cs="仿宋" w:hint="eastAsia"/>
            <w:lang w:eastAsia="zh-CN"/>
          </w:rPr>
          <w:t>(二)、社会参与与沟通</w:t>
        </w:r>
        <w:r>
          <w:tab/>
        </w:r>
        <w:r>
          <w:fldChar w:fldCharType="begin"/>
        </w:r>
        <w:r>
          <w:instrText xml:space="preserve"> PAGEREF _Toc14701 \h </w:instrText>
        </w:r>
        <w:r>
          <w:fldChar w:fldCharType="separate"/>
        </w:r>
        <w:r>
          <w:t>46</w:t>
        </w:r>
        <w:r>
          <w:fldChar w:fldCharType="end"/>
        </w:r>
      </w:hyperlink>
    </w:p>
    <w:p>
      <w:pPr>
        <w:pStyle w:val="TOC1"/>
        <w:tabs>
          <w:tab w:val="right" w:leader="dot" w:pos="8306"/>
        </w:tabs>
      </w:pPr>
      <w:hyperlink w:anchor="_Toc32364" w:history="1">
        <w:r>
          <w:rPr>
            <w:rFonts w:ascii="仿宋" w:eastAsia="仿宋" w:hAnsi="仿宋" w:cs="仿宋" w:hint="eastAsia"/>
            <w:lang w:eastAsia="zh-CN"/>
          </w:rPr>
          <w:t>十、白喉、百日咳、破伤风、乙肝四联制剂项目风险管理</w:t>
        </w:r>
        <w:r>
          <w:tab/>
        </w:r>
        <w:r>
          <w:fldChar w:fldCharType="begin"/>
        </w:r>
        <w:r>
          <w:instrText xml:space="preserve"> PAGEREF _Toc32364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94" w:history="1">
        <w:r>
          <w:rPr>
            <w:rFonts w:ascii="仿宋" w:eastAsia="仿宋" w:hAnsi="仿宋" w:cs="仿宋" w:hint="eastAsia"/>
            <w:lang w:eastAsia="zh-CN"/>
          </w:rPr>
          <w:t>(一)、风险识别与评估</w:t>
        </w:r>
        <w:r>
          <w:tab/>
        </w:r>
        <w:r>
          <w:fldChar w:fldCharType="begin"/>
        </w:r>
        <w:r>
          <w:instrText xml:space="preserve"> PAGEREF _Toc12094 \h </w:instrText>
        </w:r>
        <w:r>
          <w:fldChar w:fldCharType="separate"/>
        </w:r>
        <w:r>
          <w:t>47</w:t>
        </w:r>
        <w:r>
          <w:fldChar w:fldCharType="end"/>
        </w:r>
      </w:hyperlink>
    </w:p>
    <w:p>
      <w:pPr>
        <w:pStyle w:val="TOC2"/>
        <w:tabs>
          <w:tab w:val="right" w:leader="dot" w:pos="8306"/>
        </w:tabs>
      </w:pPr>
      <w:hyperlink w:anchor="_Toc6477" w:history="1">
        <w:r>
          <w:rPr>
            <w:rFonts w:ascii="仿宋" w:eastAsia="仿宋" w:hAnsi="仿宋" w:cs="仿宋" w:hint="eastAsia"/>
            <w:lang w:eastAsia="zh-CN"/>
          </w:rPr>
          <w:t>(二)、风险应对策略</w:t>
        </w:r>
        <w:r>
          <w:tab/>
        </w:r>
        <w:r>
          <w:fldChar w:fldCharType="begin"/>
        </w:r>
        <w:r>
          <w:instrText xml:space="preserve"> PAGEREF _Toc6477 \h </w:instrText>
        </w:r>
        <w:r>
          <w:fldChar w:fldCharType="separate"/>
        </w:r>
        <w:r>
          <w:t>48</w:t>
        </w:r>
        <w:r>
          <w:fldChar w:fldCharType="end"/>
        </w:r>
      </w:hyperlink>
    </w:p>
    <w:p>
      <w:pPr>
        <w:pStyle w:val="TOC2"/>
        <w:tabs>
          <w:tab w:val="right" w:leader="dot" w:pos="8306"/>
        </w:tabs>
      </w:pPr>
      <w:hyperlink w:anchor="_Toc12735" w:history="1">
        <w:r>
          <w:rPr>
            <w:rFonts w:ascii="仿宋" w:eastAsia="仿宋" w:hAnsi="仿宋" w:cs="仿宋" w:hint="eastAsia"/>
            <w:lang w:eastAsia="zh-CN"/>
          </w:rPr>
          <w:t>(三)、风险监控与控制</w:t>
        </w:r>
        <w:r>
          <w:tab/>
        </w:r>
        <w:r>
          <w:fldChar w:fldCharType="begin"/>
        </w:r>
        <w:r>
          <w:instrText xml:space="preserve"> PAGEREF _Toc12735 \h </w:instrText>
        </w:r>
        <w:r>
          <w:fldChar w:fldCharType="separate"/>
        </w:r>
        <w:r>
          <w:t>50</w:t>
        </w:r>
        <w:r>
          <w:fldChar w:fldCharType="end"/>
        </w:r>
      </w:hyperlink>
    </w:p>
    <w:p>
      <w:pPr>
        <w:pStyle w:val="TOC1"/>
        <w:tabs>
          <w:tab w:val="right" w:leader="dot" w:pos="8306"/>
        </w:tabs>
      </w:pPr>
      <w:hyperlink w:anchor="_Toc16378" w:history="1">
        <w:r>
          <w:rPr>
            <w:rFonts w:ascii="仿宋" w:eastAsia="仿宋" w:hAnsi="仿宋" w:cs="仿宋" w:hint="eastAsia"/>
            <w:lang w:eastAsia="zh-CN"/>
          </w:rPr>
          <w:t>十一、白喉、百日咳、破伤风、乙肝四联制剂项目投资规划</w:t>
        </w:r>
        <w:r>
          <w:tab/>
        </w:r>
        <w:r>
          <w:fldChar w:fldCharType="begin"/>
        </w:r>
        <w:r>
          <w:instrText xml:space="preserve"> PAGEREF _Toc16378 \h </w:instrText>
        </w:r>
        <w:r>
          <w:fldChar w:fldCharType="separate"/>
        </w:r>
        <w:r>
          <w:t>51</w:t>
        </w:r>
        <w:r>
          <w:fldChar w:fldCharType="end"/>
        </w:r>
      </w:hyperlink>
    </w:p>
    <w:p>
      <w:pPr>
        <w:pStyle w:val="TOC2"/>
        <w:tabs>
          <w:tab w:val="right" w:leader="dot" w:pos="8306"/>
        </w:tabs>
      </w:pPr>
      <w:hyperlink w:anchor="_Toc15433" w:history="1">
        <w:r>
          <w:rPr>
            <w:rFonts w:ascii="仿宋" w:eastAsia="仿宋" w:hAnsi="仿宋" w:cs="仿宋" w:hint="eastAsia"/>
            <w:lang w:eastAsia="zh-CN"/>
          </w:rPr>
          <w:t>(一)、白喉、百日咳、破伤风、乙肝四联制剂项目总投资估算</w:t>
        </w:r>
        <w:r>
          <w:tab/>
        </w:r>
        <w:r>
          <w:fldChar w:fldCharType="begin"/>
        </w:r>
        <w:r>
          <w:instrText xml:space="preserve"> PAGEREF _Toc15433 \h </w:instrText>
        </w:r>
        <w:r>
          <w:fldChar w:fldCharType="separate"/>
        </w:r>
        <w:r>
          <w:t>51</w:t>
        </w:r>
        <w:r>
          <w:fldChar w:fldCharType="end"/>
        </w:r>
      </w:hyperlink>
    </w:p>
    <w:p>
      <w:pPr>
        <w:pStyle w:val="TOC2"/>
        <w:tabs>
          <w:tab w:val="right" w:leader="dot" w:pos="8306"/>
        </w:tabs>
      </w:pPr>
      <w:hyperlink w:anchor="_Toc2378" w:history="1">
        <w:r>
          <w:rPr>
            <w:rFonts w:ascii="仿宋" w:eastAsia="仿宋" w:hAnsi="仿宋" w:cs="仿宋" w:hint="eastAsia"/>
            <w:lang w:eastAsia="zh-CN"/>
          </w:rPr>
          <w:t>(二)、资金筹措</w:t>
        </w:r>
        <w:r>
          <w:tab/>
        </w:r>
        <w:r>
          <w:fldChar w:fldCharType="begin"/>
        </w:r>
        <w:r>
          <w:instrText xml:space="preserve"> PAGEREF _Toc2378 \h </w:instrText>
        </w:r>
        <w:r>
          <w:fldChar w:fldCharType="separate"/>
        </w:r>
        <w:r>
          <w:t>53</w:t>
        </w:r>
        <w:r>
          <w:fldChar w:fldCharType="end"/>
        </w:r>
      </w:hyperlink>
    </w:p>
    <w:p>
      <w:pPr>
        <w:pStyle w:val="TOC1"/>
        <w:tabs>
          <w:tab w:val="right" w:leader="dot" w:pos="8306"/>
        </w:tabs>
      </w:pPr>
      <w:hyperlink w:anchor="_Toc30639" w:history="1">
        <w:r>
          <w:rPr>
            <w:rFonts w:ascii="仿宋" w:eastAsia="仿宋" w:hAnsi="仿宋" w:cs="仿宋" w:hint="eastAsia"/>
            <w:lang w:eastAsia="zh-CN"/>
          </w:rPr>
          <w:t>十二、白喉、百日咳、破伤风、乙肝四联制剂项目创新与研发</w:t>
        </w:r>
        <w:r>
          <w:tab/>
        </w:r>
        <w:r>
          <w:fldChar w:fldCharType="begin"/>
        </w:r>
        <w:r>
          <w:instrText xml:space="preserve"> PAGEREF _Toc30639 \h </w:instrText>
        </w:r>
        <w:r>
          <w:fldChar w:fldCharType="separate"/>
        </w:r>
        <w:r>
          <w:t>53</w:t>
        </w:r>
        <w:r>
          <w:fldChar w:fldCharType="end"/>
        </w:r>
      </w:hyperlink>
    </w:p>
    <w:p>
      <w:pPr>
        <w:pStyle w:val="TOC2"/>
        <w:tabs>
          <w:tab w:val="right" w:leader="dot" w:pos="8306"/>
        </w:tabs>
      </w:pPr>
      <w:hyperlink w:anchor="_Toc6837" w:history="1">
        <w:r>
          <w:rPr>
            <w:rFonts w:ascii="仿宋" w:eastAsia="仿宋" w:hAnsi="仿宋" w:cs="仿宋" w:hint="eastAsia"/>
            <w:lang w:eastAsia="zh-CN"/>
          </w:rPr>
          <w:t>(一)、创新策略与方向</w:t>
        </w:r>
        <w:r>
          <w:tab/>
        </w:r>
        <w:r>
          <w:fldChar w:fldCharType="begin"/>
        </w:r>
        <w:r>
          <w:instrText xml:space="preserve"> PAGEREF _Toc6837 \h </w:instrText>
        </w:r>
        <w:r>
          <w:fldChar w:fldCharType="separate"/>
        </w:r>
        <w:r>
          <w:t>53</w:t>
        </w:r>
        <w:r>
          <w:fldChar w:fldCharType="end"/>
        </w:r>
      </w:hyperlink>
    </w:p>
    <w:p>
      <w:pPr>
        <w:pStyle w:val="TOC2"/>
        <w:tabs>
          <w:tab w:val="right" w:leader="dot" w:pos="8306"/>
        </w:tabs>
      </w:pPr>
      <w:hyperlink w:anchor="_Toc23476" w:history="1">
        <w:r>
          <w:rPr>
            <w:rFonts w:ascii="仿宋" w:eastAsia="仿宋" w:hAnsi="仿宋" w:cs="仿宋" w:hint="eastAsia"/>
            <w:lang w:eastAsia="zh-CN"/>
          </w:rPr>
          <w:t>(二)、研发规划与投入</w:t>
        </w:r>
        <w:r>
          <w:tab/>
        </w:r>
        <w:r>
          <w:fldChar w:fldCharType="begin"/>
        </w:r>
        <w:r>
          <w:instrText xml:space="preserve"> PAGEREF _Toc23476 \h </w:instrText>
        </w:r>
        <w:r>
          <w:fldChar w:fldCharType="separate"/>
        </w:r>
        <w:r>
          <w:t>55</w:t>
        </w:r>
        <w:r>
          <w:fldChar w:fldCharType="end"/>
        </w:r>
      </w:hyperlink>
    </w:p>
    <w:p>
      <w:pPr>
        <w:pStyle w:val="TOC1"/>
        <w:tabs>
          <w:tab w:val="right" w:leader="dot" w:pos="8306"/>
        </w:tabs>
      </w:pPr>
      <w:hyperlink w:anchor="_Toc31862" w:history="1">
        <w:r>
          <w:rPr>
            <w:rFonts w:ascii="仿宋" w:eastAsia="仿宋" w:hAnsi="仿宋" w:cs="仿宋" w:hint="eastAsia"/>
            <w:lang w:eastAsia="zh-CN"/>
          </w:rPr>
          <w:t>十三、白喉、百日咳、破伤风、乙肝四联制剂项目实施时间节点</w:t>
        </w:r>
        <w:r>
          <w:tab/>
        </w:r>
        <w:r>
          <w:fldChar w:fldCharType="begin"/>
        </w:r>
        <w:r>
          <w:instrText xml:space="preserve"> PAGEREF _Toc31862 \h </w:instrText>
        </w:r>
        <w:r>
          <w:fldChar w:fldCharType="separate"/>
        </w:r>
        <w:r>
          <w:t>57</w:t>
        </w:r>
        <w:r>
          <w:fldChar w:fldCharType="end"/>
        </w:r>
      </w:hyperlink>
    </w:p>
    <w:p>
      <w:pPr>
        <w:pStyle w:val="TOC2"/>
        <w:tabs>
          <w:tab w:val="right" w:leader="dot" w:pos="8306"/>
        </w:tabs>
      </w:pPr>
      <w:hyperlink w:anchor="_Toc2333" w:history="1">
        <w:r>
          <w:rPr>
            <w:rFonts w:ascii="仿宋" w:eastAsia="仿宋" w:hAnsi="仿宋" w:cs="仿宋" w:hint="eastAsia"/>
            <w:lang w:eastAsia="zh-CN"/>
          </w:rPr>
          <w:t>(一)、白喉、百日咳、破伤风、乙肝四联制剂项目启动阶段时间节点</w:t>
        </w:r>
        <w:r>
          <w:tab/>
        </w:r>
        <w:r>
          <w:fldChar w:fldCharType="begin"/>
        </w:r>
        <w:r>
          <w:instrText xml:space="preserve"> PAGEREF _Toc2333 \h </w:instrText>
        </w:r>
        <w:r>
          <w:fldChar w:fldCharType="separate"/>
        </w:r>
        <w:r>
          <w:t>57</w:t>
        </w:r>
        <w:r>
          <w:fldChar w:fldCharType="end"/>
        </w:r>
      </w:hyperlink>
    </w:p>
    <w:p>
      <w:pPr>
        <w:pStyle w:val="TOC2"/>
        <w:tabs>
          <w:tab w:val="right" w:leader="dot" w:pos="8306"/>
        </w:tabs>
      </w:pPr>
      <w:hyperlink w:anchor="_Toc2000" w:history="1">
        <w:r>
          <w:rPr>
            <w:rFonts w:ascii="仿宋" w:eastAsia="仿宋" w:hAnsi="仿宋" w:cs="仿宋" w:hint="eastAsia"/>
            <w:lang w:eastAsia="zh-CN"/>
          </w:rPr>
          <w:t>(二)、白喉、百日咳、破伤风、乙肝四联制剂项目执行阶段时间节点</w:t>
        </w:r>
        <w:r>
          <w:tab/>
        </w:r>
        <w:r>
          <w:fldChar w:fldCharType="begin"/>
        </w:r>
        <w:r>
          <w:instrText xml:space="preserve"> PAGEREF _Toc2000 \h </w:instrText>
        </w:r>
        <w:r>
          <w:fldChar w:fldCharType="separate"/>
        </w:r>
        <w:r>
          <w:t>59</w:t>
        </w:r>
        <w:r>
          <w:fldChar w:fldCharType="end"/>
        </w:r>
      </w:hyperlink>
    </w:p>
    <w:p>
      <w:pPr>
        <w:pStyle w:val="TOC2"/>
        <w:tabs>
          <w:tab w:val="right" w:leader="dot" w:pos="8306"/>
        </w:tabs>
      </w:pPr>
      <w:hyperlink w:anchor="_Toc2418" w:history="1">
        <w:r>
          <w:rPr>
            <w:rFonts w:ascii="仿宋" w:eastAsia="仿宋" w:hAnsi="仿宋" w:cs="仿宋" w:hint="eastAsia"/>
            <w:lang w:eastAsia="zh-CN"/>
          </w:rPr>
          <w:t>(三)、白喉、百日咳、破伤风、乙肝四联制剂项目完成阶段时间节点</w:t>
        </w:r>
        <w:r>
          <w:tab/>
        </w:r>
        <w:r>
          <w:fldChar w:fldCharType="begin"/>
        </w:r>
        <w:r>
          <w:instrText xml:space="preserve"> PAGEREF _Toc2418 \h </w:instrText>
        </w:r>
        <w:r>
          <w:fldChar w:fldCharType="separate"/>
        </w:r>
        <w:r>
          <w:t>60</w:t>
        </w:r>
        <w:r>
          <w:fldChar w:fldCharType="end"/>
        </w:r>
      </w:hyperlink>
    </w:p>
    <w:p>
      <w:pPr>
        <w:pStyle w:val="TOC1"/>
        <w:tabs>
          <w:tab w:val="right" w:leader="dot" w:pos="8306"/>
        </w:tabs>
      </w:pPr>
      <w:hyperlink w:anchor="_Toc2124" w:history="1">
        <w:r>
          <w:rPr>
            <w:rFonts w:ascii="仿宋" w:eastAsia="仿宋" w:hAnsi="仿宋" w:cs="仿宋" w:hint="eastAsia"/>
            <w:lang w:eastAsia="zh-CN"/>
          </w:rPr>
          <w:t>十四、质量管理体系</w:t>
        </w:r>
        <w:r>
          <w:tab/>
        </w:r>
        <w:r>
          <w:fldChar w:fldCharType="begin"/>
        </w:r>
        <w:r>
          <w:instrText xml:space="preserve"> PAGEREF _Toc2124 \h </w:instrText>
        </w:r>
        <w:r>
          <w:fldChar w:fldCharType="separate"/>
        </w:r>
        <w:r>
          <w:t>61</w:t>
        </w:r>
        <w:r>
          <w:fldChar w:fldCharType="end"/>
        </w:r>
      </w:hyperlink>
    </w:p>
    <w:p>
      <w:pPr>
        <w:pStyle w:val="TOC2"/>
        <w:tabs>
          <w:tab w:val="right" w:leader="dot" w:pos="8306"/>
        </w:tabs>
      </w:pPr>
      <w:hyperlink w:anchor="_Toc18859" w:history="1">
        <w:r>
          <w:rPr>
            <w:rFonts w:ascii="仿宋" w:eastAsia="仿宋" w:hAnsi="仿宋" w:cs="仿宋" w:hint="eastAsia"/>
            <w:lang w:eastAsia="zh-CN"/>
          </w:rPr>
          <w:t>(一)、质量目标与方针</w:t>
        </w:r>
        <w:r>
          <w:tab/>
        </w:r>
        <w:r>
          <w:fldChar w:fldCharType="begin"/>
        </w:r>
        <w:r>
          <w:instrText xml:space="preserve"> PAGEREF _Toc18859 \h </w:instrText>
        </w:r>
        <w:r>
          <w:fldChar w:fldCharType="separate"/>
        </w:r>
        <w:r>
          <w:t>61</w:t>
        </w:r>
        <w:r>
          <w:fldChar w:fldCharType="end"/>
        </w:r>
      </w:hyperlink>
    </w:p>
    <w:p>
      <w:pPr>
        <w:pStyle w:val="TOC2"/>
        <w:tabs>
          <w:tab w:val="right" w:leader="dot" w:pos="8306"/>
        </w:tabs>
      </w:pPr>
      <w:hyperlink w:anchor="_Toc12340" w:history="1">
        <w:r>
          <w:rPr>
            <w:rFonts w:ascii="仿宋" w:eastAsia="仿宋" w:hAnsi="仿宋" w:cs="仿宋" w:hint="eastAsia"/>
            <w:lang w:eastAsia="zh-CN"/>
          </w:rPr>
          <w:t>(二)、质量管理责任</w:t>
        </w:r>
        <w:r>
          <w:tab/>
        </w:r>
        <w:r>
          <w:fldChar w:fldCharType="begin"/>
        </w:r>
        <w:r>
          <w:instrText xml:space="preserve"> PAGEREF _Toc12340 \h </w:instrText>
        </w:r>
        <w:r>
          <w:fldChar w:fldCharType="separate"/>
        </w:r>
        <w:r>
          <w:t>62</w:t>
        </w:r>
        <w:r>
          <w:fldChar w:fldCharType="end"/>
        </w:r>
      </w:hyperlink>
    </w:p>
    <w:p>
      <w:pPr>
        <w:pStyle w:val="TOC2"/>
        <w:tabs>
          <w:tab w:val="right" w:leader="dot" w:pos="8306"/>
        </w:tabs>
      </w:pPr>
      <w:hyperlink w:anchor="_Toc3931" w:history="1">
        <w:r>
          <w:rPr>
            <w:rFonts w:ascii="仿宋" w:eastAsia="仿宋" w:hAnsi="仿宋" w:cs="仿宋" w:hint="eastAsia"/>
            <w:lang w:eastAsia="zh-CN"/>
          </w:rPr>
          <w:t>(三)、质量管理体系文件</w:t>
        </w:r>
        <w:r>
          <w:tab/>
        </w:r>
        <w:r>
          <w:fldChar w:fldCharType="begin"/>
        </w:r>
        <w:r>
          <w:instrText xml:space="preserve"> PAGEREF _Toc3931 \h </w:instrText>
        </w:r>
        <w:r>
          <w:fldChar w:fldCharType="separate"/>
        </w:r>
        <w:r>
          <w:t>64</w:t>
        </w:r>
        <w:r>
          <w:fldChar w:fldCharType="end"/>
        </w:r>
      </w:hyperlink>
    </w:p>
    <w:p>
      <w:pPr>
        <w:pStyle w:val="TOC2"/>
        <w:tabs>
          <w:tab w:val="right" w:leader="dot" w:pos="8306"/>
        </w:tabs>
      </w:pPr>
      <w:hyperlink w:anchor="_Toc16787" w:history="1">
        <w:r>
          <w:rPr>
            <w:rFonts w:ascii="仿宋" w:eastAsia="仿宋" w:hAnsi="仿宋" w:cs="仿宋" w:hint="eastAsia"/>
            <w:lang w:eastAsia="zh-CN"/>
          </w:rPr>
          <w:t>(四)、质量培训与教育</w:t>
        </w:r>
        <w:r>
          <w:tab/>
        </w:r>
        <w:r>
          <w:fldChar w:fldCharType="begin"/>
        </w:r>
        <w:r>
          <w:instrText xml:space="preserve"> PAGEREF _Toc16787 \h </w:instrText>
        </w:r>
        <w:r>
          <w:fldChar w:fldCharType="separate"/>
        </w:r>
        <w:r>
          <w:t>66</w:t>
        </w:r>
        <w:r>
          <w:fldChar w:fldCharType="end"/>
        </w:r>
      </w:hyperlink>
    </w:p>
    <w:p>
      <w:pPr>
        <w:pStyle w:val="TOC2"/>
        <w:tabs>
          <w:tab w:val="right" w:leader="dot" w:pos="8306"/>
        </w:tabs>
      </w:pPr>
      <w:hyperlink w:anchor="_Toc25620" w:history="1">
        <w:r>
          <w:rPr>
            <w:rFonts w:ascii="仿宋" w:eastAsia="仿宋" w:hAnsi="仿宋" w:cs="仿宋" w:hint="eastAsia"/>
            <w:lang w:eastAsia="zh-CN"/>
          </w:rPr>
          <w:t>(五)、质量审核与评价</w:t>
        </w:r>
        <w:r>
          <w:tab/>
        </w:r>
        <w:r>
          <w:fldChar w:fldCharType="begin"/>
        </w:r>
        <w:r>
          <w:instrText xml:space="preserve"> PAGEREF _Toc25620 \h </w:instrText>
        </w:r>
        <w:r>
          <w:fldChar w:fldCharType="separate"/>
        </w:r>
        <w:r>
          <w:t>67</w:t>
        </w:r>
        <w:r>
          <w:fldChar w:fldCharType="end"/>
        </w:r>
      </w:hyperlink>
    </w:p>
    <w:p>
      <w:pPr>
        <w:pStyle w:val="TOC2"/>
        <w:tabs>
          <w:tab w:val="right" w:leader="dot" w:pos="8306"/>
        </w:tabs>
      </w:pPr>
      <w:hyperlink w:anchor="_Toc6272" w:history="1">
        <w:r>
          <w:rPr>
            <w:rFonts w:ascii="仿宋" w:eastAsia="仿宋" w:hAnsi="仿宋" w:cs="仿宋" w:hint="eastAsia"/>
            <w:lang w:eastAsia="zh-CN"/>
          </w:rPr>
          <w:t>(六)、不符合与纠正措施</w:t>
        </w:r>
        <w:r>
          <w:tab/>
        </w:r>
        <w:r>
          <w:fldChar w:fldCharType="begin"/>
        </w:r>
        <w:r>
          <w:instrText xml:space="preserve"> PAGEREF _Toc6272 \h </w:instrText>
        </w:r>
        <w:r>
          <w:fldChar w:fldCharType="separate"/>
        </w:r>
        <w:r>
          <w:t>69</w:t>
        </w:r>
        <w:r>
          <w:fldChar w:fldCharType="end"/>
        </w:r>
      </w:hyperlink>
    </w:p>
    <w:p>
      <w:pPr>
        <w:pStyle w:val="TOC1"/>
        <w:tabs>
          <w:tab w:val="right" w:leader="dot" w:pos="8306"/>
        </w:tabs>
      </w:pPr>
      <w:hyperlink w:anchor="_Toc4385" w:history="1">
        <w:r>
          <w:rPr>
            <w:rFonts w:ascii="仿宋" w:eastAsia="仿宋" w:hAnsi="仿宋" w:cs="仿宋" w:hint="eastAsia"/>
            <w:lang w:eastAsia="zh-CN"/>
          </w:rPr>
          <w:t>十五、风险识别与分类</w:t>
        </w:r>
        <w:r>
          <w:tab/>
        </w:r>
        <w:r>
          <w:fldChar w:fldCharType="begin"/>
        </w:r>
        <w:r>
          <w:instrText xml:space="preserve"> PAGEREF _Toc4385 \h </w:instrText>
        </w:r>
        <w:r>
          <w:fldChar w:fldCharType="separate"/>
        </w:r>
        <w:r>
          <w:t>70</w:t>
        </w:r>
        <w:r>
          <w:fldChar w:fldCharType="end"/>
        </w:r>
      </w:hyperlink>
    </w:p>
    <w:p>
      <w:pPr>
        <w:pStyle w:val="TOC2"/>
        <w:tabs>
          <w:tab w:val="right" w:leader="dot" w:pos="8306"/>
        </w:tabs>
      </w:pPr>
      <w:hyperlink w:anchor="_Toc26755" w:history="1">
        <w:r>
          <w:rPr>
            <w:rFonts w:ascii="仿宋" w:eastAsia="仿宋" w:hAnsi="仿宋" w:cs="仿宋" w:hint="eastAsia"/>
            <w:lang w:eastAsia="zh-CN"/>
          </w:rPr>
          <w:t>(一)、风险识别</w:t>
        </w:r>
        <w:r>
          <w:tab/>
        </w:r>
        <w:r>
          <w:fldChar w:fldCharType="begin"/>
        </w:r>
        <w:r>
          <w:instrText xml:space="preserve"> PAGEREF _Toc26755 \h </w:instrText>
        </w:r>
        <w:r>
          <w:fldChar w:fldCharType="separate"/>
        </w:r>
        <w:r>
          <w:t>70</w:t>
        </w:r>
        <w:r>
          <w:fldChar w:fldCharType="end"/>
        </w:r>
      </w:hyperlink>
    </w:p>
    <w:p>
      <w:pPr>
        <w:pStyle w:val="TOC2"/>
        <w:tabs>
          <w:tab w:val="right" w:leader="dot" w:pos="8306"/>
        </w:tabs>
      </w:pPr>
      <w:hyperlink w:anchor="_Toc21952" w:history="1">
        <w:r>
          <w:rPr>
            <w:rFonts w:ascii="仿宋" w:eastAsia="仿宋" w:hAnsi="仿宋" w:cs="仿宋" w:hint="eastAsia"/>
            <w:lang w:eastAsia="zh-CN"/>
          </w:rPr>
          <w:t>(二)、风险分类</w:t>
        </w:r>
        <w:r>
          <w:tab/>
        </w:r>
        <w:r>
          <w:fldChar w:fldCharType="begin"/>
        </w:r>
        <w:r>
          <w:instrText xml:space="preserve"> PAGEREF _Toc21952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71"/>
      <w:r>
        <w:rPr>
          <w:rFonts w:ascii="仿宋" w:eastAsia="仿宋" w:hAnsi="仿宋" w:cs="仿宋" w:hint="eastAsia"/>
          <w:sz w:val="28"/>
          <w:lang w:eastAsia="zh-CN"/>
        </w:rPr>
        <w:t>一、白喉、百日咳、破伤风、乙肝四联制剂项目建设背景及必要性分析</w:t>
      </w:r>
      <w:bookmarkEnd w:id="2"/>
    </w:p>
    <w:p>
      <w:pPr>
        <w:pStyle w:val="Heading2"/>
        <w:rPr>
          <w:rFonts w:ascii="仿宋" w:eastAsia="仿宋" w:hAnsi="仿宋" w:cs="仿宋" w:hint="eastAsia"/>
          <w:lang w:eastAsia="zh-CN"/>
        </w:rPr>
      </w:pPr>
      <w:bookmarkStart w:id="3" w:name="_Toc397"/>
      <w:r>
        <w:rPr>
          <w:rFonts w:ascii="仿宋" w:eastAsia="仿宋" w:hAnsi="仿宋" w:cs="仿宋" w:hint="eastAsia"/>
          <w:lang w:eastAsia="zh-CN"/>
        </w:rPr>
        <w:t>(一)、白喉、百日咳、破伤风、乙肝四联制剂项目背景分析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白喉、百日咳、破伤风、乙肝四联制剂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白喉、百日咳、破伤风、乙肝四联制剂项目在这个潮流中的定位。同时，我们将关注行业内涌现的新兴机遇，以便白喉、百日咳、破伤风、乙肝四联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白喉、百日咳、破伤风、乙肝四联制剂项目提供了强大的发展动力。我们将聚焦于行业内最新的技术发展趋势，包括但不限于人工智能、大数据分析、物联网等领域。通过深度的技术研究，我们将确保白喉、百日咳、破伤风、乙肝四联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白喉、百日咳、破伤风、乙肝四联制剂项目发展的源泉。我们将投入更多的精力对市场需求进行深入剖析，超越表面的需求，深入挖掘潜在的市场痛点和机遇。通过对市场需求的细致了解，白喉、百日咳、破伤风、乙肝四联制剂项目将更有针对性地设计解决方案，满足市场的多样化需求，从而更好地促进白喉、百日咳、破伤风、乙肝四联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白喉、百日咳、破伤风、乙肝四联制剂项目战略至关重要。我们将对竞争态势进行更为深入的分析，包括但不限于市场份额、产品特点、客户满意度等多个维度。通过深度的竞争分析，白喉、百日咳、破伤风、乙肝四联制剂项目将能够更准确地把握市场脉搏，制定具有竞争力的白喉、百日咳、破伤风、乙肝四联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白喉、百日咳、破伤风、乙肝四联制剂项目的发展具有直接的影响。我们将进行更为全面的法规和政策分析，了解行业发展中的潜在法律风险和合规挑战。通过充分了解和遵守相关法规，白喉、百日咳、破伤风、乙肝四联制剂项目将确保在法律框架内合法合规运营，为白喉、百日咳、破伤风、乙肝四联制剂项目的稳健发展提供有力支持。</w:t>
      </w:r>
    </w:p>
    <w:p>
      <w:pPr>
        <w:pStyle w:val="Heading2"/>
        <w:ind w:firstLine="560" w:firstLineChars="200"/>
        <w:rPr>
          <w:rFonts w:ascii="仿宋" w:eastAsia="仿宋" w:hAnsi="仿宋" w:cs="仿宋" w:hint="eastAsia"/>
          <w:sz w:val="28"/>
          <w:lang w:eastAsia="zh-CN"/>
        </w:rPr>
      </w:pPr>
      <w:bookmarkStart w:id="4" w:name="_Toc32009"/>
      <w:r>
        <w:rPr>
          <w:rFonts w:ascii="仿宋" w:eastAsia="仿宋" w:hAnsi="仿宋" w:cs="仿宋" w:hint="eastAsia"/>
          <w:sz w:val="28"/>
          <w:lang w:eastAsia="zh-CN"/>
        </w:rPr>
        <w:t>(二)、白喉、百日咳、破伤风、乙肝四联制剂项目建设必要性分析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建设的迫切性源于对行业发展趋势的深刻洞察。我们正处于一个行业变革的时代，科技创新、数字化转型成为企业发展的关键动力。白喉、百日咳、破伤风、乙肝四联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建设不仅仅是为了跟上潮流，更是为了通过技术创新推动企业的持续发展。通过引入先进的技术和解决方案，白喉、百日咳、破伤风、乙肝四联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白喉、百日咳、破伤风、乙肝四联制剂项目的建设成为必然选择，通过提高产品质量、拓展服务领域，从而在竞争中获得更多的机会。白喉、百日咳、破伤风、乙肝四联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白喉、百日咳、破伤风、乙肝四联制剂项目建设的必要性体现在对客户需求更精准的满足。通过白喉、百日咳、破伤风、乙肝四联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白喉、百日咳、破伤风、乙肝四联制剂项目建设的背后是对企业持续创新的追求。只有通过不断创新，企业才能在竞争中立于不败之地。白喉、百日咳、破伤风、乙肝四联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543"/>
      <w:r>
        <w:rPr>
          <w:rFonts w:ascii="仿宋" w:eastAsia="仿宋" w:hAnsi="仿宋" w:cs="仿宋" w:hint="eastAsia"/>
          <w:sz w:val="28"/>
          <w:lang w:eastAsia="zh-CN"/>
        </w:rPr>
        <w:t>二、白喉、百日咳、破伤风、乙肝四联制剂项目绩效评估</w:t>
      </w:r>
      <w:bookmarkEnd w:id="5"/>
    </w:p>
    <w:p>
      <w:pPr>
        <w:pStyle w:val="Heading2"/>
        <w:rPr>
          <w:rFonts w:ascii="仿宋" w:eastAsia="仿宋" w:hAnsi="仿宋" w:cs="仿宋" w:hint="eastAsia"/>
          <w:lang w:eastAsia="zh-CN"/>
        </w:rPr>
      </w:pPr>
      <w:bookmarkStart w:id="6" w:name="_Toc84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百日咳、破伤风、乙肝四联制剂项目中，我们设计了一套全面的绩效评估指标，以确保白喉、百日咳、破伤风、乙肝四联制剂项目的可控和成功交付。这些指标跨足白喉、百日咳、破伤风、乙肝四联制剂项目目标、成本、进度和质量等多个维度，为我们提供了全面洞察白喉、百日咳、破伤风、乙肝四联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目标达成率是我们关注的首要指标。我们设定了明确的目标，并通过定期监测和评估，迅速发现并应对潜在的目标偏差。这为白喉、百日咳、破伤风、乙肝四联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成本绩效是另一个核心关注点。通过实际成本与预算成本的对比分析，我们深入了解成本差异的原因，及时调整资源分配，保持白喉、百日咳、破伤风、乙肝四联制剂项目在经济效益方面的合理水平。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白喉、百日咳、破伤风、乙肝四联制剂项目进度作为关键的绩效指标之一，得到了精心的关注。我们制定了详细的白喉、百日咳、破伤风、乙肝四联制剂项目进度计划，并设立了进度符合度指标，确保实际进度与计划进度保持一致。这使我们能够快速发现和解决潜在的进度问题，保持白喉、百日咳、破伤风、乙肝四联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白喉、百日咳、破伤风、乙肝四联制剂项目绩效的不可或缺的一环。我们引入了一系列的质量标准和客户满意度指标，以确保白喉、百日咳、破伤风、乙肝四联制剂项目交付的成果在质量上达到或超越预期水平。通过持续监测这些指标，我们努力提升白喉、百日咳、破伤风、乙肝四联制剂项目整体质量水平，为白喉、百日咳、破伤风、乙肝四联制剂项目的成功交付提供有力保障。通过这些科学且全面的绩效评估，我们能够更好地引导白喉、百日咳、破伤风、乙肝四联制剂项目的持续改进，确保白喉、百日咳、破伤风、乙肝四联制剂项目目标的顺利达成。</w:t>
      </w:r>
    </w:p>
    <w:p>
      <w:pPr>
        <w:pStyle w:val="Heading2"/>
        <w:ind w:firstLine="560" w:firstLineChars="200"/>
        <w:rPr>
          <w:rFonts w:ascii="仿宋" w:eastAsia="仿宋" w:hAnsi="仿宋" w:cs="仿宋" w:hint="eastAsia"/>
          <w:sz w:val="28"/>
          <w:lang w:eastAsia="zh-CN"/>
        </w:rPr>
      </w:pPr>
      <w:bookmarkStart w:id="7" w:name="_Toc268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绩效评估是白喉、百日咳、破伤风、乙肝四联制剂项目中的关键环节，为确保白喉、百日咳、破伤风、乙肝四联制剂项目达到预期目标，我们采用了多层次、多维度的绩效评估方法。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白喉、百日咳、破伤风、乙肝四联制剂项目的战略目标对齐，确保每个决策和行动都与白喉、百日咳、破伤风、乙肝四联制剂项目整体目标保持一致。团队会定期召开战略对齐会议，审视当前工作与白喉、百日咳、破伤风、乙肝四联制剂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白喉、百日咳、破伤风、乙肝四联制剂项目进度、质量、成本和风险等方面。这些指标通过数据收集和分析，为白喉、百日咳、破伤风、乙肝四联制剂项目管理团队提供了客观的评估依据。例如，我们通过白喉、百日咳、破伤风、乙肝四联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白喉、百日咳、破伤风、乙肝四联制剂项目内部，还考虑了白喉、百日咳、破伤风、乙肝四联制剂项目对外部环境的影响。我们定期进行干系人满意度调查，以了解各利益相关方对白喉、百日咳、破伤风、乙肝四联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白喉、百日咳、破伤风、乙肝四联制剂项目的运行状态，及时做出调整，确保白喉、百日咳、破伤风、乙肝四联制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870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白喉、百日咳、破伤风、乙肝四联制剂项目的有效管理和不断优化，我们采用了精心设计的绩效评估周期。这个周期旨在实现灵活、实时和全面的评估，以适应白喉、百日咳、破伤风、乙肝四联制剂项目执行中的各种挑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白喉、百日咳、破伤风、乙肝四联制剂项目的不同需求，分为短期、中期和长期。短期评估关注每个迭代或工作周期，以及时发现和解决当前任务中的问题。中期评估涵盖几个迭代，深入了解整体白喉、百日咳、破伤风、乙肝四联制剂项目的趋势和性能。长期评估则着眼于整个白喉、百日咳、破伤风、乙肝四联制剂项目阶段，确保白喉、百日咳、破伤风、乙肝四联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白喉、百日咳、破伤风、乙肝四联制剂项目管理工具和协作平台，团队成员能够随时更新和分享白喉、百日咳、破伤风、乙肝四联制剂项目数据。这种实时性的反馈机制使我们能够及时察觉潜在问题，快速调整，保持白喉、百日咳、破伤风、乙肝四联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白喉、百日咳、破伤风、乙肝四联制剂项目的决策制定密不可分。每个周期的白喉、百日咳、破伤风、乙肝四联制剂项目回顾会议成为集体总结经验、识别问题深层次原因并找到创新解决方案的平台。这种定期的反思与调整机制使白喉、百日咳、破伤风、乙肝四联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05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264"/>
      <w:r>
        <w:rPr>
          <w:rFonts w:ascii="仿宋" w:eastAsia="仿宋" w:hAnsi="仿宋" w:cs="仿宋" w:hint="eastAsia"/>
          <w:lang w:eastAsia="zh-CN"/>
        </w:rPr>
        <w:t>(一)、白喉、百日咳、破伤风、乙肝四联制剂行业分析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行业一直以来都是市场的关注焦点。行业内的发展趋势、竞争态势以及潜在机会都对白喉、百日咳、破伤风、乙肝四联制剂项目的推进产生深远的影响。通过深入研究行业的整体概貌，我们将更好地理解行业的核心特征，为白喉、百日咳、破伤风、乙肝四联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白喉、百日咳、破伤风、乙肝四联制剂行业，技术一直是推动创新和发展的关键因素。我们将对当前技术趋势进行详尽分析，包括但不限于人工智能、大数据应用、先进制造技术等。这有助于白喉、百日咳、破伤风、乙肝四联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白喉、百日咳、破伤风、乙肝四联制剂项目成功的基础。我们将对主要竞争对手进行深入研究，包括其市场份额、产品特点、市场定位等。通过全面了解竞争对手的优势和劣势，白喉、百日咳、破伤风、乙肝四联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652"/>
      <w:r>
        <w:rPr>
          <w:rFonts w:ascii="仿宋" w:eastAsia="仿宋" w:hAnsi="仿宋" w:cs="仿宋" w:hint="eastAsia"/>
          <w:sz w:val="28"/>
          <w:lang w:eastAsia="zh-CN"/>
        </w:rPr>
        <w:t>(二)、白喉、百日咳、破伤风、乙肝四联制剂市场分析预测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白喉、百日咳、破伤风、乙肝四联制剂市场未来的增长趋势。这包括市场的整体规模、各细分领域的发展趋势等。白喉、百日咳、破伤风、乙肝四联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白喉、百日咳、破伤风、乙肝四联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白喉、百日咳、破伤风、乙肝四联制剂项目实施过程中需要充分考虑的因素。我们将对市场风险进行全面评估，包括但不限于政策法规风险、市场竞争风险、技术变革风险等。通过对潜在风险的深入分析，白喉、百日咳、破伤风、乙肝四联制剂项目可以制定相应的风险缓解策略，降低不确定性对白喉、百日咳、破伤风、乙肝四联制剂项目的影响。</w:t>
      </w:r>
    </w:p>
    <w:p>
      <w:pPr>
        <w:pStyle w:val="Heading1"/>
        <w:ind w:firstLine="560" w:firstLineChars="200"/>
        <w:rPr>
          <w:rFonts w:ascii="仿宋" w:eastAsia="仿宋" w:hAnsi="仿宋" w:cs="仿宋" w:hint="eastAsia"/>
          <w:sz w:val="28"/>
          <w:lang w:eastAsia="zh-CN"/>
        </w:rPr>
      </w:pPr>
      <w:bookmarkStart w:id="12" w:name="_Toc921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48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的主要产品是XXXX，预计年产值为XXX万元。这一产品在市场中占据着重要的地位，其广泛的应用范围使得该白喉、百日咳、破伤风、乙肝四联制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产业生态系统中，白喉、百日咳、破伤风、乙肝四联制剂项目的xxx产品作为重要的原材料之一，将在多个领域发挥关键作用。其在建筑、交通、能源等方面的广泛应用将为整个产业链提供强大的支持，形成产业协同效应。白喉、百日咳、破伤风、乙肝四联制剂项目的年产值XXX万XXX万XXX万万元不仅反映了其在市场上的巨大潜力，更预示着它对国民经济的积极贡献。这种关联度高、涉及面广的产业关系，使得该白喉、百日咳、破伤风、乙肝四联制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87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总征地面积为XXXX平方米，相当于约XX.XX亩，其中净用地面积为XXXX平方米，红线范围内相当于约XX.XX亩。这一用地规模充分考虑了白喉、百日咳、破伤风、乙肝四联制剂项目的建设需求，保障了白喉、百日咳、破伤风、乙肝四联制剂项目在合适的空间内得以充分发展。白喉、百日咳、破伤风、乙肝四联制剂项目规划的总建筑面积为XXXX平方米，其中主体工程建设占XXXX平方米，计容建筑面积达XXXX平方米。预计建筑工程的投资将达到XXXX万元，为白喉、百日咳、破伤风、乙肝四联制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计划购置的设备共计XXXX台（套），设备购置费用为XXXX万元。这一设备购置计划充分考虑到白喉、百日咳、破伤风、乙肝四联制剂项目的生产需求和技术要求，确保了白喉、百日咳、破伤风、乙肝四联制剂项目在生产运营中具备先进的技术装备和高效的生产能力。设备的合理配置将为白喉、百日咳、破伤风、乙肝四联制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计划总投资为XXXX万元，预计年实现营业收入为XXXX万元。这一产能规模的设定旨在确保白喉、百日咳、破伤风、乙肝四联制剂项目能够在投资与回报之间取得平衡，实现长期可持续的发展。白喉、百日咳、破伤风、乙肝四联制剂项目的总投资充分考虑到各个方面的需求，包括用地建设、设备购置等多个环节，以确保白喉、百日咳、破伤风、乙肝四联制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9747"/>
      <w:r>
        <w:rPr>
          <w:rFonts w:ascii="仿宋" w:eastAsia="仿宋" w:hAnsi="仿宋" w:cs="仿宋" w:hint="eastAsia"/>
          <w:sz w:val="28"/>
          <w:lang w:eastAsia="zh-CN"/>
        </w:rPr>
        <w:t>五、白喉、百日咳、破伤风、乙肝四联制剂项目概论</w:t>
      </w:r>
      <w:bookmarkEnd w:id="15"/>
    </w:p>
    <w:p>
      <w:pPr>
        <w:pStyle w:val="Heading2"/>
        <w:rPr>
          <w:rFonts w:ascii="仿宋" w:eastAsia="仿宋" w:hAnsi="仿宋" w:cs="仿宋" w:hint="eastAsia"/>
          <w:lang w:eastAsia="zh-CN"/>
        </w:rPr>
      </w:pPr>
      <w:bookmarkStart w:id="16" w:name="_Toc9291"/>
      <w:r>
        <w:rPr>
          <w:rFonts w:ascii="仿宋" w:eastAsia="仿宋" w:hAnsi="仿宋" w:cs="仿宋" w:hint="eastAsia"/>
          <w:lang w:eastAsia="zh-CN"/>
        </w:rPr>
        <w:t>(一)、白喉、百日咳、破伤风、乙肝四联制剂项目概况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的起源追溯至对市场的深入洞察。市场的不断演变与变革为白喉、百日咳、破伤风、乙肝四联制剂项目提供了难得的机遇。当前市场存在的需求缺口和变革的大环境共同构成了白喉、百日咳、破伤风、乙肝四联制剂项目的背景。这个白喉、百日咳、破伤风、乙肝四联制剂项目旨在充分利用市场机遇，填补行业中尚未满足的需求，为客户提供全新的解决方案。市场的变革和需求的增长使得这个白喉、百日咳、破伤风、乙肝四联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白喉、百日咳、破伤风、乙肝四联制剂项目名称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正式命名为白喉、百日咳、破伤风、乙肝四联制剂。这个名称不仅仅是一个标识，更代表了白喉、百日咳、破伤风、乙肝四联制剂项目的核心理念和愿景。它蕴含着白喉、百日咳、破伤风、乙肝四联制剂项目所要解决问题的关键字，具有强烈的表达和辨识度，为白喉、百日咳、破伤风、乙肝四联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白喉、百日咳、破伤风、乙肝四联制剂项目目标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的核心目标是提供一种全新、高效的解决方案，满足客户日益增长的需求。白喉、百日咳、破伤风、乙肝四联制剂项目追求的不仅仅是满足市场需求，更是在市场中获得卓越的竞争优势。通过不断提升产品或服务的质量和创新水平，白喉、百日咳、破伤风、乙肝四联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白喉、百日咳、破伤风、乙肝四联制剂项目范围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全面涵盖了产品研发、制造、市场推广和售后服务，确保从产品设计到最终用户体验的全方位关注。这一全面的白喉、百日咳、破伤风、乙肝四联制剂项目范围是为了确保白喉、百日咳、破伤风、乙肝四联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白喉、百日咳、破伤风、乙肝四联制剂项目时间表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白喉、百日咳、破伤风、乙肝四联制剂项目计划在未来18个月内完成，包括研发、测试、市场试点和正式推出等不同阶段。这个时间表的合理设计是为了确保白喉、百日咳、破伤风、乙肝四联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白喉、百日咳、破伤风、乙肝四联制剂项目预算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https://d.book118.com/475242231101011044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白喉、百日咳、破伤风、乙肝四联制剂项目规划设计纲要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47602"/>
    <w:rsid w:val="1D0476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4223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2024-01-21T12:07:00Z</dcterms:created>
  <dcterms:modified xsi:type="dcterms:W3CDTF">2024-01-21T12:07:57Z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2DDB4A422C4E4CF6922FB466063B4A30_11</vt:lpwstr>
  </property>
  <property fmtid="{D5CDD505-2E9C-101B-9397-08002B2CF9AE}" pid="3" name="KSOProductBuildVer">
    <vt:lpwstr>2052-12.1.0.16120</vt:lpwstr>
  </property>
</Properties>
</file>