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36E26" w:rsidP="00136E26" w14:paraId="06F3BB49" w14:textId="77777777">
      <w:pPr>
        <w:spacing w:before="48" w:beforeLines="20" w:after="260" w:afterAutospacing="0" w:line="360" w:lineRule="auto"/>
        <w:jc w:val="center"/>
        <w:rPr>
          <w:rFonts w:ascii="华文中宋" w:eastAsia="华文中宋" w:hAnsi="华文中宋"/>
          <w:b/>
          <w:sz w:val="30"/>
        </w:rPr>
      </w:pPr>
      <w:r w:rsidRPr="00136E26">
        <w:rPr>
          <w:rFonts w:ascii="华文中宋" w:eastAsia="华文中宋" w:hAnsi="华文中宋"/>
          <w:b/>
          <w:sz w:val="30"/>
        </w:rPr>
        <w:t>2024年沈阳盛京房产经营集团有限公司人员招聘笔试备考题库及答案解析</w:t>
      </w:r>
    </w:p>
    <w:p w:rsidR="00A77B3E" w14:paraId="4F648CDA"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F7C5CE9"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41054F0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党和政府与人民群众的关系问题，直接_________党风、政风，党员干部为谁代言、站在哪一边，直接决定人心向背，也决定着党和人民的事业能否长盛不衰。依次填入划横线部分最恰当的一项是()。</w:t>
      </w:r>
    </w:p>
    <w:p w:rsidR="003F588C" w14:paraId="03B6A1F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A、关系</w:t>
      </w:r>
    </w:p>
    <w:p w:rsidR="003F588C" w14:paraId="106FEDA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B、决定</w:t>
      </w:r>
    </w:p>
    <w:p w:rsidR="003F588C" w14:paraId="30FBE0C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C、体现</w:t>
      </w:r>
    </w:p>
    <w:p w:rsidR="003F588C" w14:paraId="49EA067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D、联系</w:t>
      </w:r>
    </w:p>
    <w:p w:rsidR="003F588C" w14:paraId="320789A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6637C35F"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“党风、政风”属于较为抽象的事物，“党和政府与人民群众的关系”是其外在表现之一。二者是体现与被体现的关系。故选C。</w:t>
      </w:r>
    </w:p>
    <w:p w:rsidR="007675BD" w14:paraId="044F0435"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下列成语使用恰当的一项是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66611FE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他十分激动，大声争辩道：</w:t>
      </w:r>
      <w:r w:rsidRPr="007675BD">
        <w:rPr>
          <w:rFonts w:ascii="微软雅黑" w:eastAsia="微软雅黑" w:cs="微软雅黑"/>
          <w:szCs w:val="14"/>
        </w:rPr>
        <w:t>“</w:t>
      </w:r>
      <w:r w:rsidRPr="007675BD">
        <w:rPr>
          <w:rFonts w:ascii="微软雅黑" w:eastAsia="微软雅黑" w:cs="微软雅黑"/>
          <w:szCs w:val="14"/>
        </w:rPr>
        <w:t>你们说的这些都是杯弓蛇影，无中生有，完全不符合事实。</w:t>
      </w:r>
      <w:r w:rsidRPr="007675BD">
        <w:rPr>
          <w:rFonts w:ascii="微软雅黑" w:eastAsia="微软雅黑" w:cs="微软雅黑"/>
          <w:szCs w:val="14"/>
        </w:rPr>
        <w:t>”</w:t>
      </w:r>
    </w:p>
    <w:p w:rsidR="007675BD" w14:paraId="37128331"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意大利队攻势凌厉，逼得对方节节败退，抱头鼠窜</w:t>
      </w:r>
    </w:p>
    <w:p w:rsidR="007675BD" w14:paraId="5C3FBC33"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无论什么工作，只要局长一发话，他总是首当其冲地抢着去干</w:t>
      </w:r>
    </w:p>
    <w:p w:rsidR="007675BD" w14:paraId="1423E2B9"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这篇通讯虽然写得不错，但报道不及时，已是明日黄花了</w:t>
      </w:r>
    </w:p>
    <w:p w:rsidR="007675BD" w14:paraId="3FBD7FCA"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63DC4524"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此题考查成语使用辨析。</w:t>
      </w:r>
    </w:p>
    <w:p w:rsidR="007675BD" w14:paraId="14557157"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杯弓蛇影</w:t>
      </w:r>
      <w:r w:rsidRPr="007675BD">
        <w:rPr>
          <w:rFonts w:ascii="微软雅黑" w:eastAsia="微软雅黑" w:cs="微软雅黑"/>
          <w:szCs w:val="14"/>
        </w:rPr>
        <w:t>”</w:t>
      </w:r>
      <w:r w:rsidRPr="007675BD">
        <w:rPr>
          <w:rFonts w:ascii="微软雅黑" w:eastAsia="微软雅黑" w:cs="微软雅黑"/>
          <w:szCs w:val="14"/>
        </w:rPr>
        <w:t>是指将映在酒杯里的弓影误认为蛇，比喻因疑神疑鬼而引起恐惧，用在此处不恰当。</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抱头鼠窜</w:t>
      </w:r>
      <w:r w:rsidRPr="007675BD">
        <w:rPr>
          <w:rFonts w:ascii="微软雅黑" w:eastAsia="微软雅黑" w:cs="微软雅黑"/>
          <w:szCs w:val="14"/>
        </w:rPr>
        <w:t>”</w:t>
      </w:r>
      <w:r w:rsidRPr="007675BD">
        <w:rPr>
          <w:rFonts w:ascii="微软雅黑" w:eastAsia="微软雅黑" w:cs="微软雅黑"/>
          <w:szCs w:val="14"/>
        </w:rPr>
        <w:t>是指抱着头，像老鼠那样惊慌逃跑，形容受到打击后狼狈逃跑，用在此处与</w:t>
      </w:r>
      <w:r w:rsidRPr="007675BD">
        <w:rPr>
          <w:rFonts w:ascii="微软雅黑" w:eastAsia="微软雅黑" w:cs="微软雅黑"/>
          <w:szCs w:val="14"/>
        </w:rPr>
        <w:t>“</w:t>
      </w:r>
      <w:r w:rsidRPr="007675BD">
        <w:rPr>
          <w:rFonts w:ascii="微软雅黑" w:eastAsia="微软雅黑" w:cs="微软雅黑"/>
          <w:szCs w:val="14"/>
        </w:rPr>
        <w:t>节节败退</w:t>
      </w:r>
      <w:r w:rsidRPr="007675BD">
        <w:rPr>
          <w:rFonts w:ascii="微软雅黑" w:eastAsia="微软雅黑" w:cs="微软雅黑"/>
          <w:szCs w:val="14"/>
        </w:rPr>
        <w:t>”</w:t>
      </w:r>
      <w:r w:rsidRPr="007675BD">
        <w:rPr>
          <w:rFonts w:ascii="微软雅黑" w:eastAsia="微软雅黑" w:cs="微软雅黑"/>
          <w:szCs w:val="14"/>
        </w:rPr>
        <w:t>搭配不当。</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首当其冲</w:t>
      </w:r>
      <w:r w:rsidRPr="007675BD">
        <w:rPr>
          <w:rFonts w:ascii="微软雅黑" w:eastAsia="微软雅黑" w:cs="微软雅黑"/>
          <w:szCs w:val="14"/>
        </w:rPr>
        <w:t>”</w:t>
      </w:r>
      <w:r w:rsidRPr="007675BD">
        <w:rPr>
          <w:rFonts w:ascii="微软雅黑" w:eastAsia="微软雅黑" w:cs="微软雅黑"/>
          <w:szCs w:val="14"/>
        </w:rPr>
        <w:t>比喻最先受到冲击或承受灾难，在这里修饰</w:t>
      </w:r>
      <w:r w:rsidRPr="007675BD">
        <w:rPr>
          <w:rFonts w:ascii="微软雅黑" w:eastAsia="微软雅黑" w:cs="微软雅黑"/>
          <w:szCs w:val="14"/>
        </w:rPr>
        <w:t>“</w:t>
      </w:r>
      <w:r w:rsidRPr="007675BD">
        <w:rPr>
          <w:rFonts w:ascii="微软雅黑" w:eastAsia="微软雅黑" w:cs="微软雅黑"/>
          <w:szCs w:val="14"/>
        </w:rPr>
        <w:t>抢着去干</w:t>
      </w:r>
      <w:r w:rsidRPr="007675BD">
        <w:rPr>
          <w:rFonts w:ascii="微软雅黑" w:eastAsia="微软雅黑" w:cs="微软雅黑"/>
          <w:szCs w:val="14"/>
        </w:rPr>
        <w:t>”</w:t>
      </w:r>
      <w:r w:rsidRPr="007675BD">
        <w:rPr>
          <w:rFonts w:ascii="微软雅黑" w:eastAsia="微软雅黑" w:cs="微软雅黑"/>
          <w:szCs w:val="14"/>
        </w:rPr>
        <w:t>不恰当。</w:t>
      </w:r>
      <w:r w:rsidRPr="007675BD">
        <w:rPr>
          <w:rFonts w:ascii="微软雅黑" w:eastAsia="微软雅黑" w:cs="微软雅黑"/>
          <w:szCs w:val="14"/>
        </w:rPr>
        <w:t>“</w:t>
      </w:r>
      <w:r w:rsidRPr="007675BD">
        <w:rPr>
          <w:rFonts w:ascii="微软雅黑" w:eastAsia="微软雅黑" w:cs="微软雅黑"/>
          <w:szCs w:val="14"/>
        </w:rPr>
        <w:t>明日黄花</w:t>
      </w:r>
      <w:r w:rsidRPr="007675BD">
        <w:rPr>
          <w:rFonts w:ascii="微软雅黑" w:eastAsia="微软雅黑" w:cs="微软雅黑"/>
          <w:szCs w:val="14"/>
        </w:rPr>
        <w:t>”</w:t>
      </w:r>
      <w:r w:rsidRPr="007675BD">
        <w:rPr>
          <w:rFonts w:ascii="微软雅黑" w:eastAsia="微软雅黑" w:cs="微软雅黑"/>
          <w:szCs w:val="14"/>
        </w:rPr>
        <w:t>原指重阳节过后逐渐萎谢的菊花，后多比喻过时的事物或消息，根据句义，</w:t>
      </w:r>
      <w:r w:rsidRPr="007675BD">
        <w:rPr>
          <w:rFonts w:ascii="微软雅黑" w:eastAsia="微软雅黑" w:cs="微软雅黑"/>
          <w:szCs w:val="14"/>
        </w:rPr>
        <w:t>D</w:t>
      </w:r>
      <w:r w:rsidRPr="007675BD">
        <w:rPr>
          <w:rFonts w:ascii="微软雅黑" w:eastAsia="微软雅黑" w:cs="微软雅黑"/>
          <w:szCs w:val="14"/>
        </w:rPr>
        <w:t>项使用更恰当。故正确答案为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2CE9C25D"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事实上任何一个不可避免的灾害原本就是社会人口因素与生态系统中潜在的破坏性因素相结合的产物。就舟曲泥石流而言，人类活动的</w:t>
      </w:r>
      <w:r w:rsidRPr="007675BD">
        <w:rPr>
          <w:rFonts w:ascii="微软雅黑" w:eastAsia="微软雅黑" w:cs="微软雅黑"/>
          <w:szCs w:val="14"/>
        </w:rPr>
        <w:t xml:space="preserve"> </w:t>
      </w:r>
      <w:r w:rsidRPr="007675BD">
        <w:rPr>
          <w:rFonts w:ascii="微软雅黑" w:eastAsia="微软雅黑" w:cs="微软雅黑"/>
          <w:szCs w:val="14"/>
        </w:rPr>
        <w:t>和社会管理</w:t>
      </w:r>
      <w:r w:rsidRPr="007675BD">
        <w:rPr>
          <w:rFonts w:ascii="微软雅黑" w:eastAsia="微软雅黑" w:cs="微软雅黑"/>
          <w:szCs w:val="14"/>
        </w:rPr>
        <w:t xml:space="preserve"> </w:t>
      </w:r>
      <w:r w:rsidRPr="007675BD">
        <w:rPr>
          <w:rFonts w:ascii="微软雅黑" w:eastAsia="微软雅黑" w:cs="微软雅黑"/>
          <w:szCs w:val="14"/>
        </w:rPr>
        <w:t>显然是灾害的要素之一，但在地质专家们看来，这些原因还远不足以将舟曲之灾</w:t>
      </w:r>
      <w:r w:rsidRPr="007675BD">
        <w:rPr>
          <w:rFonts w:ascii="微软雅黑" w:eastAsia="微软雅黑" w:cs="微软雅黑"/>
          <w:szCs w:val="14"/>
        </w:rPr>
        <w:t xml:space="preserve"> </w:t>
      </w:r>
      <w:r w:rsidRPr="007675BD">
        <w:rPr>
          <w:rFonts w:ascii="微软雅黑" w:eastAsia="微软雅黑" w:cs="微软雅黑"/>
          <w:szCs w:val="14"/>
        </w:rPr>
        <w:t>为人祸之故。</w:t>
      </w:r>
    </w:p>
    <w:p w:rsidR="007675BD" w14:paraId="1ED246A0" w14:textId="77777777">
      <w:pPr>
        <w:pStyle w:val="NormalWeb"/>
        <w:widowControl/>
        <w:spacing w:beforeAutospacing="0" w:after="260" w:afterAutospacing="0" w:line="360" w:lineRule="auto"/>
      </w:pPr>
      <w:r w:rsidRPr="007675BD">
        <w:rPr>
          <w:rFonts w:ascii="微软雅黑" w:eastAsia="微软雅黑" w:cs="微软雅黑"/>
          <w:szCs w:val="14"/>
        </w:rPr>
        <w:t>依次填入括号最恰当的一项是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03EC1DA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加速</w:t>
      </w:r>
      <w:r w:rsidRPr="007675BD">
        <w:rPr>
          <w:rFonts w:ascii="微软雅黑" w:eastAsia="微软雅黑" w:cs="微软雅黑"/>
          <w:szCs w:val="14"/>
        </w:rPr>
        <w:t xml:space="preserve"> </w:t>
      </w:r>
      <w:r w:rsidRPr="007675BD">
        <w:rPr>
          <w:rFonts w:ascii="微软雅黑" w:eastAsia="微软雅黑" w:cs="微软雅黑"/>
          <w:szCs w:val="14"/>
        </w:rPr>
        <w:t>疏忽</w:t>
      </w:r>
      <w:r w:rsidRPr="007675BD">
        <w:rPr>
          <w:rFonts w:ascii="微软雅黑" w:eastAsia="微软雅黑" w:cs="微软雅黑"/>
          <w:szCs w:val="14"/>
        </w:rPr>
        <w:t xml:space="preserve"> </w:t>
      </w:r>
      <w:r w:rsidRPr="007675BD">
        <w:rPr>
          <w:rFonts w:ascii="微软雅黑" w:eastAsia="微软雅黑" w:cs="微软雅黑"/>
          <w:szCs w:val="14"/>
        </w:rPr>
        <w:t>断言</w:t>
      </w:r>
    </w:p>
    <w:p w:rsidR="007675BD" w14:paraId="14395121"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破坏</w:t>
      </w:r>
      <w:r w:rsidRPr="007675BD">
        <w:rPr>
          <w:rFonts w:ascii="微软雅黑" w:eastAsia="微软雅黑" w:cs="微软雅黑"/>
          <w:szCs w:val="14"/>
        </w:rPr>
        <w:t xml:space="preserve"> </w:t>
      </w:r>
      <w:r w:rsidRPr="007675BD">
        <w:rPr>
          <w:rFonts w:ascii="微软雅黑" w:eastAsia="微软雅黑" w:cs="微软雅黑"/>
          <w:szCs w:val="14"/>
        </w:rPr>
        <w:t>漏洞</w:t>
      </w:r>
      <w:r w:rsidRPr="007675BD">
        <w:rPr>
          <w:rFonts w:ascii="微软雅黑" w:eastAsia="微软雅黑" w:cs="微软雅黑"/>
          <w:szCs w:val="14"/>
        </w:rPr>
        <w:t xml:space="preserve"> </w:t>
      </w:r>
      <w:r w:rsidRPr="007675BD">
        <w:rPr>
          <w:rFonts w:ascii="微软雅黑" w:eastAsia="微软雅黑" w:cs="微软雅黑"/>
          <w:szCs w:val="14"/>
        </w:rPr>
        <w:t>归咎</w:t>
      </w:r>
    </w:p>
    <w:p w:rsidR="007675BD" w14:paraId="75EA15D5"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频繁</w:t>
      </w:r>
      <w:r w:rsidRPr="007675BD">
        <w:rPr>
          <w:rFonts w:ascii="微软雅黑" w:eastAsia="微软雅黑" w:cs="微软雅黑"/>
          <w:szCs w:val="14"/>
        </w:rPr>
        <w:t xml:space="preserve"> </w:t>
      </w:r>
      <w:r w:rsidRPr="007675BD">
        <w:rPr>
          <w:rFonts w:ascii="微软雅黑" w:eastAsia="微软雅黑" w:cs="微软雅黑"/>
          <w:szCs w:val="14"/>
        </w:rPr>
        <w:t>忽略</w:t>
      </w:r>
      <w:r w:rsidRPr="007675BD">
        <w:rPr>
          <w:rFonts w:ascii="微软雅黑" w:eastAsia="微软雅黑" w:cs="微软雅黑"/>
          <w:szCs w:val="14"/>
        </w:rPr>
        <w:t xml:space="preserve"> </w:t>
      </w:r>
      <w:r w:rsidRPr="007675BD">
        <w:rPr>
          <w:rFonts w:ascii="微软雅黑" w:eastAsia="微软雅黑" w:cs="微软雅黑"/>
          <w:szCs w:val="14"/>
        </w:rPr>
        <w:t>断定</w:t>
      </w:r>
    </w:p>
    <w:p w:rsidR="007675BD" w14:paraId="30548B1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加剧</w:t>
      </w:r>
      <w:r w:rsidRPr="007675BD">
        <w:rPr>
          <w:rFonts w:ascii="微软雅黑" w:eastAsia="微软雅黑" w:cs="微软雅黑"/>
          <w:szCs w:val="14"/>
        </w:rPr>
        <w:t xml:space="preserve"> </w:t>
      </w:r>
      <w:r w:rsidRPr="007675BD">
        <w:rPr>
          <w:rFonts w:ascii="微软雅黑" w:eastAsia="微软雅黑" w:cs="微软雅黑"/>
          <w:szCs w:val="14"/>
        </w:rPr>
        <w:t>疏漏</w:t>
      </w:r>
      <w:r w:rsidRPr="007675BD">
        <w:rPr>
          <w:rFonts w:ascii="微软雅黑" w:eastAsia="微软雅黑" w:cs="微软雅黑"/>
          <w:szCs w:val="14"/>
        </w:rPr>
        <w:t xml:space="preserve"> </w:t>
      </w:r>
      <w:r w:rsidRPr="007675BD">
        <w:rPr>
          <w:rFonts w:ascii="微软雅黑" w:eastAsia="微软雅黑" w:cs="微软雅黑"/>
          <w:szCs w:val="14"/>
        </w:rPr>
        <w:t>妄定</w:t>
      </w:r>
    </w:p>
    <w:p w:rsidR="007675BD" w14:paraId="3668847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62AE88EB"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此题考查近义实词的辨析。</w:t>
      </w:r>
    </w:p>
    <w:p w:rsidR="007675BD" w14:paraId="5CC78858" w14:textId="77777777">
      <w:pPr>
        <w:pStyle w:val="NormalWeb"/>
        <w:widowControl/>
        <w:spacing w:beforeAutospacing="0" w:after="260" w:afterAutospacing="0" w:line="360" w:lineRule="auto"/>
      </w:pPr>
      <w:r w:rsidRPr="007675BD">
        <w:rPr>
          <w:rFonts w:ascii="微软雅黑" w:eastAsia="微软雅黑" w:cs="微软雅黑"/>
          <w:szCs w:val="14"/>
        </w:rPr>
        <w:t>根据文意第一个空需要填入一个具有消极色彩的词语，故排除</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项。最后一个空如果选择</w:t>
      </w:r>
      <w:r w:rsidRPr="007675BD">
        <w:rPr>
          <w:rFonts w:ascii="微软雅黑" w:eastAsia="微软雅黑" w:cs="微软雅黑"/>
          <w:szCs w:val="14"/>
        </w:rPr>
        <w:t>“</w:t>
      </w:r>
      <w:r w:rsidRPr="007675BD">
        <w:rPr>
          <w:rFonts w:ascii="微软雅黑" w:eastAsia="微软雅黑" w:cs="微软雅黑"/>
          <w:szCs w:val="14"/>
        </w:rPr>
        <w:t>归咎</w:t>
      </w:r>
      <w:r w:rsidRPr="007675BD">
        <w:rPr>
          <w:rFonts w:ascii="微软雅黑" w:eastAsia="微软雅黑" w:cs="微软雅黑"/>
          <w:szCs w:val="14"/>
        </w:rPr>
        <w:t>”</w:t>
      </w:r>
      <w:r w:rsidRPr="007675BD">
        <w:rPr>
          <w:rFonts w:ascii="微软雅黑" w:eastAsia="微软雅黑" w:cs="微软雅黑"/>
          <w:szCs w:val="14"/>
        </w:rPr>
        <w:t>一词，后面需要删掉</w:t>
      </w:r>
      <w:r w:rsidRPr="007675BD">
        <w:rPr>
          <w:rFonts w:ascii="微软雅黑" w:eastAsia="微软雅黑" w:cs="微软雅黑"/>
          <w:szCs w:val="14"/>
        </w:rPr>
        <w:t>“</w:t>
      </w:r>
      <w:r w:rsidRPr="007675BD">
        <w:rPr>
          <w:rFonts w:ascii="微软雅黑" w:eastAsia="微软雅黑" w:cs="微软雅黑"/>
          <w:szCs w:val="14"/>
        </w:rPr>
        <w:t>之故</w:t>
      </w:r>
      <w:r w:rsidRPr="007675BD">
        <w:rPr>
          <w:rFonts w:ascii="微软雅黑" w:eastAsia="微软雅黑" w:cs="微软雅黑"/>
          <w:szCs w:val="14"/>
        </w:rPr>
        <w:t>”</w:t>
      </w:r>
      <w:r w:rsidRPr="007675BD">
        <w:rPr>
          <w:rFonts w:ascii="微软雅黑" w:eastAsia="微软雅黑" w:cs="微软雅黑"/>
          <w:szCs w:val="14"/>
        </w:rPr>
        <w:t>两个字，</w:t>
      </w:r>
      <w:r w:rsidRPr="007675BD">
        <w:rPr>
          <w:rFonts w:ascii="微软雅黑" w:eastAsia="微软雅黑" w:cs="微软雅黑"/>
          <w:szCs w:val="14"/>
        </w:rPr>
        <w:t>“</w:t>
      </w:r>
      <w:r w:rsidRPr="007675BD">
        <w:rPr>
          <w:rFonts w:ascii="微软雅黑" w:eastAsia="微软雅黑" w:cs="微软雅黑"/>
          <w:szCs w:val="14"/>
        </w:rPr>
        <w:t>妄定</w:t>
      </w:r>
      <w:r w:rsidRPr="007675BD">
        <w:rPr>
          <w:rFonts w:ascii="微软雅黑" w:eastAsia="微软雅黑" w:cs="微软雅黑"/>
          <w:szCs w:val="14"/>
        </w:rPr>
        <w:t>”</w:t>
      </w:r>
      <w:r w:rsidRPr="007675BD">
        <w:rPr>
          <w:rFonts w:ascii="微软雅黑" w:eastAsia="微软雅黑" w:cs="微软雅黑"/>
          <w:szCs w:val="14"/>
        </w:rPr>
        <w:t>搭配恰当，符合文意。</w:t>
      </w:r>
    </w:p>
    <w:p w:rsidR="007675BD" w14:paraId="6DC6842A"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73C9242F"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有研究者认为，女性在知识背景和智力因素上与男性并无差异，而其在沟通能力和亲和力上有着天然优势。信息时代，女性管理者往往更易于被团队成员所认同，更适合营造企业的凝聚力和发挥员工的积极性。</w:t>
      </w:r>
    </w:p>
    <w:p w:rsidR="007675BD" w14:paraId="067E12B1" w14:textId="77777777">
      <w:pPr>
        <w:pStyle w:val="NormalWeb"/>
        <w:widowControl/>
        <w:spacing w:beforeAutospacing="0" w:after="260" w:afterAutospacing="0" w:line="360" w:lineRule="auto"/>
      </w:pPr>
      <w:r w:rsidRPr="007675BD">
        <w:rPr>
          <w:rFonts w:ascii="微软雅黑" w:eastAsia="微软雅黑" w:cs="微软雅黑"/>
          <w:szCs w:val="14"/>
        </w:rPr>
        <w:t>这段文字，理解不准确的是</w:t>
      </w:r>
      <w:r w:rsidRPr="007675BD">
        <w:rPr>
          <w:rFonts w:ascii="微软雅黑" w:eastAsia="微软雅黑" w:cs="微软雅黑"/>
          <w:szCs w:val="14"/>
        </w:rPr>
        <w:t>( )</w:t>
      </w:r>
      <w:r w:rsidRPr="007675BD">
        <w:rPr>
          <w:rFonts w:ascii="微软雅黑" w:eastAsia="微软雅黑" w:cs="微软雅黑"/>
          <w:szCs w:val="14"/>
        </w:rPr>
        <w:t>。</w:t>
      </w:r>
    </w:p>
    <w:p w:rsidR="007675BD" w14:paraId="2D9FCE4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女性在智力上和男性无生理差异</w:t>
      </w:r>
    </w:p>
    <w:p w:rsidR="007675BD" w14:paraId="66B8E8DB"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女性善于处理各种人事关系</w:t>
      </w:r>
    </w:p>
    <w:p w:rsidR="007675BD" w14:paraId="5ECA17D0"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女性适合做管理工作</w:t>
      </w:r>
    </w:p>
    <w:p w:rsidR="007675BD" w14:paraId="0A0062E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信息时代更适合发挥女性的优势</w:t>
      </w:r>
    </w:p>
    <w:p w:rsidR="007675BD" w14:paraId="4BDDFCD2"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1E38EF24" w14:textId="77777777">
      <w:pPr>
        <w:pStyle w:val="NormalWeb"/>
        <w:widowControl/>
        <w:spacing w:beforeAutospacing="0" w:after="260" w:afterAutospacing="0" w:line="360" w:lineRule="auto"/>
        <w:rPr>
          <w:b/>
          <w:color w:val="4066F4"/>
        </w:rPr>
      </w:pPr>
      <w:r w:rsidRPr="007675BD">
        <w:rPr>
          <w:rFonts w:ascii="微软雅黑" w:eastAsia="微软雅黑" w:cs="微软雅黑"/>
          <w:color w:val="228B22"/>
          <w:szCs w:val="14"/>
        </w:rPr>
        <w:t>解析：</w:t>
      </w:r>
      <w:r w:rsidRPr="007675BD">
        <w:rPr>
          <w:rFonts w:ascii="微软雅黑" w:eastAsia="微软雅黑" w:cs="微软雅黑"/>
          <w:szCs w:val="14"/>
        </w:rPr>
        <w:t>B</w:t>
      </w:r>
      <w:r w:rsidRPr="007675BD">
        <w:rPr>
          <w:rFonts w:ascii="微软雅黑" w:eastAsia="微软雅黑" w:cs="微软雅黑"/>
          <w:szCs w:val="14"/>
        </w:rPr>
        <w:t>项可由原文</w:t>
      </w:r>
      <w:r w:rsidRPr="007675BD">
        <w:rPr>
          <w:rFonts w:ascii="微软雅黑" w:eastAsia="微软雅黑" w:cs="微软雅黑"/>
          <w:szCs w:val="14"/>
        </w:rPr>
        <w:t>“</w:t>
      </w:r>
      <w:r w:rsidRPr="007675BD">
        <w:rPr>
          <w:rFonts w:ascii="微软雅黑" w:eastAsia="微软雅黑" w:cs="微软雅黑"/>
          <w:szCs w:val="14"/>
        </w:rPr>
        <w:t>沟通能力上和亲和力上有着天然优势</w:t>
      </w:r>
      <w:r w:rsidRPr="007675BD">
        <w:rPr>
          <w:rFonts w:ascii="微软雅黑" w:eastAsia="微软雅黑" w:cs="微软雅黑"/>
          <w:szCs w:val="14"/>
        </w:rPr>
        <w:t>”</w:t>
      </w:r>
      <w:r w:rsidRPr="007675BD">
        <w:rPr>
          <w:rFonts w:ascii="微软雅黑" w:eastAsia="微软雅黑" w:cs="微软雅黑"/>
          <w:szCs w:val="14"/>
        </w:rPr>
        <w:t>推出</w:t>
      </w:r>
      <w:r w:rsidRPr="007675BD">
        <w:rPr>
          <w:rFonts w:ascii="微软雅黑" w:eastAsia="微软雅黑" w:cs="微软雅黑"/>
          <w:szCs w:val="14"/>
        </w:rPr>
        <w:t>;C</w:t>
      </w:r>
      <w:r w:rsidRPr="007675BD">
        <w:rPr>
          <w:rFonts w:ascii="微软雅黑" w:eastAsia="微软雅黑" w:cs="微软雅黑"/>
          <w:szCs w:val="14"/>
        </w:rPr>
        <w:t>项可由</w:t>
      </w:r>
      <w:r w:rsidRPr="007675BD">
        <w:rPr>
          <w:rFonts w:ascii="微软雅黑" w:eastAsia="微软雅黑" w:cs="微软雅黑"/>
          <w:szCs w:val="14"/>
        </w:rPr>
        <w:t>“</w:t>
      </w:r>
      <w:r w:rsidRPr="007675BD">
        <w:rPr>
          <w:rFonts w:ascii="微软雅黑" w:eastAsia="微软雅黑" w:cs="微软雅黑"/>
          <w:szCs w:val="14"/>
        </w:rPr>
        <w:t>女性管理者往往更易于被团队成员所认同</w:t>
      </w:r>
      <w:r w:rsidRPr="007675BD">
        <w:rPr>
          <w:rFonts w:ascii="微软雅黑" w:eastAsia="微软雅黑" w:cs="微软雅黑"/>
          <w:szCs w:val="14"/>
        </w:rPr>
        <w:t>”</w:t>
      </w:r>
      <w:r w:rsidRPr="007675BD">
        <w:rPr>
          <w:rFonts w:ascii="微软雅黑" w:eastAsia="微软雅黑" w:cs="微软雅黑"/>
          <w:szCs w:val="14"/>
        </w:rPr>
        <w:t>推出</w:t>
      </w:r>
      <w:r w:rsidRPr="007675BD">
        <w:rPr>
          <w:rFonts w:ascii="微软雅黑" w:eastAsia="微软雅黑" w:cs="微软雅黑"/>
          <w:szCs w:val="14"/>
        </w:rPr>
        <w:t>;D</w:t>
      </w:r>
      <w:r w:rsidRPr="007675BD">
        <w:rPr>
          <w:rFonts w:ascii="微软雅黑" w:eastAsia="微软雅黑" w:cs="微软雅黑"/>
          <w:szCs w:val="14"/>
        </w:rPr>
        <w:t>项由原文</w:t>
      </w:r>
      <w:r w:rsidRPr="007675BD">
        <w:rPr>
          <w:rFonts w:ascii="微软雅黑" w:eastAsia="微软雅黑" w:cs="微软雅黑"/>
          <w:szCs w:val="14"/>
        </w:rPr>
        <w:t>“</w:t>
      </w:r>
      <w:r w:rsidRPr="007675BD">
        <w:rPr>
          <w:rFonts w:ascii="微软雅黑" w:eastAsia="微软雅黑" w:cs="微软雅黑"/>
          <w:szCs w:val="14"/>
        </w:rPr>
        <w:t>信息时代</w:t>
      </w:r>
      <w:r w:rsidRPr="007675BD">
        <w:rPr>
          <w:rFonts w:ascii="微软雅黑" w:eastAsia="微软雅黑" w:cs="微软雅黑"/>
          <w:szCs w:val="14"/>
        </w:rPr>
        <w:t>……”</w:t>
      </w:r>
      <w:r w:rsidRPr="007675BD">
        <w:rPr>
          <w:rFonts w:ascii="微软雅黑" w:eastAsia="微软雅黑" w:cs="微软雅黑"/>
          <w:szCs w:val="14"/>
        </w:rPr>
        <w:t>推出</w:t>
      </w:r>
      <w:r w:rsidRPr="007675BD">
        <w:rPr>
          <w:rFonts w:ascii="微软雅黑" w:eastAsia="微软雅黑" w:cs="微软雅黑"/>
          <w:szCs w:val="14"/>
        </w:rPr>
        <w:t>;</w:t>
      </w:r>
      <w:r w:rsidRPr="007675BD">
        <w:rPr>
          <w:rFonts w:ascii="微软雅黑" w:eastAsia="微软雅黑" w:cs="微软雅黑"/>
          <w:szCs w:val="14"/>
        </w:rPr>
        <w:t>而</w:t>
      </w:r>
      <w:r w:rsidRPr="007675BD">
        <w:rPr>
          <w:rFonts w:ascii="微软雅黑" w:eastAsia="微软雅黑" w:cs="微软雅黑"/>
          <w:szCs w:val="14"/>
        </w:rPr>
        <w:t>A</w:t>
      </w:r>
      <w:r w:rsidRPr="007675BD">
        <w:rPr>
          <w:rFonts w:ascii="微软雅黑" w:eastAsia="微软雅黑" w:cs="微软雅黑"/>
          <w:szCs w:val="14"/>
        </w:rPr>
        <w:t>项</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https://d.book118.com/475331302242011123</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rsidP="004008AC" w14:paraId="3431B2E0"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36E26" w14:paraId="1FED5CF7"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rsidP="004008AC" w14:paraId="71A806D3" w14:textId="59620E8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36E26" w14:paraId="4F949A0E"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paraId="07C7865F"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36E26"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rsidP="004008AC" w14:textId="59620E8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36E26"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36E26"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rsidP="004008AC" w14:textId="59620E8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36E26"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paraId="43F51F00"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paraId="4DADBB86"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paraId="3F78E34E"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6E26"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36E26"/>
    <w:rsid w:val="002326AC"/>
    <w:rsid w:val="003F588C"/>
    <w:rsid w:val="004008AC"/>
    <w:rsid w:val="00541498"/>
    <w:rsid w:val="007675BD"/>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FE30D1E"/>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136E2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36E26"/>
    <w:rPr>
      <w:sz w:val="18"/>
      <w:szCs w:val="18"/>
    </w:rPr>
  </w:style>
  <w:style w:type="paragraph" w:styleId="Footer">
    <w:name w:val="footer"/>
    <w:basedOn w:val="Normal"/>
    <w:link w:val="a0"/>
    <w:rsid w:val="00136E26"/>
    <w:pPr>
      <w:tabs>
        <w:tab w:val="center" w:pos="4153"/>
        <w:tab w:val="right" w:pos="8306"/>
      </w:tabs>
      <w:snapToGrid w:val="0"/>
    </w:pPr>
    <w:rPr>
      <w:sz w:val="18"/>
      <w:szCs w:val="18"/>
    </w:rPr>
  </w:style>
  <w:style w:type="character" w:customStyle="1" w:styleId="a0">
    <w:name w:val="页脚 字符"/>
    <w:basedOn w:val="DefaultParagraphFont"/>
    <w:link w:val="Footer"/>
    <w:rsid w:val="00136E26"/>
    <w:rPr>
      <w:sz w:val="18"/>
      <w:szCs w:val="18"/>
    </w:rPr>
  </w:style>
  <w:style w:type="character" w:styleId="PageNumber">
    <w:name w:val="page number"/>
    <w:basedOn w:val="DefaultParagraphFont"/>
    <w:rsid w:val="00136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75331302242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2024-03-17T08:27:00Z</dcterms:created>
  <dcterms:modified xsi:type="dcterms:W3CDTF">2024-03-17T08:27:00Z</dcterms:modified>
</cp:coreProperties>
</file>