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60" w:history="1">
        <w:r>
          <w:rPr>
            <w:rFonts w:ascii="仿宋" w:eastAsia="仿宋" w:hAnsi="仿宋" w:cs="仿宋" w:hint="eastAsia"/>
            <w:lang w:eastAsia="zh-CN"/>
          </w:rPr>
          <w:t>序言</w:t>
        </w:r>
        <w:r>
          <w:tab/>
        </w:r>
        <w:r>
          <w:fldChar w:fldCharType="begin"/>
        </w:r>
        <w:r>
          <w:instrText xml:space="preserve"> PAGEREF _Toc20760 \h </w:instrText>
        </w:r>
        <w:r>
          <w:fldChar w:fldCharType="separate"/>
        </w:r>
        <w:r>
          <w:t>3</w:t>
        </w:r>
        <w:r>
          <w:fldChar w:fldCharType="end"/>
        </w:r>
      </w:hyperlink>
    </w:p>
    <w:p>
      <w:pPr>
        <w:pStyle w:val="TOC1"/>
        <w:tabs>
          <w:tab w:val="right" w:leader="dot" w:pos="8306"/>
        </w:tabs>
      </w:pPr>
      <w:hyperlink w:anchor="_Toc22627" w:history="1">
        <w:r>
          <w:rPr>
            <w:rFonts w:ascii="仿宋" w:eastAsia="仿宋" w:hAnsi="仿宋" w:cs="仿宋" w:hint="eastAsia"/>
            <w:lang w:eastAsia="zh-CN"/>
          </w:rPr>
          <w:t>一、油田化学品项目建设单位说明</w:t>
        </w:r>
        <w:r>
          <w:tab/>
        </w:r>
        <w:r>
          <w:fldChar w:fldCharType="begin"/>
        </w:r>
        <w:r>
          <w:instrText xml:space="preserve"> PAGEREF _Toc22627 \h </w:instrText>
        </w:r>
        <w:r>
          <w:fldChar w:fldCharType="separate"/>
        </w:r>
        <w:r>
          <w:t>3</w:t>
        </w:r>
        <w:r>
          <w:fldChar w:fldCharType="end"/>
        </w:r>
      </w:hyperlink>
    </w:p>
    <w:p>
      <w:pPr>
        <w:pStyle w:val="TOC2"/>
        <w:tabs>
          <w:tab w:val="right" w:leader="dot" w:pos="8306"/>
        </w:tabs>
      </w:pPr>
      <w:hyperlink w:anchor="_Toc17178" w:history="1">
        <w:r>
          <w:rPr>
            <w:rFonts w:ascii="仿宋" w:eastAsia="仿宋" w:hAnsi="仿宋" w:cs="仿宋" w:hint="eastAsia"/>
            <w:lang w:eastAsia="zh-CN"/>
          </w:rPr>
          <w:t>(一)、油田化学品项目承办单位基本情况</w:t>
        </w:r>
        <w:r>
          <w:tab/>
        </w:r>
        <w:r>
          <w:fldChar w:fldCharType="begin"/>
        </w:r>
        <w:r>
          <w:instrText xml:space="preserve"> PAGEREF _Toc17178 \h </w:instrText>
        </w:r>
        <w:r>
          <w:fldChar w:fldCharType="separate"/>
        </w:r>
        <w:r>
          <w:t>3</w:t>
        </w:r>
        <w:r>
          <w:fldChar w:fldCharType="end"/>
        </w:r>
      </w:hyperlink>
    </w:p>
    <w:p>
      <w:pPr>
        <w:pStyle w:val="TOC2"/>
        <w:tabs>
          <w:tab w:val="right" w:leader="dot" w:pos="8306"/>
        </w:tabs>
      </w:pPr>
      <w:hyperlink w:anchor="_Toc10845" w:history="1">
        <w:r>
          <w:rPr>
            <w:rFonts w:ascii="仿宋" w:eastAsia="仿宋" w:hAnsi="仿宋" w:cs="仿宋" w:hint="eastAsia"/>
            <w:lang w:eastAsia="zh-CN"/>
          </w:rPr>
          <w:t>(二)、公司经济效益分析</w:t>
        </w:r>
        <w:r>
          <w:tab/>
        </w:r>
        <w:r>
          <w:fldChar w:fldCharType="begin"/>
        </w:r>
        <w:r>
          <w:instrText xml:space="preserve"> PAGEREF _Toc10845 \h </w:instrText>
        </w:r>
        <w:r>
          <w:fldChar w:fldCharType="separate"/>
        </w:r>
        <w:r>
          <w:t>4</w:t>
        </w:r>
        <w:r>
          <w:fldChar w:fldCharType="end"/>
        </w:r>
      </w:hyperlink>
    </w:p>
    <w:p>
      <w:pPr>
        <w:pStyle w:val="TOC1"/>
        <w:tabs>
          <w:tab w:val="right" w:leader="dot" w:pos="8306"/>
        </w:tabs>
      </w:pPr>
      <w:hyperlink w:anchor="_Toc17106" w:history="1">
        <w:r>
          <w:rPr>
            <w:rFonts w:ascii="仿宋" w:eastAsia="仿宋" w:hAnsi="仿宋" w:cs="仿宋" w:hint="eastAsia"/>
            <w:lang w:eastAsia="zh-CN"/>
          </w:rPr>
          <w:t>二、油田化学品项目建设背景及必要性分析</w:t>
        </w:r>
        <w:r>
          <w:tab/>
        </w:r>
        <w:r>
          <w:fldChar w:fldCharType="begin"/>
        </w:r>
        <w:r>
          <w:instrText xml:space="preserve"> PAGEREF _Toc17106 \h </w:instrText>
        </w:r>
        <w:r>
          <w:fldChar w:fldCharType="separate"/>
        </w:r>
        <w:r>
          <w:t>5</w:t>
        </w:r>
        <w:r>
          <w:fldChar w:fldCharType="end"/>
        </w:r>
      </w:hyperlink>
    </w:p>
    <w:p>
      <w:pPr>
        <w:pStyle w:val="TOC2"/>
        <w:tabs>
          <w:tab w:val="right" w:leader="dot" w:pos="8306"/>
        </w:tabs>
      </w:pPr>
      <w:hyperlink w:anchor="_Toc364" w:history="1">
        <w:r>
          <w:rPr>
            <w:rFonts w:ascii="仿宋" w:eastAsia="仿宋" w:hAnsi="仿宋" w:cs="仿宋" w:hint="eastAsia"/>
            <w:lang w:eastAsia="zh-CN"/>
          </w:rPr>
          <w:t>(一)、油田化学品项目背景分析</w:t>
        </w:r>
        <w:r>
          <w:tab/>
        </w:r>
        <w:r>
          <w:fldChar w:fldCharType="begin"/>
        </w:r>
        <w:r>
          <w:instrText xml:space="preserve"> PAGEREF _Toc364 \h </w:instrText>
        </w:r>
        <w:r>
          <w:fldChar w:fldCharType="separate"/>
        </w:r>
        <w:r>
          <w:t>5</w:t>
        </w:r>
        <w:r>
          <w:fldChar w:fldCharType="end"/>
        </w:r>
      </w:hyperlink>
    </w:p>
    <w:p>
      <w:pPr>
        <w:pStyle w:val="TOC2"/>
        <w:tabs>
          <w:tab w:val="right" w:leader="dot" w:pos="8306"/>
        </w:tabs>
      </w:pPr>
      <w:hyperlink w:anchor="_Toc5536" w:history="1">
        <w:r>
          <w:rPr>
            <w:rFonts w:ascii="仿宋" w:eastAsia="仿宋" w:hAnsi="仿宋" w:cs="仿宋" w:hint="eastAsia"/>
            <w:lang w:eastAsia="zh-CN"/>
          </w:rPr>
          <w:t>(二)、油田化学品项目建设必要性分析</w:t>
        </w:r>
        <w:r>
          <w:tab/>
        </w:r>
        <w:r>
          <w:fldChar w:fldCharType="begin"/>
        </w:r>
        <w:r>
          <w:instrText xml:space="preserve"> PAGEREF _Toc5536 \h </w:instrText>
        </w:r>
        <w:r>
          <w:fldChar w:fldCharType="separate"/>
        </w:r>
        <w:r>
          <w:t>6</w:t>
        </w:r>
        <w:r>
          <w:fldChar w:fldCharType="end"/>
        </w:r>
      </w:hyperlink>
    </w:p>
    <w:p>
      <w:pPr>
        <w:pStyle w:val="TOC1"/>
        <w:tabs>
          <w:tab w:val="right" w:leader="dot" w:pos="8306"/>
        </w:tabs>
      </w:pPr>
      <w:hyperlink w:anchor="_Toc28967" w:history="1">
        <w:r>
          <w:rPr>
            <w:rFonts w:ascii="仿宋" w:eastAsia="仿宋" w:hAnsi="仿宋" w:cs="仿宋" w:hint="eastAsia"/>
            <w:lang w:eastAsia="zh-CN"/>
          </w:rPr>
          <w:t>三、油田化学品项目可持续发展</w:t>
        </w:r>
        <w:r>
          <w:tab/>
        </w:r>
        <w:r>
          <w:fldChar w:fldCharType="begin"/>
        </w:r>
        <w:r>
          <w:instrText xml:space="preserve"> PAGEREF _Toc28967 \h </w:instrText>
        </w:r>
        <w:r>
          <w:fldChar w:fldCharType="separate"/>
        </w:r>
        <w:r>
          <w:t>8</w:t>
        </w:r>
        <w:r>
          <w:fldChar w:fldCharType="end"/>
        </w:r>
      </w:hyperlink>
    </w:p>
    <w:p>
      <w:pPr>
        <w:pStyle w:val="TOC2"/>
        <w:tabs>
          <w:tab w:val="right" w:leader="dot" w:pos="8306"/>
        </w:tabs>
      </w:pPr>
      <w:hyperlink w:anchor="_Toc15769" w:history="1">
        <w:r>
          <w:rPr>
            <w:rFonts w:ascii="仿宋" w:eastAsia="仿宋" w:hAnsi="仿宋" w:cs="仿宋" w:hint="eastAsia"/>
            <w:lang w:eastAsia="zh-CN"/>
          </w:rPr>
          <w:t>(一)、可持续战略与实践</w:t>
        </w:r>
        <w:r>
          <w:tab/>
        </w:r>
        <w:r>
          <w:fldChar w:fldCharType="begin"/>
        </w:r>
        <w:r>
          <w:instrText xml:space="preserve"> PAGEREF _Toc15769 \h </w:instrText>
        </w:r>
        <w:r>
          <w:fldChar w:fldCharType="separate"/>
        </w:r>
        <w:r>
          <w:t>8</w:t>
        </w:r>
        <w:r>
          <w:fldChar w:fldCharType="end"/>
        </w:r>
      </w:hyperlink>
    </w:p>
    <w:p>
      <w:pPr>
        <w:pStyle w:val="TOC2"/>
        <w:tabs>
          <w:tab w:val="right" w:leader="dot" w:pos="8306"/>
        </w:tabs>
      </w:pPr>
      <w:hyperlink w:anchor="_Toc1247" w:history="1">
        <w:r>
          <w:rPr>
            <w:rFonts w:ascii="仿宋" w:eastAsia="仿宋" w:hAnsi="仿宋" w:cs="仿宋" w:hint="eastAsia"/>
            <w:lang w:eastAsia="zh-CN"/>
          </w:rPr>
          <w:t>(二)、环保与社会责任</w:t>
        </w:r>
        <w:r>
          <w:tab/>
        </w:r>
        <w:r>
          <w:fldChar w:fldCharType="begin"/>
        </w:r>
        <w:r>
          <w:instrText xml:space="preserve"> PAGEREF _Toc1247 \h </w:instrText>
        </w:r>
        <w:r>
          <w:fldChar w:fldCharType="separate"/>
        </w:r>
        <w:r>
          <w:t>8</w:t>
        </w:r>
        <w:r>
          <w:fldChar w:fldCharType="end"/>
        </w:r>
      </w:hyperlink>
    </w:p>
    <w:p>
      <w:pPr>
        <w:pStyle w:val="TOC1"/>
        <w:tabs>
          <w:tab w:val="right" w:leader="dot" w:pos="8306"/>
        </w:tabs>
      </w:pPr>
      <w:hyperlink w:anchor="_Toc3114" w:history="1">
        <w:r>
          <w:rPr>
            <w:rFonts w:ascii="仿宋" w:eastAsia="仿宋" w:hAnsi="仿宋" w:cs="仿宋" w:hint="eastAsia"/>
            <w:lang w:eastAsia="zh-CN"/>
          </w:rPr>
          <w:t>四、市场分析、调研</w:t>
        </w:r>
        <w:r>
          <w:tab/>
        </w:r>
        <w:r>
          <w:fldChar w:fldCharType="begin"/>
        </w:r>
        <w:r>
          <w:instrText xml:space="preserve"> PAGEREF _Toc3114 \h </w:instrText>
        </w:r>
        <w:r>
          <w:fldChar w:fldCharType="separate"/>
        </w:r>
        <w:r>
          <w:t>9</w:t>
        </w:r>
        <w:r>
          <w:fldChar w:fldCharType="end"/>
        </w:r>
      </w:hyperlink>
    </w:p>
    <w:p>
      <w:pPr>
        <w:pStyle w:val="TOC2"/>
        <w:tabs>
          <w:tab w:val="right" w:leader="dot" w:pos="8306"/>
        </w:tabs>
      </w:pPr>
      <w:hyperlink w:anchor="_Toc30244" w:history="1">
        <w:r>
          <w:rPr>
            <w:rFonts w:ascii="仿宋" w:eastAsia="仿宋" w:hAnsi="仿宋" w:cs="仿宋" w:hint="eastAsia"/>
            <w:lang w:eastAsia="zh-CN"/>
          </w:rPr>
          <w:t>(一)、油田化学品行业分析</w:t>
        </w:r>
        <w:r>
          <w:tab/>
        </w:r>
        <w:r>
          <w:fldChar w:fldCharType="begin"/>
        </w:r>
        <w:r>
          <w:instrText xml:space="preserve"> PAGEREF _Toc30244 \h </w:instrText>
        </w:r>
        <w:r>
          <w:fldChar w:fldCharType="separate"/>
        </w:r>
        <w:r>
          <w:t>9</w:t>
        </w:r>
        <w:r>
          <w:fldChar w:fldCharType="end"/>
        </w:r>
      </w:hyperlink>
    </w:p>
    <w:p>
      <w:pPr>
        <w:pStyle w:val="TOC2"/>
        <w:tabs>
          <w:tab w:val="right" w:leader="dot" w:pos="8306"/>
        </w:tabs>
      </w:pPr>
      <w:hyperlink w:anchor="_Toc13074" w:history="1">
        <w:r>
          <w:rPr>
            <w:rFonts w:ascii="仿宋" w:eastAsia="仿宋" w:hAnsi="仿宋" w:cs="仿宋" w:hint="eastAsia"/>
            <w:lang w:eastAsia="zh-CN"/>
          </w:rPr>
          <w:t>(二)、油田化学品市场分析预测</w:t>
        </w:r>
        <w:r>
          <w:tab/>
        </w:r>
        <w:r>
          <w:fldChar w:fldCharType="begin"/>
        </w:r>
        <w:r>
          <w:instrText xml:space="preserve"> PAGEREF _Toc13074 \h </w:instrText>
        </w:r>
        <w:r>
          <w:fldChar w:fldCharType="separate"/>
        </w:r>
        <w:r>
          <w:t>10</w:t>
        </w:r>
        <w:r>
          <w:fldChar w:fldCharType="end"/>
        </w:r>
      </w:hyperlink>
    </w:p>
    <w:p>
      <w:pPr>
        <w:pStyle w:val="TOC1"/>
        <w:tabs>
          <w:tab w:val="right" w:leader="dot" w:pos="8306"/>
        </w:tabs>
      </w:pPr>
      <w:hyperlink w:anchor="_Toc23652" w:history="1">
        <w:r>
          <w:rPr>
            <w:rFonts w:ascii="仿宋" w:eastAsia="仿宋" w:hAnsi="仿宋" w:cs="仿宋" w:hint="eastAsia"/>
            <w:lang w:eastAsia="zh-CN"/>
          </w:rPr>
          <w:t>五、油田化学品项目土建工程</w:t>
        </w:r>
        <w:r>
          <w:tab/>
        </w:r>
        <w:r>
          <w:fldChar w:fldCharType="begin"/>
        </w:r>
        <w:r>
          <w:instrText xml:space="preserve"> PAGEREF _Toc23652 \h </w:instrText>
        </w:r>
        <w:r>
          <w:fldChar w:fldCharType="separate"/>
        </w:r>
        <w:r>
          <w:t>11</w:t>
        </w:r>
        <w:r>
          <w:fldChar w:fldCharType="end"/>
        </w:r>
      </w:hyperlink>
    </w:p>
    <w:p>
      <w:pPr>
        <w:pStyle w:val="TOC2"/>
        <w:tabs>
          <w:tab w:val="right" w:leader="dot" w:pos="8306"/>
        </w:tabs>
      </w:pPr>
      <w:hyperlink w:anchor="_Toc3597" w:history="1">
        <w:r>
          <w:rPr>
            <w:rFonts w:ascii="仿宋" w:eastAsia="仿宋" w:hAnsi="仿宋" w:cs="仿宋" w:hint="eastAsia"/>
            <w:lang w:eastAsia="zh-CN"/>
          </w:rPr>
          <w:t>(一)、建筑工程设计原则</w:t>
        </w:r>
        <w:r>
          <w:tab/>
        </w:r>
        <w:r>
          <w:fldChar w:fldCharType="begin"/>
        </w:r>
        <w:r>
          <w:instrText xml:space="preserve"> PAGEREF _Toc3597 \h </w:instrText>
        </w:r>
        <w:r>
          <w:fldChar w:fldCharType="separate"/>
        </w:r>
        <w:r>
          <w:t>11</w:t>
        </w:r>
        <w:r>
          <w:fldChar w:fldCharType="end"/>
        </w:r>
      </w:hyperlink>
    </w:p>
    <w:p>
      <w:pPr>
        <w:pStyle w:val="TOC2"/>
        <w:tabs>
          <w:tab w:val="right" w:leader="dot" w:pos="8306"/>
        </w:tabs>
      </w:pPr>
      <w:hyperlink w:anchor="_Toc18020" w:history="1">
        <w:r>
          <w:rPr>
            <w:rFonts w:ascii="仿宋" w:eastAsia="仿宋" w:hAnsi="仿宋" w:cs="仿宋" w:hint="eastAsia"/>
            <w:lang w:eastAsia="zh-CN"/>
          </w:rPr>
          <w:t>(二)、土建工程设计年限及安全等级</w:t>
        </w:r>
        <w:r>
          <w:tab/>
        </w:r>
        <w:r>
          <w:fldChar w:fldCharType="begin"/>
        </w:r>
        <w:r>
          <w:instrText xml:space="preserve"> PAGEREF _Toc18020 \h </w:instrText>
        </w:r>
        <w:r>
          <w:fldChar w:fldCharType="separate"/>
        </w:r>
        <w:r>
          <w:t>12</w:t>
        </w:r>
        <w:r>
          <w:fldChar w:fldCharType="end"/>
        </w:r>
      </w:hyperlink>
    </w:p>
    <w:p>
      <w:pPr>
        <w:pStyle w:val="TOC2"/>
        <w:tabs>
          <w:tab w:val="right" w:leader="dot" w:pos="8306"/>
        </w:tabs>
      </w:pPr>
      <w:hyperlink w:anchor="_Toc29405" w:history="1">
        <w:r>
          <w:rPr>
            <w:rFonts w:ascii="仿宋" w:eastAsia="仿宋" w:hAnsi="仿宋" w:cs="仿宋" w:hint="eastAsia"/>
            <w:lang w:eastAsia="zh-CN"/>
          </w:rPr>
          <w:t>(三)、建筑工程设计总体要求</w:t>
        </w:r>
        <w:r>
          <w:tab/>
        </w:r>
        <w:r>
          <w:fldChar w:fldCharType="begin"/>
        </w:r>
        <w:r>
          <w:instrText xml:space="preserve"> PAGEREF _Toc29405 \h </w:instrText>
        </w:r>
        <w:r>
          <w:fldChar w:fldCharType="separate"/>
        </w:r>
        <w:r>
          <w:t>13</w:t>
        </w:r>
        <w:r>
          <w:fldChar w:fldCharType="end"/>
        </w:r>
      </w:hyperlink>
    </w:p>
    <w:p>
      <w:pPr>
        <w:pStyle w:val="TOC2"/>
        <w:tabs>
          <w:tab w:val="right" w:leader="dot" w:pos="8306"/>
        </w:tabs>
      </w:pPr>
      <w:hyperlink w:anchor="_Toc29863" w:history="1">
        <w:r>
          <w:rPr>
            <w:rFonts w:ascii="仿宋" w:eastAsia="仿宋" w:hAnsi="仿宋" w:cs="仿宋" w:hint="eastAsia"/>
            <w:lang w:eastAsia="zh-CN"/>
          </w:rPr>
          <w:t>(四)、土建工程建设指标</w:t>
        </w:r>
        <w:r>
          <w:tab/>
        </w:r>
        <w:r>
          <w:fldChar w:fldCharType="begin"/>
        </w:r>
        <w:r>
          <w:instrText xml:space="preserve"> PAGEREF _Toc29863 \h </w:instrText>
        </w:r>
        <w:r>
          <w:fldChar w:fldCharType="separate"/>
        </w:r>
        <w:r>
          <w:t>14</w:t>
        </w:r>
        <w:r>
          <w:fldChar w:fldCharType="end"/>
        </w:r>
      </w:hyperlink>
    </w:p>
    <w:p>
      <w:pPr>
        <w:pStyle w:val="TOC1"/>
        <w:tabs>
          <w:tab w:val="right" w:leader="dot" w:pos="8306"/>
        </w:tabs>
      </w:pPr>
      <w:hyperlink w:anchor="_Toc663" w:history="1">
        <w:r>
          <w:rPr>
            <w:rFonts w:ascii="仿宋" w:eastAsia="仿宋" w:hAnsi="仿宋" w:cs="仿宋" w:hint="eastAsia"/>
            <w:lang w:eastAsia="zh-CN"/>
          </w:rPr>
          <w:t>六、油田化学品项目绩效评估</w:t>
        </w:r>
        <w:r>
          <w:tab/>
        </w:r>
        <w:r>
          <w:fldChar w:fldCharType="begin"/>
        </w:r>
        <w:r>
          <w:instrText xml:space="preserve"> PAGEREF _Toc663 \h </w:instrText>
        </w:r>
        <w:r>
          <w:fldChar w:fldCharType="separate"/>
        </w:r>
        <w:r>
          <w:t>14</w:t>
        </w:r>
        <w:r>
          <w:fldChar w:fldCharType="end"/>
        </w:r>
      </w:hyperlink>
    </w:p>
    <w:p>
      <w:pPr>
        <w:pStyle w:val="TOC2"/>
        <w:tabs>
          <w:tab w:val="right" w:leader="dot" w:pos="8306"/>
        </w:tabs>
      </w:pPr>
      <w:hyperlink w:anchor="_Toc25609" w:history="1">
        <w:r>
          <w:rPr>
            <w:rFonts w:ascii="仿宋" w:eastAsia="仿宋" w:hAnsi="仿宋" w:cs="仿宋" w:hint="eastAsia"/>
            <w:lang w:eastAsia="zh-CN"/>
          </w:rPr>
          <w:t>(一)、绩效评估指标</w:t>
        </w:r>
        <w:r>
          <w:tab/>
        </w:r>
        <w:r>
          <w:fldChar w:fldCharType="begin"/>
        </w:r>
        <w:r>
          <w:instrText xml:space="preserve"> PAGEREF _Toc25609 \h </w:instrText>
        </w:r>
        <w:r>
          <w:fldChar w:fldCharType="separate"/>
        </w:r>
        <w:r>
          <w:t>14</w:t>
        </w:r>
        <w:r>
          <w:fldChar w:fldCharType="end"/>
        </w:r>
      </w:hyperlink>
    </w:p>
    <w:p>
      <w:pPr>
        <w:pStyle w:val="TOC2"/>
        <w:tabs>
          <w:tab w:val="right" w:leader="dot" w:pos="8306"/>
        </w:tabs>
      </w:pPr>
      <w:hyperlink w:anchor="_Toc3679" w:history="1">
        <w:r>
          <w:rPr>
            <w:rFonts w:ascii="仿宋" w:eastAsia="仿宋" w:hAnsi="仿宋" w:cs="仿宋" w:hint="eastAsia"/>
            <w:lang w:eastAsia="zh-CN"/>
          </w:rPr>
          <w:t>(二)、绩效评估方法</w:t>
        </w:r>
        <w:r>
          <w:tab/>
        </w:r>
        <w:r>
          <w:fldChar w:fldCharType="begin"/>
        </w:r>
        <w:r>
          <w:instrText xml:space="preserve"> PAGEREF _Toc3679 \h </w:instrText>
        </w:r>
        <w:r>
          <w:fldChar w:fldCharType="separate"/>
        </w:r>
        <w:r>
          <w:t>15</w:t>
        </w:r>
        <w:r>
          <w:fldChar w:fldCharType="end"/>
        </w:r>
      </w:hyperlink>
    </w:p>
    <w:p>
      <w:pPr>
        <w:pStyle w:val="TOC2"/>
        <w:tabs>
          <w:tab w:val="right" w:leader="dot" w:pos="8306"/>
        </w:tabs>
      </w:pPr>
      <w:hyperlink w:anchor="_Toc4618" w:history="1">
        <w:r>
          <w:rPr>
            <w:rFonts w:ascii="仿宋" w:eastAsia="仿宋" w:hAnsi="仿宋" w:cs="仿宋" w:hint="eastAsia"/>
            <w:lang w:eastAsia="zh-CN"/>
          </w:rPr>
          <w:t>(三)、绩效评估周期</w:t>
        </w:r>
        <w:r>
          <w:tab/>
        </w:r>
        <w:r>
          <w:fldChar w:fldCharType="begin"/>
        </w:r>
        <w:r>
          <w:instrText xml:space="preserve"> PAGEREF _Toc4618 \h </w:instrText>
        </w:r>
        <w:r>
          <w:fldChar w:fldCharType="separate"/>
        </w:r>
        <w:r>
          <w:t>16</w:t>
        </w:r>
        <w:r>
          <w:fldChar w:fldCharType="end"/>
        </w:r>
      </w:hyperlink>
    </w:p>
    <w:p>
      <w:pPr>
        <w:pStyle w:val="TOC1"/>
        <w:tabs>
          <w:tab w:val="right" w:leader="dot" w:pos="8306"/>
        </w:tabs>
      </w:pPr>
      <w:hyperlink w:anchor="_Toc29429" w:history="1">
        <w:r>
          <w:rPr>
            <w:rFonts w:ascii="仿宋" w:eastAsia="仿宋" w:hAnsi="仿宋" w:cs="仿宋" w:hint="eastAsia"/>
            <w:lang w:eastAsia="zh-CN"/>
          </w:rPr>
          <w:t>七、油田化学品项目财务管理</w:t>
        </w:r>
        <w:r>
          <w:tab/>
        </w:r>
        <w:r>
          <w:fldChar w:fldCharType="begin"/>
        </w:r>
        <w:r>
          <w:instrText xml:space="preserve"> PAGEREF _Toc29429 \h </w:instrText>
        </w:r>
        <w:r>
          <w:fldChar w:fldCharType="separate"/>
        </w:r>
        <w:r>
          <w:t>17</w:t>
        </w:r>
        <w:r>
          <w:fldChar w:fldCharType="end"/>
        </w:r>
      </w:hyperlink>
    </w:p>
    <w:p>
      <w:pPr>
        <w:pStyle w:val="TOC2"/>
        <w:tabs>
          <w:tab w:val="right" w:leader="dot" w:pos="8306"/>
        </w:tabs>
      </w:pPr>
      <w:hyperlink w:anchor="_Toc28832" w:history="1">
        <w:r>
          <w:rPr>
            <w:rFonts w:ascii="仿宋" w:eastAsia="仿宋" w:hAnsi="仿宋" w:cs="仿宋" w:hint="eastAsia"/>
            <w:lang w:eastAsia="zh-CN"/>
          </w:rPr>
          <w:t>(一)、资金需求大</w:t>
        </w:r>
        <w:r>
          <w:tab/>
        </w:r>
        <w:r>
          <w:fldChar w:fldCharType="begin"/>
        </w:r>
        <w:r>
          <w:instrText xml:space="preserve"> PAGEREF _Toc28832 \h </w:instrText>
        </w:r>
        <w:r>
          <w:fldChar w:fldCharType="separate"/>
        </w:r>
        <w:r>
          <w:t>17</w:t>
        </w:r>
        <w:r>
          <w:fldChar w:fldCharType="end"/>
        </w:r>
      </w:hyperlink>
    </w:p>
    <w:p>
      <w:pPr>
        <w:pStyle w:val="TOC2"/>
        <w:tabs>
          <w:tab w:val="right" w:leader="dot" w:pos="8306"/>
        </w:tabs>
      </w:pPr>
      <w:hyperlink w:anchor="_Toc10693" w:history="1">
        <w:r>
          <w:rPr>
            <w:rFonts w:ascii="仿宋" w:eastAsia="仿宋" w:hAnsi="仿宋" w:cs="仿宋" w:hint="eastAsia"/>
            <w:lang w:eastAsia="zh-CN"/>
          </w:rPr>
          <w:t>(二)、研发周期长</w:t>
        </w:r>
        <w:r>
          <w:tab/>
        </w:r>
        <w:r>
          <w:fldChar w:fldCharType="begin"/>
        </w:r>
        <w:r>
          <w:instrText xml:space="preserve"> PAGEREF _Toc10693 \h </w:instrText>
        </w:r>
        <w:r>
          <w:fldChar w:fldCharType="separate"/>
        </w:r>
        <w:r>
          <w:t>18</w:t>
        </w:r>
        <w:r>
          <w:fldChar w:fldCharType="end"/>
        </w:r>
      </w:hyperlink>
    </w:p>
    <w:p>
      <w:pPr>
        <w:pStyle w:val="TOC2"/>
        <w:tabs>
          <w:tab w:val="right" w:leader="dot" w:pos="8306"/>
        </w:tabs>
      </w:pPr>
      <w:hyperlink w:anchor="_Toc28055" w:history="1">
        <w:r>
          <w:rPr>
            <w:rFonts w:ascii="仿宋" w:eastAsia="仿宋" w:hAnsi="仿宋" w:cs="仿宋" w:hint="eastAsia"/>
            <w:lang w:eastAsia="zh-CN"/>
          </w:rPr>
          <w:t>(三)、市场风险大</w:t>
        </w:r>
        <w:r>
          <w:tab/>
        </w:r>
        <w:r>
          <w:fldChar w:fldCharType="begin"/>
        </w:r>
        <w:r>
          <w:instrText xml:space="preserve"> PAGEREF _Toc28055 \h </w:instrText>
        </w:r>
        <w:r>
          <w:fldChar w:fldCharType="separate"/>
        </w:r>
        <w:r>
          <w:t>20</w:t>
        </w:r>
        <w:r>
          <w:fldChar w:fldCharType="end"/>
        </w:r>
      </w:hyperlink>
    </w:p>
    <w:p>
      <w:pPr>
        <w:pStyle w:val="TOC2"/>
        <w:tabs>
          <w:tab w:val="right" w:leader="dot" w:pos="8306"/>
        </w:tabs>
      </w:pPr>
      <w:hyperlink w:anchor="_Toc852" w:history="1">
        <w:r>
          <w:rPr>
            <w:rFonts w:ascii="仿宋" w:eastAsia="仿宋" w:hAnsi="仿宋" w:cs="仿宋" w:hint="eastAsia"/>
            <w:lang w:eastAsia="zh-CN"/>
          </w:rPr>
          <w:t>(四)、利润率高</w:t>
        </w:r>
        <w:r>
          <w:tab/>
        </w:r>
        <w:r>
          <w:fldChar w:fldCharType="begin"/>
        </w:r>
        <w:r>
          <w:instrText xml:space="preserve"> PAGEREF _Toc852 \h </w:instrText>
        </w:r>
        <w:r>
          <w:fldChar w:fldCharType="separate"/>
        </w:r>
        <w:r>
          <w:t>22</w:t>
        </w:r>
        <w:r>
          <w:fldChar w:fldCharType="end"/>
        </w:r>
      </w:hyperlink>
    </w:p>
    <w:p>
      <w:pPr>
        <w:pStyle w:val="TOC1"/>
        <w:tabs>
          <w:tab w:val="right" w:leader="dot" w:pos="8306"/>
        </w:tabs>
      </w:pPr>
      <w:hyperlink w:anchor="_Toc20914" w:history="1">
        <w:r>
          <w:rPr>
            <w:rFonts w:ascii="仿宋" w:eastAsia="仿宋" w:hAnsi="仿宋" w:cs="仿宋" w:hint="eastAsia"/>
            <w:lang w:eastAsia="zh-CN"/>
          </w:rPr>
          <w:t>八、油田化学品项目投资规划</w:t>
        </w:r>
        <w:r>
          <w:tab/>
        </w:r>
        <w:r>
          <w:fldChar w:fldCharType="begin"/>
        </w:r>
        <w:r>
          <w:instrText xml:space="preserve"> PAGEREF _Toc20914 \h </w:instrText>
        </w:r>
        <w:r>
          <w:fldChar w:fldCharType="separate"/>
        </w:r>
        <w:r>
          <w:t>24</w:t>
        </w:r>
        <w:r>
          <w:fldChar w:fldCharType="end"/>
        </w:r>
      </w:hyperlink>
    </w:p>
    <w:p>
      <w:pPr>
        <w:pStyle w:val="TOC2"/>
        <w:tabs>
          <w:tab w:val="right" w:leader="dot" w:pos="8306"/>
        </w:tabs>
      </w:pPr>
      <w:hyperlink w:anchor="_Toc24133" w:history="1">
        <w:r>
          <w:rPr>
            <w:rFonts w:ascii="仿宋" w:eastAsia="仿宋" w:hAnsi="仿宋" w:cs="仿宋" w:hint="eastAsia"/>
            <w:lang w:eastAsia="zh-CN"/>
          </w:rPr>
          <w:t>(一)、油田化学品项目总投资估算</w:t>
        </w:r>
        <w:r>
          <w:tab/>
        </w:r>
        <w:r>
          <w:fldChar w:fldCharType="begin"/>
        </w:r>
        <w:r>
          <w:instrText xml:space="preserve"> PAGEREF _Toc24133 \h </w:instrText>
        </w:r>
        <w:r>
          <w:fldChar w:fldCharType="separate"/>
        </w:r>
        <w:r>
          <w:t>24</w:t>
        </w:r>
        <w:r>
          <w:fldChar w:fldCharType="end"/>
        </w:r>
      </w:hyperlink>
    </w:p>
    <w:p>
      <w:pPr>
        <w:pStyle w:val="TOC2"/>
        <w:tabs>
          <w:tab w:val="right" w:leader="dot" w:pos="8306"/>
        </w:tabs>
      </w:pPr>
      <w:hyperlink w:anchor="_Toc7736" w:history="1">
        <w:r>
          <w:rPr>
            <w:rFonts w:ascii="仿宋" w:eastAsia="仿宋" w:hAnsi="仿宋" w:cs="仿宋" w:hint="eastAsia"/>
            <w:lang w:eastAsia="zh-CN"/>
          </w:rPr>
          <w:t>(二)、资金筹措</w:t>
        </w:r>
        <w:r>
          <w:tab/>
        </w:r>
        <w:r>
          <w:fldChar w:fldCharType="begin"/>
        </w:r>
        <w:r>
          <w:instrText xml:space="preserve"> PAGEREF _Toc7736 \h </w:instrText>
        </w:r>
        <w:r>
          <w:fldChar w:fldCharType="separate"/>
        </w:r>
        <w:r>
          <w:t>26</w:t>
        </w:r>
        <w:r>
          <w:fldChar w:fldCharType="end"/>
        </w:r>
      </w:hyperlink>
    </w:p>
    <w:p>
      <w:pPr>
        <w:pStyle w:val="TOC1"/>
        <w:tabs>
          <w:tab w:val="right" w:leader="dot" w:pos="8306"/>
        </w:tabs>
      </w:pPr>
      <w:hyperlink w:anchor="_Toc1863" w:history="1">
        <w:r>
          <w:rPr>
            <w:rFonts w:ascii="仿宋" w:eastAsia="仿宋" w:hAnsi="仿宋" w:cs="仿宋" w:hint="eastAsia"/>
            <w:lang w:eastAsia="zh-CN"/>
          </w:rPr>
          <w:t>九、油田化学品项目社会影响</w:t>
        </w:r>
        <w:r>
          <w:tab/>
        </w:r>
        <w:r>
          <w:fldChar w:fldCharType="begin"/>
        </w:r>
        <w:r>
          <w:instrText xml:space="preserve"> PAGEREF _Toc1863 \h </w:instrText>
        </w:r>
        <w:r>
          <w:fldChar w:fldCharType="separate"/>
        </w:r>
        <w:r>
          <w:t>26</w:t>
        </w:r>
        <w:r>
          <w:fldChar w:fldCharType="end"/>
        </w:r>
      </w:hyperlink>
    </w:p>
    <w:p>
      <w:pPr>
        <w:pStyle w:val="TOC2"/>
        <w:tabs>
          <w:tab w:val="right" w:leader="dot" w:pos="8306"/>
        </w:tabs>
      </w:pPr>
      <w:hyperlink w:anchor="_Toc917" w:history="1">
        <w:r>
          <w:rPr>
            <w:rFonts w:ascii="仿宋" w:eastAsia="仿宋" w:hAnsi="仿宋" w:cs="仿宋" w:hint="eastAsia"/>
            <w:lang w:eastAsia="zh-CN"/>
          </w:rPr>
          <w:t>(一)、社会责任与义务</w:t>
        </w:r>
        <w:r>
          <w:tab/>
        </w:r>
        <w:r>
          <w:fldChar w:fldCharType="begin"/>
        </w:r>
        <w:r>
          <w:instrText xml:space="preserve"> PAGEREF _Toc917 \h </w:instrText>
        </w:r>
        <w:r>
          <w:fldChar w:fldCharType="separate"/>
        </w:r>
        <w:r>
          <w:t>26</w:t>
        </w:r>
        <w:r>
          <w:fldChar w:fldCharType="end"/>
        </w:r>
      </w:hyperlink>
    </w:p>
    <w:p>
      <w:pPr>
        <w:pStyle w:val="TOC2"/>
        <w:tabs>
          <w:tab w:val="right" w:leader="dot" w:pos="8306"/>
        </w:tabs>
      </w:pPr>
      <w:hyperlink w:anchor="_Toc4519" w:history="1">
        <w:r>
          <w:rPr>
            <w:rFonts w:ascii="仿宋" w:eastAsia="仿宋" w:hAnsi="仿宋" w:cs="仿宋" w:hint="eastAsia"/>
            <w:lang w:eastAsia="zh-CN"/>
          </w:rPr>
          <w:t>(二)、社会参与与沟通</w:t>
        </w:r>
        <w:r>
          <w:tab/>
        </w:r>
        <w:r>
          <w:fldChar w:fldCharType="begin"/>
        </w:r>
        <w:r>
          <w:instrText xml:space="preserve"> PAGEREF _Toc4519 \h </w:instrText>
        </w:r>
        <w:r>
          <w:fldChar w:fldCharType="separate"/>
        </w:r>
        <w:r>
          <w:t>27</w:t>
        </w:r>
        <w:r>
          <w:fldChar w:fldCharType="end"/>
        </w:r>
      </w:hyperlink>
    </w:p>
    <w:p>
      <w:pPr>
        <w:pStyle w:val="TOC1"/>
        <w:tabs>
          <w:tab w:val="right" w:leader="dot" w:pos="8306"/>
        </w:tabs>
      </w:pPr>
      <w:hyperlink w:anchor="_Toc8746" w:history="1">
        <w:r>
          <w:rPr>
            <w:rFonts w:ascii="仿宋" w:eastAsia="仿宋" w:hAnsi="仿宋" w:cs="仿宋" w:hint="eastAsia"/>
            <w:lang w:eastAsia="zh-CN"/>
          </w:rPr>
          <w:t>十、油田化学品项目创新与研发</w:t>
        </w:r>
        <w:r>
          <w:tab/>
        </w:r>
        <w:r>
          <w:fldChar w:fldCharType="begin"/>
        </w:r>
        <w:r>
          <w:instrText xml:space="preserve"> PAGEREF _Toc8746 \h </w:instrText>
        </w:r>
        <w:r>
          <w:fldChar w:fldCharType="separate"/>
        </w:r>
        <w:r>
          <w:t>28</w:t>
        </w:r>
        <w:r>
          <w:fldChar w:fldCharType="end"/>
        </w:r>
      </w:hyperlink>
    </w:p>
    <w:p>
      <w:pPr>
        <w:pStyle w:val="TOC2"/>
        <w:tabs>
          <w:tab w:val="right" w:leader="dot" w:pos="8306"/>
        </w:tabs>
      </w:pPr>
      <w:hyperlink w:anchor="_Toc13673" w:history="1">
        <w:r>
          <w:rPr>
            <w:rFonts w:ascii="仿宋" w:eastAsia="仿宋" w:hAnsi="仿宋" w:cs="仿宋" w:hint="eastAsia"/>
            <w:lang w:eastAsia="zh-CN"/>
          </w:rPr>
          <w:t>(一)、创新策略与方向</w:t>
        </w:r>
        <w:r>
          <w:tab/>
        </w:r>
        <w:r>
          <w:fldChar w:fldCharType="begin"/>
        </w:r>
        <w:r>
          <w:instrText xml:space="preserve"> PAGEREF _Toc13673 \h </w:instrText>
        </w:r>
        <w:r>
          <w:fldChar w:fldCharType="separate"/>
        </w:r>
        <w:r>
          <w:t>28</w:t>
        </w:r>
        <w:r>
          <w:fldChar w:fldCharType="end"/>
        </w:r>
      </w:hyperlink>
    </w:p>
    <w:p>
      <w:pPr>
        <w:pStyle w:val="TOC2"/>
        <w:tabs>
          <w:tab w:val="right" w:leader="dot" w:pos="8306"/>
        </w:tabs>
      </w:pPr>
      <w:hyperlink w:anchor="_Toc3720" w:history="1">
        <w:r>
          <w:rPr>
            <w:rFonts w:ascii="仿宋" w:eastAsia="仿宋" w:hAnsi="仿宋" w:cs="仿宋" w:hint="eastAsia"/>
            <w:lang w:eastAsia="zh-CN"/>
          </w:rPr>
          <w:t>(二)、研发规划与投入</w:t>
        </w:r>
        <w:r>
          <w:tab/>
        </w:r>
        <w:r>
          <w:fldChar w:fldCharType="begin"/>
        </w:r>
        <w:r>
          <w:instrText xml:space="preserve"> PAGEREF _Toc3720 \h </w:instrText>
        </w:r>
        <w:r>
          <w:fldChar w:fldCharType="separate"/>
        </w:r>
        <w:r>
          <w:t>29</w:t>
        </w:r>
        <w:r>
          <w:fldChar w:fldCharType="end"/>
        </w:r>
      </w:hyperlink>
    </w:p>
    <w:p>
      <w:pPr>
        <w:pStyle w:val="TOC1"/>
        <w:tabs>
          <w:tab w:val="right" w:leader="dot" w:pos="8306"/>
        </w:tabs>
      </w:pPr>
      <w:hyperlink w:anchor="_Toc26373" w:history="1">
        <w:r>
          <w:rPr>
            <w:rFonts w:ascii="仿宋" w:eastAsia="仿宋" w:hAnsi="仿宋" w:cs="仿宋" w:hint="eastAsia"/>
            <w:lang w:eastAsia="zh-CN"/>
          </w:rPr>
          <w:t>十一、生产安全保护</w:t>
        </w:r>
        <w:r>
          <w:tab/>
        </w:r>
        <w:r>
          <w:fldChar w:fldCharType="begin"/>
        </w:r>
        <w:r>
          <w:instrText xml:space="preserve"> PAGEREF _Toc26373 \h </w:instrText>
        </w:r>
        <w:r>
          <w:fldChar w:fldCharType="separate"/>
        </w:r>
        <w:r>
          <w:t>31</w:t>
        </w:r>
        <w:r>
          <w:fldChar w:fldCharType="end"/>
        </w:r>
      </w:hyperlink>
    </w:p>
    <w:p>
      <w:pPr>
        <w:pStyle w:val="TOC2"/>
        <w:tabs>
          <w:tab w:val="right" w:leader="dot" w:pos="8306"/>
        </w:tabs>
      </w:pPr>
      <w:hyperlink w:anchor="_Toc7343" w:history="1">
        <w:r>
          <w:rPr>
            <w:rFonts w:ascii="仿宋" w:eastAsia="仿宋" w:hAnsi="仿宋" w:cs="仿宋" w:hint="eastAsia"/>
            <w:lang w:eastAsia="zh-CN"/>
          </w:rPr>
          <w:t>(一)、消防安全</w:t>
        </w:r>
        <w:r>
          <w:tab/>
        </w:r>
        <w:r>
          <w:fldChar w:fldCharType="begin"/>
        </w:r>
        <w:r>
          <w:instrText xml:space="preserve"> PAGEREF _Toc7343 \h </w:instrText>
        </w:r>
        <w:r>
          <w:fldChar w:fldCharType="separate"/>
        </w:r>
        <w:r>
          <w:t>31</w:t>
        </w:r>
        <w:r>
          <w:fldChar w:fldCharType="end"/>
        </w:r>
      </w:hyperlink>
    </w:p>
    <w:p>
      <w:pPr>
        <w:pStyle w:val="TOC2"/>
        <w:tabs>
          <w:tab w:val="right" w:leader="dot" w:pos="8306"/>
        </w:tabs>
      </w:pPr>
      <w:hyperlink w:anchor="_Toc15939" w:history="1">
        <w:r>
          <w:rPr>
            <w:rFonts w:ascii="仿宋" w:eastAsia="仿宋" w:hAnsi="仿宋" w:cs="仿宋" w:hint="eastAsia"/>
            <w:lang w:eastAsia="zh-CN"/>
          </w:rPr>
          <w:t>(二)、防火防爆总图布置措施</w:t>
        </w:r>
        <w:r>
          <w:tab/>
        </w:r>
        <w:r>
          <w:fldChar w:fldCharType="begin"/>
        </w:r>
        <w:r>
          <w:instrText xml:space="preserve"> PAGEREF _Toc15939 \h </w:instrText>
        </w:r>
        <w:r>
          <w:fldChar w:fldCharType="separate"/>
        </w:r>
        <w:r>
          <w:t>33</w:t>
        </w:r>
        <w:r>
          <w:fldChar w:fldCharType="end"/>
        </w:r>
      </w:hyperlink>
    </w:p>
    <w:p>
      <w:pPr>
        <w:pStyle w:val="TOC2"/>
        <w:tabs>
          <w:tab w:val="right" w:leader="dot" w:pos="8306"/>
        </w:tabs>
      </w:pPr>
      <w:hyperlink w:anchor="_Toc20992" w:history="1">
        <w:r>
          <w:rPr>
            <w:rFonts w:ascii="仿宋" w:eastAsia="仿宋" w:hAnsi="仿宋" w:cs="仿宋" w:hint="eastAsia"/>
            <w:lang w:eastAsia="zh-CN"/>
          </w:rPr>
          <w:t>(三)、自然灾害防范措施</w:t>
        </w:r>
        <w:r>
          <w:tab/>
        </w:r>
        <w:r>
          <w:fldChar w:fldCharType="begin"/>
        </w:r>
        <w:r>
          <w:instrText xml:space="preserve"> PAGEREF _Toc20992 \h </w:instrText>
        </w:r>
        <w:r>
          <w:fldChar w:fldCharType="separate"/>
        </w:r>
        <w:r>
          <w:t>33</w:t>
        </w:r>
        <w:r>
          <w:fldChar w:fldCharType="end"/>
        </w:r>
      </w:hyperlink>
    </w:p>
    <w:p>
      <w:pPr>
        <w:pStyle w:val="TOC2"/>
        <w:tabs>
          <w:tab w:val="right" w:leader="dot" w:pos="8306"/>
        </w:tabs>
      </w:pPr>
      <w:hyperlink w:anchor="_Toc11471" w:history="1">
        <w:r>
          <w:rPr>
            <w:rFonts w:ascii="仿宋" w:eastAsia="仿宋" w:hAnsi="仿宋" w:cs="仿宋" w:hint="eastAsia"/>
            <w:lang w:eastAsia="zh-CN"/>
          </w:rPr>
          <w:t>(四)、安全色及安全标志使用要求</w:t>
        </w:r>
        <w:r>
          <w:tab/>
        </w:r>
        <w:r>
          <w:fldChar w:fldCharType="begin"/>
        </w:r>
        <w:r>
          <w:instrText xml:space="preserve"> PAGEREF _Toc11471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1" w:history="1">
        <w:r>
          <w:rPr>
            <w:rFonts w:ascii="仿宋" w:eastAsia="仿宋" w:hAnsi="仿宋" w:cs="仿宋" w:hint="eastAsia"/>
            <w:lang w:eastAsia="zh-CN"/>
          </w:rPr>
          <w:t>(五)、防尘防毒措施</w:t>
        </w:r>
        <w:r>
          <w:tab/>
        </w:r>
        <w:r>
          <w:fldChar w:fldCharType="begin"/>
        </w:r>
        <w:r>
          <w:instrText xml:space="preserve"> PAGEREF _Toc7171 \h </w:instrText>
        </w:r>
        <w:r>
          <w:fldChar w:fldCharType="separate"/>
        </w:r>
        <w:r>
          <w:t>35</w:t>
        </w:r>
        <w:r>
          <w:fldChar w:fldCharType="end"/>
        </w:r>
      </w:hyperlink>
    </w:p>
    <w:p>
      <w:pPr>
        <w:pStyle w:val="TOC2"/>
        <w:tabs>
          <w:tab w:val="right" w:leader="dot" w:pos="8306"/>
        </w:tabs>
      </w:pPr>
      <w:hyperlink w:anchor="_Toc19056" w:history="1">
        <w:r>
          <w:rPr>
            <w:rFonts w:ascii="仿宋" w:eastAsia="仿宋" w:hAnsi="仿宋" w:cs="仿宋" w:hint="eastAsia"/>
            <w:lang w:eastAsia="zh-CN"/>
          </w:rPr>
          <w:t>(六)、防静电、触电防护及防雷措施</w:t>
        </w:r>
        <w:r>
          <w:tab/>
        </w:r>
        <w:r>
          <w:fldChar w:fldCharType="begin"/>
        </w:r>
        <w:r>
          <w:instrText xml:space="preserve"> PAGEREF _Toc19056 \h </w:instrText>
        </w:r>
        <w:r>
          <w:fldChar w:fldCharType="separate"/>
        </w:r>
        <w:r>
          <w:t>36</w:t>
        </w:r>
        <w:r>
          <w:fldChar w:fldCharType="end"/>
        </w:r>
      </w:hyperlink>
    </w:p>
    <w:p>
      <w:pPr>
        <w:pStyle w:val="TOC2"/>
        <w:tabs>
          <w:tab w:val="right" w:leader="dot" w:pos="8306"/>
        </w:tabs>
      </w:pPr>
      <w:hyperlink w:anchor="_Toc6716" w:history="1">
        <w:r>
          <w:rPr>
            <w:rFonts w:ascii="仿宋" w:eastAsia="仿宋" w:hAnsi="仿宋" w:cs="仿宋" w:hint="eastAsia"/>
            <w:lang w:eastAsia="zh-CN"/>
          </w:rPr>
          <w:t>(七)、机械设备安全保障措施</w:t>
        </w:r>
        <w:r>
          <w:tab/>
        </w:r>
        <w:r>
          <w:fldChar w:fldCharType="begin"/>
        </w:r>
        <w:r>
          <w:instrText xml:space="preserve"> PAGEREF _Toc6716 \h </w:instrText>
        </w:r>
        <w:r>
          <w:fldChar w:fldCharType="separate"/>
        </w:r>
        <w:r>
          <w:t>38</w:t>
        </w:r>
        <w:r>
          <w:fldChar w:fldCharType="end"/>
        </w:r>
      </w:hyperlink>
    </w:p>
    <w:p>
      <w:pPr>
        <w:pStyle w:val="TOC1"/>
        <w:tabs>
          <w:tab w:val="right" w:leader="dot" w:pos="8306"/>
        </w:tabs>
      </w:pPr>
      <w:hyperlink w:anchor="_Toc27665" w:history="1">
        <w:r>
          <w:rPr>
            <w:rFonts w:ascii="仿宋" w:eastAsia="仿宋" w:hAnsi="仿宋" w:cs="仿宋" w:hint="eastAsia"/>
            <w:lang w:eastAsia="zh-CN"/>
          </w:rPr>
          <w:t>十二、油田化学品项目风险管理</w:t>
        </w:r>
        <w:r>
          <w:tab/>
        </w:r>
        <w:r>
          <w:fldChar w:fldCharType="begin"/>
        </w:r>
        <w:r>
          <w:instrText xml:space="preserve"> PAGEREF _Toc27665 \h </w:instrText>
        </w:r>
        <w:r>
          <w:fldChar w:fldCharType="separate"/>
        </w:r>
        <w:r>
          <w:t>39</w:t>
        </w:r>
        <w:r>
          <w:fldChar w:fldCharType="end"/>
        </w:r>
      </w:hyperlink>
    </w:p>
    <w:p>
      <w:pPr>
        <w:pStyle w:val="TOC2"/>
        <w:tabs>
          <w:tab w:val="right" w:leader="dot" w:pos="8306"/>
        </w:tabs>
      </w:pPr>
      <w:hyperlink w:anchor="_Toc31634" w:history="1">
        <w:r>
          <w:rPr>
            <w:rFonts w:ascii="仿宋" w:eastAsia="仿宋" w:hAnsi="仿宋" w:cs="仿宋" w:hint="eastAsia"/>
            <w:lang w:eastAsia="zh-CN"/>
          </w:rPr>
          <w:t>(一)、风险识别与评估</w:t>
        </w:r>
        <w:r>
          <w:tab/>
        </w:r>
        <w:r>
          <w:fldChar w:fldCharType="begin"/>
        </w:r>
        <w:r>
          <w:instrText xml:space="preserve"> PAGEREF _Toc31634 \h </w:instrText>
        </w:r>
        <w:r>
          <w:fldChar w:fldCharType="separate"/>
        </w:r>
        <w:r>
          <w:t>39</w:t>
        </w:r>
        <w:r>
          <w:fldChar w:fldCharType="end"/>
        </w:r>
      </w:hyperlink>
    </w:p>
    <w:p>
      <w:pPr>
        <w:pStyle w:val="TOC2"/>
        <w:tabs>
          <w:tab w:val="right" w:leader="dot" w:pos="8306"/>
        </w:tabs>
      </w:pPr>
      <w:hyperlink w:anchor="_Toc9214" w:history="1">
        <w:r>
          <w:rPr>
            <w:rFonts w:ascii="仿宋" w:eastAsia="仿宋" w:hAnsi="仿宋" w:cs="仿宋" w:hint="eastAsia"/>
            <w:lang w:eastAsia="zh-CN"/>
          </w:rPr>
          <w:t>(二)、风险应对策略</w:t>
        </w:r>
        <w:r>
          <w:tab/>
        </w:r>
        <w:r>
          <w:fldChar w:fldCharType="begin"/>
        </w:r>
        <w:r>
          <w:instrText xml:space="preserve"> PAGEREF _Toc9214 \h </w:instrText>
        </w:r>
        <w:r>
          <w:fldChar w:fldCharType="separate"/>
        </w:r>
        <w:r>
          <w:t>40</w:t>
        </w:r>
        <w:r>
          <w:fldChar w:fldCharType="end"/>
        </w:r>
      </w:hyperlink>
    </w:p>
    <w:p>
      <w:pPr>
        <w:pStyle w:val="TOC2"/>
        <w:tabs>
          <w:tab w:val="right" w:leader="dot" w:pos="8306"/>
        </w:tabs>
      </w:pPr>
      <w:hyperlink w:anchor="_Toc13343" w:history="1">
        <w:r>
          <w:rPr>
            <w:rFonts w:ascii="仿宋" w:eastAsia="仿宋" w:hAnsi="仿宋" w:cs="仿宋" w:hint="eastAsia"/>
            <w:lang w:eastAsia="zh-CN"/>
          </w:rPr>
          <w:t>(三)、风险监控与控制</w:t>
        </w:r>
        <w:r>
          <w:tab/>
        </w:r>
        <w:r>
          <w:fldChar w:fldCharType="begin"/>
        </w:r>
        <w:r>
          <w:instrText xml:space="preserve"> PAGEREF _Toc13343 \h </w:instrText>
        </w:r>
        <w:r>
          <w:fldChar w:fldCharType="separate"/>
        </w:r>
        <w:r>
          <w:t>42</w:t>
        </w:r>
        <w:r>
          <w:fldChar w:fldCharType="end"/>
        </w:r>
      </w:hyperlink>
    </w:p>
    <w:p>
      <w:pPr>
        <w:pStyle w:val="TOC1"/>
        <w:tabs>
          <w:tab w:val="right" w:leader="dot" w:pos="8306"/>
        </w:tabs>
      </w:pPr>
      <w:hyperlink w:anchor="_Toc31993" w:history="1">
        <w:r>
          <w:rPr>
            <w:rFonts w:ascii="仿宋" w:eastAsia="仿宋" w:hAnsi="仿宋" w:cs="仿宋" w:hint="eastAsia"/>
            <w:lang w:eastAsia="zh-CN"/>
          </w:rPr>
          <w:t>十三、油田化学品项目工程方案分析</w:t>
        </w:r>
        <w:r>
          <w:tab/>
        </w:r>
        <w:r>
          <w:fldChar w:fldCharType="begin"/>
        </w:r>
        <w:r>
          <w:instrText xml:space="preserve"> PAGEREF _Toc31993 \h </w:instrText>
        </w:r>
        <w:r>
          <w:fldChar w:fldCharType="separate"/>
        </w:r>
        <w:r>
          <w:t>43</w:t>
        </w:r>
        <w:r>
          <w:fldChar w:fldCharType="end"/>
        </w:r>
      </w:hyperlink>
    </w:p>
    <w:p>
      <w:pPr>
        <w:pStyle w:val="TOC2"/>
        <w:tabs>
          <w:tab w:val="right" w:leader="dot" w:pos="8306"/>
        </w:tabs>
      </w:pPr>
      <w:hyperlink w:anchor="_Toc13928" w:history="1">
        <w:r>
          <w:rPr>
            <w:rFonts w:ascii="仿宋" w:eastAsia="仿宋" w:hAnsi="仿宋" w:cs="仿宋" w:hint="eastAsia"/>
            <w:lang w:eastAsia="zh-CN"/>
          </w:rPr>
          <w:t>(一)、建筑工程设计原则</w:t>
        </w:r>
        <w:r>
          <w:tab/>
        </w:r>
        <w:r>
          <w:fldChar w:fldCharType="begin"/>
        </w:r>
        <w:r>
          <w:instrText xml:space="preserve"> PAGEREF _Toc13928 \h </w:instrText>
        </w:r>
        <w:r>
          <w:fldChar w:fldCharType="separate"/>
        </w:r>
        <w:r>
          <w:t>43</w:t>
        </w:r>
        <w:r>
          <w:fldChar w:fldCharType="end"/>
        </w:r>
      </w:hyperlink>
    </w:p>
    <w:p>
      <w:pPr>
        <w:pStyle w:val="TOC2"/>
        <w:tabs>
          <w:tab w:val="right" w:leader="dot" w:pos="8306"/>
        </w:tabs>
      </w:pPr>
      <w:hyperlink w:anchor="_Toc3864" w:history="1">
        <w:r>
          <w:rPr>
            <w:rFonts w:ascii="仿宋" w:eastAsia="仿宋" w:hAnsi="仿宋" w:cs="仿宋" w:hint="eastAsia"/>
            <w:lang w:eastAsia="zh-CN"/>
          </w:rPr>
          <w:t>(二)、土建工程建设指标</w:t>
        </w:r>
        <w:r>
          <w:tab/>
        </w:r>
        <w:r>
          <w:fldChar w:fldCharType="begin"/>
        </w:r>
        <w:r>
          <w:instrText xml:space="preserve"> PAGEREF _Toc3864 \h </w:instrText>
        </w:r>
        <w:r>
          <w:fldChar w:fldCharType="separate"/>
        </w:r>
        <w:r>
          <w:t>46</w:t>
        </w:r>
        <w:r>
          <w:fldChar w:fldCharType="end"/>
        </w:r>
      </w:hyperlink>
    </w:p>
    <w:p>
      <w:pPr>
        <w:pStyle w:val="TOC1"/>
        <w:tabs>
          <w:tab w:val="right" w:leader="dot" w:pos="8306"/>
        </w:tabs>
      </w:pPr>
      <w:hyperlink w:anchor="_Toc29503" w:history="1">
        <w:r>
          <w:rPr>
            <w:rFonts w:ascii="仿宋" w:eastAsia="仿宋" w:hAnsi="仿宋" w:cs="仿宋" w:hint="eastAsia"/>
            <w:lang w:eastAsia="zh-CN"/>
          </w:rPr>
          <w:t>十四、风险识别与分类</w:t>
        </w:r>
        <w:r>
          <w:tab/>
        </w:r>
        <w:r>
          <w:fldChar w:fldCharType="begin"/>
        </w:r>
        <w:r>
          <w:instrText xml:space="preserve"> PAGEREF _Toc29503 \h </w:instrText>
        </w:r>
        <w:r>
          <w:fldChar w:fldCharType="separate"/>
        </w:r>
        <w:r>
          <w:t>48</w:t>
        </w:r>
        <w:r>
          <w:fldChar w:fldCharType="end"/>
        </w:r>
      </w:hyperlink>
    </w:p>
    <w:p>
      <w:pPr>
        <w:pStyle w:val="TOC2"/>
        <w:tabs>
          <w:tab w:val="right" w:leader="dot" w:pos="8306"/>
        </w:tabs>
      </w:pPr>
      <w:hyperlink w:anchor="_Toc17556" w:history="1">
        <w:r>
          <w:rPr>
            <w:rFonts w:ascii="仿宋" w:eastAsia="仿宋" w:hAnsi="仿宋" w:cs="仿宋" w:hint="eastAsia"/>
            <w:lang w:eastAsia="zh-CN"/>
          </w:rPr>
          <w:t>(一)、风险识别</w:t>
        </w:r>
        <w:r>
          <w:tab/>
        </w:r>
        <w:r>
          <w:fldChar w:fldCharType="begin"/>
        </w:r>
        <w:r>
          <w:instrText xml:space="preserve"> PAGEREF _Toc17556 \h </w:instrText>
        </w:r>
        <w:r>
          <w:fldChar w:fldCharType="separate"/>
        </w:r>
        <w:r>
          <w:t>48</w:t>
        </w:r>
        <w:r>
          <w:fldChar w:fldCharType="end"/>
        </w:r>
      </w:hyperlink>
    </w:p>
    <w:p>
      <w:pPr>
        <w:pStyle w:val="TOC2"/>
        <w:tabs>
          <w:tab w:val="right" w:leader="dot" w:pos="8306"/>
        </w:tabs>
      </w:pPr>
      <w:hyperlink w:anchor="_Toc15849" w:history="1">
        <w:r>
          <w:rPr>
            <w:rFonts w:ascii="仿宋" w:eastAsia="仿宋" w:hAnsi="仿宋" w:cs="仿宋" w:hint="eastAsia"/>
            <w:lang w:eastAsia="zh-CN"/>
          </w:rPr>
          <w:t>(二)、风险分类</w:t>
        </w:r>
        <w:r>
          <w:tab/>
        </w:r>
        <w:r>
          <w:fldChar w:fldCharType="begin"/>
        </w:r>
        <w:r>
          <w:instrText xml:space="preserve"> PAGEREF _Toc15849 \h </w:instrText>
        </w:r>
        <w:r>
          <w:fldChar w:fldCharType="separate"/>
        </w:r>
        <w:r>
          <w:t>49</w:t>
        </w:r>
        <w:r>
          <w:fldChar w:fldCharType="end"/>
        </w:r>
      </w:hyperlink>
    </w:p>
    <w:p>
      <w:pPr>
        <w:pStyle w:val="TOC1"/>
        <w:tabs>
          <w:tab w:val="right" w:leader="dot" w:pos="8306"/>
        </w:tabs>
      </w:pPr>
      <w:hyperlink w:anchor="_Toc5602" w:history="1">
        <w:r>
          <w:rPr>
            <w:rFonts w:ascii="仿宋" w:eastAsia="仿宋" w:hAnsi="仿宋" w:cs="仿宋" w:hint="eastAsia"/>
            <w:lang w:eastAsia="zh-CN"/>
          </w:rPr>
          <w:t>十五、利益相关者分析与沟通计划</w:t>
        </w:r>
        <w:r>
          <w:tab/>
        </w:r>
        <w:r>
          <w:fldChar w:fldCharType="begin"/>
        </w:r>
        <w:r>
          <w:instrText xml:space="preserve"> PAGEREF _Toc5602 \h </w:instrText>
        </w:r>
        <w:r>
          <w:fldChar w:fldCharType="separate"/>
        </w:r>
        <w:r>
          <w:t>51</w:t>
        </w:r>
        <w:r>
          <w:fldChar w:fldCharType="end"/>
        </w:r>
      </w:hyperlink>
    </w:p>
    <w:p>
      <w:pPr>
        <w:pStyle w:val="TOC2"/>
        <w:tabs>
          <w:tab w:val="right" w:leader="dot" w:pos="8306"/>
        </w:tabs>
      </w:pPr>
      <w:hyperlink w:anchor="_Toc24122" w:history="1">
        <w:r>
          <w:rPr>
            <w:rFonts w:ascii="仿宋" w:eastAsia="仿宋" w:hAnsi="仿宋" w:cs="仿宋" w:hint="eastAsia"/>
            <w:lang w:eastAsia="zh-CN"/>
          </w:rPr>
          <w:t>(一)、利益相关者分析</w:t>
        </w:r>
        <w:r>
          <w:tab/>
        </w:r>
        <w:r>
          <w:fldChar w:fldCharType="begin"/>
        </w:r>
        <w:r>
          <w:instrText xml:space="preserve"> PAGEREF _Toc24122 \h </w:instrText>
        </w:r>
        <w:r>
          <w:fldChar w:fldCharType="separate"/>
        </w:r>
        <w:r>
          <w:t>51</w:t>
        </w:r>
        <w:r>
          <w:fldChar w:fldCharType="end"/>
        </w:r>
      </w:hyperlink>
    </w:p>
    <w:p>
      <w:pPr>
        <w:pStyle w:val="TOC2"/>
        <w:tabs>
          <w:tab w:val="right" w:leader="dot" w:pos="8306"/>
        </w:tabs>
      </w:pPr>
      <w:hyperlink w:anchor="_Toc32728" w:history="1">
        <w:r>
          <w:rPr>
            <w:rFonts w:ascii="仿宋" w:eastAsia="仿宋" w:hAnsi="仿宋" w:cs="仿宋" w:hint="eastAsia"/>
            <w:lang w:eastAsia="zh-CN"/>
          </w:rPr>
          <w:t>(二)、沟通计划</w:t>
        </w:r>
        <w:r>
          <w:tab/>
        </w:r>
        <w:r>
          <w:fldChar w:fldCharType="begin"/>
        </w:r>
        <w:r>
          <w:instrText xml:space="preserve"> PAGEREF _Toc32728 \h </w:instrText>
        </w:r>
        <w:r>
          <w:fldChar w:fldCharType="separate"/>
        </w:r>
        <w:r>
          <w:t>52</w:t>
        </w:r>
        <w:r>
          <w:fldChar w:fldCharType="end"/>
        </w:r>
      </w:hyperlink>
    </w:p>
    <w:p>
      <w:pPr>
        <w:pStyle w:val="TOC1"/>
        <w:tabs>
          <w:tab w:val="right" w:leader="dot" w:pos="8306"/>
        </w:tabs>
      </w:pPr>
      <w:hyperlink w:anchor="_Toc10434" w:history="1">
        <w:r>
          <w:rPr>
            <w:rFonts w:ascii="仿宋" w:eastAsia="仿宋" w:hAnsi="仿宋" w:cs="仿宋" w:hint="eastAsia"/>
            <w:lang w:eastAsia="zh-CN"/>
          </w:rPr>
          <w:t>十六、油田化学品项目治理与监督</w:t>
        </w:r>
        <w:r>
          <w:tab/>
        </w:r>
        <w:r>
          <w:fldChar w:fldCharType="begin"/>
        </w:r>
        <w:r>
          <w:instrText xml:space="preserve"> PAGEREF _Toc10434 \h </w:instrText>
        </w:r>
        <w:r>
          <w:fldChar w:fldCharType="separate"/>
        </w:r>
        <w:r>
          <w:t>53</w:t>
        </w:r>
        <w:r>
          <w:fldChar w:fldCharType="end"/>
        </w:r>
      </w:hyperlink>
    </w:p>
    <w:p>
      <w:pPr>
        <w:pStyle w:val="TOC2"/>
        <w:tabs>
          <w:tab w:val="right" w:leader="dot" w:pos="8306"/>
        </w:tabs>
      </w:pPr>
      <w:hyperlink w:anchor="_Toc19365" w:history="1">
        <w:r>
          <w:rPr>
            <w:rFonts w:ascii="仿宋" w:eastAsia="仿宋" w:hAnsi="仿宋" w:cs="仿宋" w:hint="eastAsia"/>
            <w:lang w:eastAsia="zh-CN"/>
          </w:rPr>
          <w:t>(一)、油田化学品项目治理结构</w:t>
        </w:r>
        <w:r>
          <w:tab/>
        </w:r>
        <w:r>
          <w:fldChar w:fldCharType="begin"/>
        </w:r>
        <w:r>
          <w:instrText xml:space="preserve"> PAGEREF _Toc19365 \h </w:instrText>
        </w:r>
        <w:r>
          <w:fldChar w:fldCharType="separate"/>
        </w:r>
        <w:r>
          <w:t>53</w:t>
        </w:r>
        <w:r>
          <w:fldChar w:fldCharType="end"/>
        </w:r>
      </w:hyperlink>
    </w:p>
    <w:p>
      <w:pPr>
        <w:pStyle w:val="TOC2"/>
        <w:tabs>
          <w:tab w:val="right" w:leader="dot" w:pos="8306"/>
        </w:tabs>
      </w:pPr>
      <w:hyperlink w:anchor="_Toc30025" w:history="1">
        <w:r>
          <w:rPr>
            <w:rFonts w:ascii="仿宋" w:eastAsia="仿宋" w:hAnsi="仿宋" w:cs="仿宋" w:hint="eastAsia"/>
            <w:lang w:eastAsia="zh-CN"/>
          </w:rPr>
          <w:t>(二)、监督与审计</w:t>
        </w:r>
        <w:r>
          <w:tab/>
        </w:r>
        <w:r>
          <w:fldChar w:fldCharType="begin"/>
        </w:r>
        <w:r>
          <w:instrText xml:space="preserve"> PAGEREF _Toc30025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27"/>
      <w:r>
        <w:rPr>
          <w:rFonts w:ascii="仿宋" w:eastAsia="仿宋" w:hAnsi="仿宋" w:cs="仿宋" w:hint="eastAsia"/>
          <w:sz w:val="28"/>
          <w:lang w:eastAsia="zh-CN"/>
        </w:rPr>
        <w:t>一、油田化学品项目建设单位说明</w:t>
      </w:r>
      <w:bookmarkEnd w:id="2"/>
    </w:p>
    <w:p>
      <w:pPr>
        <w:pStyle w:val="Heading2"/>
        <w:rPr>
          <w:rFonts w:ascii="仿宋" w:eastAsia="仿宋" w:hAnsi="仿宋" w:cs="仿宋" w:hint="eastAsia"/>
          <w:lang w:eastAsia="zh-CN"/>
        </w:rPr>
      </w:pPr>
      <w:bookmarkStart w:id="3" w:name="_Toc17178"/>
      <w:r>
        <w:rPr>
          <w:rFonts w:ascii="仿宋" w:eastAsia="仿宋" w:hAnsi="仿宋" w:cs="仿宋" w:hint="eastAsia"/>
          <w:lang w:eastAsia="zh-CN"/>
        </w:rPr>
        <w:t>(一)、油田化学品项目承办单位基本情况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8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田化学品项目承办单位的XXXX，我们着眼于实现可持续的经济效益。通过技术创新和解决方案的提供，公司预计在油田化学品项目执行期间将获得可观的收入增长。这一收入来源主要包括油田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同时，我们注重成本控制和效率提升，以确保油田化学品项目的可持续盈利。透过精细的管理和资源优化，公司期望实现油田化学品项目利润最大化。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田化学品项目实施进行全面的投资评估，包括油田化学品项目启动阶段的资金投入和后续运营成本。通过对油田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油田化学品项目实施过程中具备足够的资金流动性，公司将进行详尽的现金流分析。这包括资金需求的合理预测、油田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106"/>
      <w:r>
        <w:rPr>
          <w:rFonts w:ascii="仿宋" w:eastAsia="仿宋" w:hAnsi="仿宋" w:cs="仿宋" w:hint="eastAsia"/>
          <w:sz w:val="28"/>
          <w:lang w:eastAsia="zh-CN"/>
        </w:rPr>
        <w:t>二、油田化学品项目建设背景及必要性分析</w:t>
      </w:r>
      <w:bookmarkEnd w:id="5"/>
    </w:p>
    <w:p>
      <w:pPr>
        <w:pStyle w:val="Heading2"/>
        <w:rPr>
          <w:rFonts w:ascii="仿宋" w:eastAsia="仿宋" w:hAnsi="仿宋" w:cs="仿宋" w:hint="eastAsia"/>
          <w:lang w:eastAsia="zh-CN"/>
        </w:rPr>
      </w:pPr>
      <w:bookmarkStart w:id="6" w:name="_Toc364"/>
      <w:r>
        <w:rPr>
          <w:rFonts w:ascii="仿宋" w:eastAsia="仿宋" w:hAnsi="仿宋" w:cs="仿宋" w:hint="eastAsia"/>
          <w:lang w:eastAsia="zh-CN"/>
        </w:rPr>
        <w:t>(一)、油田化学品项目背景分析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田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田化学品项目在这个潮流中的定位。同时，我们将关注行业内涌现的新兴机遇，以便油田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田化学品项目提供了强大的发展动力。我们将聚焦于行业内最新的技术发展趋势，包括但不限于人工智能、大数据分析、物联网等领域。通过深度的技术研究，我们将确保油田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田化学品项目发展的源泉。我们将投入更多的精力对市场需求进行深入剖析，超越表面的需求，深入挖掘潜在的市场痛点和机遇。通过对市场需求的细致了解，油田化学品项目将更有针对性地设计解决方案，满足市场的多样化需求，从而更好地促进油田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田化学品项目战略至关重要。我们将对竞争态势进行更为深入的分析，包括但不限于市场份额、产品特点、客户满意度等多个维度。通过深度的竞争分析，油田化学品项目将能够更准确地把握市场脉搏，制定具有竞争力的油田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田化学品项目的发展具有直接的影响。我们将进行更为全面的法规和政策分析，了解行业发展中的潜在法律风险和合规挑战。通过充分了解和遵守相关法规，油田化学品项目将确保在法律框架内合法合规运营，为油田化学品项目的稳健发展提供有力支持。</w:t>
      </w:r>
    </w:p>
    <w:p>
      <w:pPr>
        <w:pStyle w:val="Heading2"/>
        <w:ind w:firstLine="560" w:firstLineChars="200"/>
        <w:rPr>
          <w:rFonts w:ascii="仿宋" w:eastAsia="仿宋" w:hAnsi="仿宋" w:cs="仿宋" w:hint="eastAsia"/>
          <w:sz w:val="28"/>
          <w:lang w:eastAsia="zh-CN"/>
        </w:rPr>
      </w:pPr>
      <w:bookmarkStart w:id="7" w:name="_Toc5536"/>
      <w:r>
        <w:rPr>
          <w:rFonts w:ascii="仿宋" w:eastAsia="仿宋" w:hAnsi="仿宋" w:cs="仿宋" w:hint="eastAsia"/>
          <w:sz w:val="28"/>
          <w:lang w:eastAsia="zh-CN"/>
        </w:rPr>
        <w:t>(二)、油田化学品项目建设必要性分析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油田化学品项目建设的迫切性源于对行业发展趋势的深刻洞察。我们正处于一个行业变革的时代，科技创新、数字化转型成为企业发展的关键动力。油田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建设不仅仅是为了跟上潮流，更是为了通过技术创新推动企业的持续发展。通过引入先进的技术和解决方案，油田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田化学品项目的建设成为必然选择，通过提高产品质量、拓展服务领域，从而在竞争中获得更多的机会。油田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田化学品项目建设的必要性体现在对客户需求更精准的满足。通过油田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油田化学品项目建设的背后是对企业持续创新的追求。只有通过不断创新，企业才能在竞争中立于不败之地。油田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967"/>
      <w:r>
        <w:rPr>
          <w:rFonts w:ascii="仿宋" w:eastAsia="仿宋" w:hAnsi="仿宋" w:cs="仿宋" w:hint="eastAsia"/>
          <w:sz w:val="28"/>
          <w:lang w:eastAsia="zh-CN"/>
        </w:rPr>
        <w:t>三、油田化学品项目可持续发展</w:t>
      </w:r>
      <w:bookmarkEnd w:id="8"/>
    </w:p>
    <w:p>
      <w:pPr>
        <w:pStyle w:val="Heading2"/>
        <w:rPr>
          <w:rFonts w:ascii="仿宋" w:eastAsia="仿宋" w:hAnsi="仿宋" w:cs="仿宋" w:hint="eastAsia"/>
          <w:lang w:eastAsia="zh-CN"/>
        </w:rPr>
      </w:pPr>
      <w:bookmarkStart w:id="9" w:name="_Toc1576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中，油田化学品项目团队着眼于未来，明确了可持续发展的战略方向。制定的具体可持续发展目标包括降低资源使用、采用环保技术、最大化社会效益等。这一步骤不仅有助于油田化学品项目在环保和社会责任方面达到最高标准，也为未来提供了明确的指引，确保油田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可持续实践的融入油田化学品项目管理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田化学品项目管理周期。从油田化学品项目规划开始，油田化学品项目团队就考虑了环境和社会的因素。在执行阶段，油田化学品项目团队积极推动绿色技术的应用，优化资源利用。此外，关注员工的社会责任，通过培训和沟通活动提高员工对可持续发展的认知，使他们能够在日常工作中践行可持续实践。这些举措不仅为油田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4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扎根于油田化学品项目的可持续发展理念，我们深信环保与社会责任是油田化学品项目成功的关键支柱。在油田化学品项目的每一步，我们都致力于通过创新和实践，履行对环境和社会的坚定责任。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团队通过引入先进的环保技术、建立高效的废物处理系统以及推动能源节约措施，积极履行环保责任。定期的环保监测和评估确保油田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不仅致力于自身可持续发展，还注重对社会的回馈。通过支持社区油田化学品项目、参与慈善事业、提供培训机会等方式，油田化学品项目积极履行社会责任。与当地社区建立积极互动，关注员工的工作与生活平衡，以及员工的身心健康，是油田化学品项目在社会责任层面的关键举措。这样的实践不仅增强了油田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14"/>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30244"/>
      <w:r>
        <w:rPr>
          <w:rFonts w:ascii="仿宋" w:eastAsia="仿宋" w:hAnsi="仿宋" w:cs="仿宋" w:hint="eastAsia"/>
          <w:lang w:eastAsia="zh-CN"/>
        </w:rPr>
        <w:t>(一)、油田化学品行业分析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行业一直以来都是市场的关注焦点。行业内的发展趋势、竞争态势以及潜在机会都对油田化学品项目的推进产生深远的影响。通过深入研究行业的整体概貌，我们将更好地理解行业的核心特征，为油田化学品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行业，技术一直是推动创新和发展的关键因素。我们将对当前技术趋势进行详尽分析，包括但不限于人工智能、大数据应用、先进制造技术等。这有助于油田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田化学品项目成功的基础。我们将对主要竞争对手进行深入研究，包括其市场份额、产品特点、市场定位等。通过全面了解竞争对手的优势和劣势，油田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074"/>
      <w:r>
        <w:rPr>
          <w:rFonts w:ascii="仿宋" w:eastAsia="仿宋" w:hAnsi="仿宋" w:cs="仿宋" w:hint="eastAsia"/>
          <w:sz w:val="28"/>
          <w:lang w:eastAsia="zh-CN"/>
        </w:rPr>
        <w:t>(二)、油田化学品市场分析预测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田化学品市场未来的增长趋势。这包括市场的整体规模、各细分领域的发展趋势等。油田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田化学品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田化学品项目实施过程中需要充分考虑的因素。我们将对市场风险进行全面评估，包括但不限于政策法规风险、市场竞争风险、技术变革风险等。通过对潜在风险的深入分析，油田化学品项目可以制定相应的风险缓解策略，降低不确定性对油田化学品项目的影响。</w:t>
      </w:r>
    </w:p>
    <w:p>
      <w:pPr>
        <w:pStyle w:val="Heading1"/>
        <w:ind w:firstLine="560" w:firstLineChars="200"/>
        <w:rPr>
          <w:rFonts w:ascii="仿宋" w:eastAsia="仿宋" w:hAnsi="仿宋" w:cs="仿宋" w:hint="eastAsia"/>
          <w:sz w:val="28"/>
          <w:lang w:eastAsia="zh-CN"/>
        </w:rPr>
      </w:pPr>
      <w:bookmarkStart w:id="14" w:name="_Toc23652"/>
      <w:r>
        <w:rPr>
          <w:rFonts w:ascii="仿宋" w:eastAsia="仿宋" w:hAnsi="仿宋" w:cs="仿宋" w:hint="eastAsia"/>
          <w:sz w:val="28"/>
          <w:lang w:eastAsia="zh-CN"/>
        </w:rPr>
        <w:t>五、油田化学品项目土建工程</w:t>
      </w:r>
      <w:bookmarkEnd w:id="14"/>
    </w:p>
    <w:p>
      <w:pPr>
        <w:pStyle w:val="Heading2"/>
        <w:rPr>
          <w:rFonts w:ascii="仿宋" w:eastAsia="仿宋" w:hAnsi="仿宋" w:cs="仿宋" w:hint="eastAsia"/>
          <w:lang w:eastAsia="zh-CN"/>
        </w:rPr>
      </w:pPr>
      <w:bookmarkStart w:id="15" w:name="_Toc359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在油田化学品项目的建筑工程设计中，我们将秉承一系列重要的设计原则，以确保油田化学品项目建筑在功能、美观、可持续性等方面达到最佳效果。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首要原则是确保建筑的功能性得到最大化的发挥。我们将充分理解油田化学品项目的实际需求，合理布局各个功能区域，保证建筑在满足业务需求的同时，提供高效的工作环境。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在建筑设计中，我们将综合考虑建设和运营成本。通过精细的经济效益分析，确保设计方案在高效利用资源的同时，对油田化学品项目的长期盈利能力有积极的贡献。</w:t>
      </w:r>
    </w:p>
    <w:p>
      <w:pPr>
        <w:pStyle w:val="Heading2"/>
        <w:ind w:firstLine="560" w:firstLineChars="200"/>
        <w:rPr>
          <w:rFonts w:ascii="仿宋" w:eastAsia="仿宋" w:hAnsi="仿宋" w:cs="仿宋" w:hint="eastAsia"/>
          <w:sz w:val="28"/>
          <w:lang w:eastAsia="zh-CN"/>
        </w:rPr>
      </w:pPr>
      <w:bookmarkStart w:id="16" w:name="_Toc1802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的土建工程设计中，我们将精准设定设计年限，结合油田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田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40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油田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田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田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86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本期工程油田化学品项目预计总建筑面积XXX平方米，其中：计容建筑面积XXX平方米，计划建筑工程投资XX万元，占油田化学品项目总投资的XX%。</w:t>
      </w:r>
    </w:p>
    <w:p>
      <w:pPr>
        <w:pStyle w:val="Heading1"/>
        <w:ind w:firstLine="560" w:firstLineChars="200"/>
        <w:rPr>
          <w:rFonts w:ascii="仿宋" w:eastAsia="仿宋" w:hAnsi="仿宋" w:cs="仿宋" w:hint="eastAsia"/>
          <w:sz w:val="28"/>
          <w:lang w:eastAsia="zh-CN"/>
        </w:rPr>
      </w:pPr>
      <w:bookmarkStart w:id="19" w:name="_Toc663"/>
      <w:r>
        <w:rPr>
          <w:rFonts w:ascii="仿宋" w:eastAsia="仿宋" w:hAnsi="仿宋" w:cs="仿宋" w:hint="eastAsia"/>
          <w:sz w:val="28"/>
          <w:lang w:eastAsia="zh-CN"/>
        </w:rPr>
        <w:t>六、油田化学品项目绩效评估</w:t>
      </w:r>
      <w:bookmarkEnd w:id="19"/>
    </w:p>
    <w:p>
      <w:pPr>
        <w:pStyle w:val="Heading2"/>
        <w:rPr>
          <w:rFonts w:ascii="仿宋" w:eastAsia="仿宋" w:hAnsi="仿宋" w:cs="仿宋" w:hint="eastAsia"/>
          <w:lang w:eastAsia="zh-CN"/>
        </w:rPr>
      </w:pPr>
      <w:bookmarkStart w:id="20" w:name="_Toc2560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中，我们设计了一套全面的绩效评估指标，以确保油田化学品项目的可控和成功交付。这些指标跨足油田化学品项目目标、成本、进度和质量等多个维度，为我们提供了全面洞察油田化学品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目标达成率是我们关注的首要指标。我们设定了明确的目标，并通过定期监测和评估，迅速发现并应对潜在的目标偏差。这为油田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成本绩效是另一个核心关注点。通过实际成本与预算成本的对比分析，我们深入了解成本差异的原因，及时调整资源分配，保持油田化学品项目在经济效益方面的合理水平。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进度作为关键的绩效指标之一，得到了精心的关注。我们制定了详细的油田化学品项目进度计划，并设立了进度符合度指标，确保实际进度与计划进度保持一致。这使我们能够快速发现和解决潜在的进度问题，保持油田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田化学品项目绩效的不可或缺的一环。我们引入了一系列的质量标准和客户满意度指标，以确保油田化学品项目交付的成果在质量上达到或超越预期水平。通过持续监测这些指标，我们努力提升油田化学品项目整体质量水平，为油田化学品项目的成功交付提供有力保障。通过这些科学且全面的绩效评估，我们能够更好地引导油田化学品项目的持续改进，确保油田化学品项目目标的顺利达成。</w:t>
      </w:r>
    </w:p>
    <w:p>
      <w:pPr>
        <w:pStyle w:val="Heading2"/>
        <w:ind w:firstLine="560" w:firstLineChars="200"/>
        <w:rPr>
          <w:rFonts w:ascii="仿宋" w:eastAsia="仿宋" w:hAnsi="仿宋" w:cs="仿宋" w:hint="eastAsia"/>
          <w:sz w:val="28"/>
          <w:lang w:eastAsia="zh-CN"/>
        </w:rPr>
      </w:pPr>
      <w:bookmarkStart w:id="21" w:name="_Toc3679"/>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绩效评估是油田化学品项目中的关键环节，为确保油田化学品项目达到预期目标，我们采用了多层次、多维度的绩效评估方法。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田化学品项目的战略目标对齐，确保每个决策和行动都与油田化学品项目整体目标保持一致。团队会定期召开战略对齐会议，审视当前工作与油田化学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田化学品项目进度、质量、成本和风险等方面。这些指标通过数据收集和分析，为油田化学品项目管理团队提供了客观的评估依据。例如，我们通过油田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绩效评估不仅仅停留在油田化学品项目内部，还考虑了油田化学品项目对外部环境的影响。我们定期进行干系人满意度调查，以了解各利益相关方对油田化学品项目的期望和满意度，并及时做出调整。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这种多层次、多角度的绩效评估方法，使得我们能够全面了解油田化学品项目的运行状态，及时做出调整，确保油田化学品项目在不断变化的环境中保持稳健前行。</w:t>
      </w:r>
    </w:p>
    <w:p>
      <w:pPr>
        <w:pStyle w:val="Heading2"/>
        <w:ind w:firstLine="560" w:firstLineChars="200"/>
        <w:rPr>
          <w:rFonts w:ascii="仿宋" w:eastAsia="仿宋" w:hAnsi="仿宋" w:cs="仿宋" w:hint="eastAsia"/>
          <w:sz w:val="28"/>
          <w:lang w:eastAsia="zh-CN"/>
        </w:rPr>
      </w:pPr>
      <w:bookmarkStart w:id="22" w:name="_Toc4618"/>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为了确保油田化学品项目的有效管理和不断优化，我们采用了精心设计的绩效评估周期。这个周期旨在实现灵活、实时和全面的评估，以适应油田化学品项目执行中的各种挑战。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https://d.book118.com/476010135114010042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0385B"/>
    <w:rsid w:val="3CF038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01013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2024-01-28T11:01:00Z</dcterms:created>
  <dcterms:modified xsi:type="dcterms:W3CDTF">2024-01-28T11:01:54Z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274C4FA6C8084605ACEA853B1F28E678_11</vt:lpwstr>
  </property>
  <property fmtid="{D5CDD505-2E9C-101B-9397-08002B2CF9AE}" pid="3" name="KSOProductBuildVer">
    <vt:lpwstr>2052-12.1.0.16120</vt:lpwstr>
  </property>
</Properties>
</file>