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95" w:line="208" w:lineRule="auto"/>
        <w:ind w:left="685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6"/>
          <w:sz w:val="60"/>
          <w:szCs w:val="60"/>
          <w14:textOutline w14:w="12700">
            <w14:solidFill>
              <w14:srgbClr w14:val="000000"/>
            </w14:solidFill>
            <w14:prstDash w14:val="solid"/>
            <w14:miter w14:lim="10"/>
          </w14:textOutline>
        </w:rPr>
        <w:t>乡</w:t>
      </w:r>
      <w:r>
        <w:rPr>
          <w:rFonts w:ascii="SimSun" w:eastAsia="SimSun" w:hAnsi="SimSun" w:cs="SimSun"/>
          <w:spacing w:val="-4"/>
          <w:sz w:val="60"/>
          <w:szCs w:val="60"/>
          <w14:textOutline w14:w="12700">
            <w14:solidFill>
              <w14:srgbClr w14:val="000000"/>
            </w14:solidFill>
            <w14:prstDash w14:val="solid"/>
            <w14:miter w14:lim="10"/>
          </w14:textOutline>
        </w:rPr>
        <w:t>村</w:t>
      </w:r>
      <w:r>
        <w:rPr>
          <w:rFonts w:ascii="SimSun" w:eastAsia="SimSun" w:hAnsi="SimSun" w:cs="SimSun"/>
          <w:spacing w:val="-3"/>
          <w:sz w:val="60"/>
          <w:szCs w:val="60"/>
          <w14:textOutline w14:w="12700">
            <w14:solidFill>
              <w14:srgbClr w14:val="000000"/>
            </w14:solidFill>
            <w14:prstDash w14:val="solid"/>
            <w14:miter w14:lim="10"/>
          </w14:textOutline>
        </w:rPr>
        <w:t>道路改造施工方法</w:t>
      </w:r>
    </w:p>
    <w:p>
      <w:pPr>
        <w:sectPr>
          <w:headerReference w:type="default" r:id="rId4"/>
          <w:pgSz w:w="17860" w:h="25258"/>
          <w:pgMar w:top="400" w:right="0" w:bottom="0" w:left="0" w:header="0" w:footer="0" w:gutter="0"/>
          <w:cols w:space="708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46" w:line="210" w:lineRule="auto"/>
        <w:ind w:left="6928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45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SimSun" w:eastAsia="SimSun" w:hAnsi="SimSun" w:cs="SimSun"/>
          <w:spacing w:val="44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三)施工技术方案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117" w:line="212" w:lineRule="auto"/>
        <w:ind w:left="2720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一、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施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工测量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117" w:line="255" w:lineRule="auto"/>
        <w:ind w:left="3464" w:right="11758" w:hanging="72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、施工测量准备工作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.1、放线依据</w:t>
      </w:r>
    </w:p>
    <w:p>
      <w:pPr>
        <w:spacing w:before="290" w:line="209" w:lineRule="auto"/>
        <w:ind w:left="343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所有测量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定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线依据业主提供的测绘单位测设桩位及水准资料。</w:t>
      </w:r>
    </w:p>
    <w:p>
      <w:pPr>
        <w:spacing w:before="294" w:line="209" w:lineRule="auto"/>
        <w:ind w:left="3464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1.2、测量机构准备：项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目部设测量组，施工队设测量小组，项目部测量组</w:t>
      </w:r>
    </w:p>
    <w:p>
      <w:pPr>
        <w:spacing w:before="287" w:line="211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长由有多年类似工程测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量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施工经验的测量工程师担任。结合本工程的实际情况，</w:t>
      </w:r>
    </w:p>
    <w:p>
      <w:pPr>
        <w:spacing w:before="295" w:line="209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本标段共有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5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条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路线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总长达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9.123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公里，因此我公司准备投入测量组共配测量</w:t>
      </w:r>
    </w:p>
    <w:p>
      <w:pPr>
        <w:spacing w:before="291" w:line="210" w:lineRule="auto"/>
        <w:ind w:left="2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工程师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名，测量技术人员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名，施工队测量小组由具有类似工程施工经验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</w:t>
      </w:r>
    </w:p>
    <w:p>
      <w:pPr>
        <w:spacing w:before="292" w:line="210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测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量技术人员担任，共设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名。</w:t>
      </w:r>
    </w:p>
    <w:p>
      <w:pPr>
        <w:spacing w:before="289" w:line="210" w:lineRule="auto"/>
        <w:ind w:left="3464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3、测量仪器、量具</w:t>
      </w:r>
    </w:p>
    <w:p>
      <w:pPr>
        <w:spacing w:before="226" w:line="5018" w:lineRule="exact"/>
        <w:ind w:firstLine="2945"/>
        <w:textAlignment w:val="center"/>
      </w:pPr>
      <w:r>
        <w:pict>
          <v:group id="_x0000_i1025" style="width:605.75pt;height:250.95pt;mso-position-horizontal-relative:char;mso-position-vertical-relative:line" coordorigin="0,0" coordsize="12115,5018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115;height:5018;position:absolute" filled="f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746;height:4726;left:247;position:absolute;top:60" filled="f" stroked="f">
              <o:lock v:ext="edit" aspectratio="f"/>
              <v:textbox inset="0,0,0,0">
                <w:txbxContent>
                  <w:p>
                    <w:pPr>
                      <w:spacing w:before="20" w:line="210" w:lineRule="auto"/>
                      <w:ind w:left="16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仪器名称</w:t>
                    </w:r>
                  </w:p>
                  <w:p>
                    <w:pPr>
                      <w:spacing w:before="306" w:line="210" w:lineRule="auto"/>
                      <w:ind w:left="34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全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站仪</w:t>
                    </w:r>
                  </w:p>
                  <w:p>
                    <w:pPr>
                      <w:spacing w:before="303" w:line="210" w:lineRule="auto"/>
                      <w:ind w:left="34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经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纬仪</w:t>
                    </w:r>
                  </w:p>
                  <w:p>
                    <w:pPr>
                      <w:spacing w:before="307" w:line="209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Leic</w:t>
                    </w: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a</w:t>
                    </w: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精密</w:t>
                    </w:r>
                  </w:p>
                  <w:p>
                    <w:pPr>
                      <w:spacing w:before="294" w:line="210" w:lineRule="auto"/>
                      <w:ind w:left="34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水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准仪</w:t>
                    </w:r>
                  </w:p>
                  <w:p>
                    <w:pPr>
                      <w:spacing w:before="304" w:line="209" w:lineRule="auto"/>
                      <w:ind w:left="5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钢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尺</w:t>
                    </w:r>
                  </w:p>
                  <w:p>
                    <w:pPr>
                      <w:spacing w:before="309" w:line="209" w:lineRule="auto"/>
                      <w:ind w:left="52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塔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尺</w:t>
                    </w:r>
                  </w:p>
                </w:txbxContent>
              </v:textbox>
            </v:shape>
            <v:shape id="_x0000_s1028" type="#_x0000_t202" style="width:1651;height:4767;left:2939;position:absolute;top:60" filled="f" stroked="f">
              <o:lock v:ext="edit" aspectratio="f"/>
              <v:textbox inset="0,0,0,0">
                <w:txbxContent>
                  <w:p>
                    <w:pPr>
                      <w:spacing w:before="20" w:line="210" w:lineRule="auto"/>
                      <w:ind w:left="48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规格</w:t>
                    </w:r>
                  </w:p>
                  <w:p>
                    <w:pPr>
                      <w:spacing w:before="307" w:line="230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TOPcon201</w:t>
                    </w:r>
                  </w:p>
                  <w:p>
                    <w:pPr>
                      <w:spacing w:before="263" w:line="209" w:lineRule="auto"/>
                      <w:ind w:left="66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J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2</w:t>
                    </w:r>
                  </w:p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32" w:lineRule="auto"/>
                      <w:ind w:left="56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N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A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2</w:t>
                    </w: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30" w:lineRule="auto"/>
                      <w:ind w:left="57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5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0m</w:t>
                    </w:r>
                  </w:p>
                  <w:p>
                    <w:pPr>
                      <w:spacing w:before="268" w:line="230" w:lineRule="auto"/>
                      <w:ind w:left="66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5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m</w:t>
                    </w:r>
                  </w:p>
                </w:txbxContent>
              </v:textbox>
            </v:shape>
            <v:shape id="_x0000_s1029" type="#_x0000_t202" style="width:1466;height:4727;left:10289;position:absolute;top:60" filled="f" stroked="f">
              <o:lock v:ext="edit" aspectratio="f"/>
              <v:textbox inset="0,0,0,0">
                <w:txbxContent>
                  <w:p>
                    <w:pPr>
                      <w:spacing w:before="19" w:line="211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签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定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情况</w:t>
                    </w:r>
                  </w:p>
                  <w:p>
                    <w:pPr>
                      <w:spacing w:before="305" w:line="210" w:lineRule="auto"/>
                      <w:ind w:left="38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合格</w:t>
                    </w:r>
                  </w:p>
                  <w:p>
                    <w:pPr>
                      <w:spacing w:before="303" w:line="210" w:lineRule="auto"/>
                      <w:ind w:left="38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合格</w:t>
                    </w: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0" w:lineRule="auto"/>
                      <w:ind w:left="38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合格</w:t>
                    </w:r>
                  </w:p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0" w:lineRule="auto"/>
                      <w:ind w:left="38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合格</w:t>
                    </w:r>
                  </w:p>
                  <w:p>
                    <w:pPr>
                      <w:spacing w:before="307" w:line="210" w:lineRule="auto"/>
                      <w:ind w:left="38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合格</w:t>
                    </w:r>
                  </w:p>
                </w:txbxContent>
              </v:textbox>
            </v:shape>
            <v:shape id="_x0000_s1030" type="#_x0000_t202" style="width:745;height:4770;left:8428;position:absolute;top:60" filled="f" stroked="f">
              <o:lock v:ext="edit" aspectratio="f"/>
              <v:textbox inset="0,0,0,0">
                <w:txbxContent>
                  <w:p>
                    <w:pPr>
                      <w:spacing w:before="20" w:line="210" w:lineRule="auto"/>
                      <w:ind w:left="2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数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量</w:t>
                    </w:r>
                  </w:p>
                  <w:p>
                    <w:pPr>
                      <w:spacing w:before="306" w:line="232" w:lineRule="auto"/>
                      <w:ind w:left="31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1</w:t>
                    </w:r>
                  </w:p>
                  <w:p>
                    <w:pPr>
                      <w:spacing w:before="260" w:line="232" w:lineRule="auto"/>
                      <w:ind w:left="31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1</w:t>
                    </w: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32" w:lineRule="auto"/>
                      <w:ind w:left="31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1</w:t>
                    </w: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09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若干</w:t>
                    </w:r>
                  </w:p>
                  <w:p>
                    <w:pPr>
                      <w:spacing w:before="307" w:line="232" w:lineRule="auto"/>
                      <w:ind w:left="29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2</w:t>
                    </w:r>
                  </w:p>
                </w:txbxContent>
              </v:textbox>
            </v:shape>
            <v:shape id="_x0000_s1031" type="#_x0000_t202" style="width:455;height:2165;left:6223;position:absolute;top:2555" filled="f" stroked="f">
              <o:lock v:ext="edit" aspectratio="f"/>
              <v:textbox style="layout-flow:vertical-ideographic" inset="0,0,0,0">
                <w:txbxContent>
                  <w:p>
                    <w:pPr>
                      <w:spacing w:before="20" w:line="206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台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把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幅</w:t>
                    </w:r>
                  </w:p>
                </w:txbxContent>
              </v:textbox>
            </v:shape>
            <v:shape id="_x0000_s1032" type="#_x0000_t202" style="width:744;height:1883;left:6114;position:absolute;top:60" filled="f" stroked="f">
              <o:lock v:ext="edit" aspectratio="f"/>
              <v:textbox inset="0,0,0,0">
                <w:txbxContent>
                  <w:p>
                    <w:pPr>
                      <w:spacing w:before="19" w:line="211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单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位</w:t>
                    </w:r>
                  </w:p>
                  <w:p>
                    <w:pPr>
                      <w:spacing w:before="305" w:line="212" w:lineRule="auto"/>
                      <w:ind w:left="22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台</w:t>
                    </w:r>
                  </w:p>
                  <w:p>
                    <w:pPr>
                      <w:spacing w:before="299" w:line="212" w:lineRule="auto"/>
                      <w:ind w:left="22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台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291" w:line="210" w:lineRule="auto"/>
        <w:ind w:left="3464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.4、接桩、验桩、护桩</w:t>
      </w:r>
    </w:p>
    <w:p>
      <w:pPr>
        <w:spacing w:before="289" w:line="210" w:lineRule="auto"/>
        <w:ind w:left="34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1.4.1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测量桩位交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接</w:t>
      </w:r>
    </w:p>
    <w:p>
      <w:pPr>
        <w:spacing w:before="292" w:line="210" w:lineRule="auto"/>
        <w:ind w:left="34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1.4.1.1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测量桩位交接工作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普通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由建设单位组织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，设计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勘测单位向施工</w:t>
      </w:r>
    </w:p>
    <w:p>
      <w:pPr>
        <w:spacing w:before="290" w:line="209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单位测量工程师交桩。交桩要有桩位平面布置图。桩位交接后办理交接手续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。</w:t>
      </w:r>
    </w:p>
    <w:p>
      <w:pPr>
        <w:spacing w:before="295" w:line="210" w:lineRule="auto"/>
        <w:ind w:left="3461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1.4.1.2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交接桩数量应根据工程的大小确定。如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果与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此外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施工段连接，应</w:t>
      </w:r>
    </w:p>
    <w:p>
      <w:pPr>
        <w:spacing w:before="288" w:line="210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在连接处向界外多交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至少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一个坐标点和水准点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。</w:t>
      </w:r>
    </w:p>
    <w:p>
      <w:pPr>
        <w:spacing w:before="293" w:line="210" w:lineRule="auto"/>
        <w:ind w:left="3461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1.4.1.3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接桩时应察看点位是否松动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被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挪移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，若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已松动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被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挪移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，应及</w:t>
      </w:r>
    </w:p>
    <w:p>
      <w:pPr>
        <w:spacing w:before="289" w:line="210" w:lineRule="auto"/>
        <w:ind w:left="273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时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向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勘测单位提出补桩的申请。</w:t>
      </w:r>
    </w:p>
    <w:p>
      <w:pPr>
        <w:spacing w:before="292" w:line="366" w:lineRule="auto"/>
        <w:ind w:left="2744" w:right="2724" w:firstLine="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1.4.1.4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施工单位应逐一记录现场点位，并做好桩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位标记录，桩标不突出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的应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用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钢尺拴桩，做好标记，便于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寻觅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复测。</w:t>
      </w:r>
    </w:p>
    <w:p>
      <w:pPr>
        <w:sectPr>
          <w:headerReference w:type="default" r:id="rId6"/>
          <w:pgSz w:w="17860" w:h="25258"/>
          <w:pgMar w:top="400" w:right="0" w:bottom="0" w:left="0" w:header="0" w:footer="0" w:gutter="0"/>
          <w:pgNumType w:start="2"/>
          <w:cols w:space="708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17" w:line="359" w:lineRule="auto"/>
        <w:ind w:left="2716" w:right="2724" w:firstLine="74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1.4.1.5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接桩后应及时进行标桩保护，采取混凝土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加固、砌保护井和钉设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标志牌等措施，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容易被车撞轧的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点应钉设防护栏杆。</w:t>
      </w:r>
    </w:p>
    <w:p>
      <w:pPr>
        <w:spacing w:line="210" w:lineRule="auto"/>
        <w:ind w:left="34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.4.2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桩位复测</w:t>
      </w:r>
    </w:p>
    <w:p>
      <w:pPr>
        <w:spacing w:before="293" w:line="209" w:lineRule="auto"/>
        <w:ind w:left="34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1.4.2.1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接桩后依据设计图纸和交桩资料进行内业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校核，检查成果表中的</w:t>
      </w:r>
    </w:p>
    <w:p>
      <w:pPr>
        <w:spacing w:before="290" w:line="210" w:lineRule="auto"/>
        <w:ind w:left="2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各项计算是否正确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。</w:t>
      </w:r>
    </w:p>
    <w:p>
      <w:pPr>
        <w:spacing w:before="293" w:line="209" w:lineRule="auto"/>
        <w:ind w:left="3461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1.4.2.2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桩位的坐标复测宜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附合导线法进行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，高程复测宜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附合水</w:t>
      </w:r>
    </w:p>
    <w:p>
      <w:pPr>
        <w:spacing w:before="289" w:line="212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准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测法。</w:t>
      </w:r>
    </w:p>
    <w:p>
      <w:pPr>
        <w:spacing w:before="289" w:line="210" w:lineRule="auto"/>
        <w:ind w:left="3461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1.4.2.3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复测中发现问题应及时与交桩单位联系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解决。复测合格后及时向</w:t>
      </w:r>
    </w:p>
    <w:p>
      <w:pPr>
        <w:spacing w:before="288" w:line="209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监理工程师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建设单位提交复测报告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，以使复测成果得到确认后使用。施工测</w:t>
      </w:r>
    </w:p>
    <w:p>
      <w:pPr>
        <w:spacing w:before="296" w:line="210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量人员应全面熟悉施工总概况和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各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路线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分部情况，根据现场条件制定各阶段的</w:t>
      </w:r>
    </w:p>
    <w:p>
      <w:pPr>
        <w:spacing w:before="289" w:line="210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施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测操作方案。</w:t>
      </w:r>
    </w:p>
    <w:p>
      <w:pPr>
        <w:spacing w:before="291" w:line="230" w:lineRule="auto"/>
        <w:ind w:left="3461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1.5、所有测量人员已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经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培训并持证上岗，掌握有关测量规范。</w:t>
      </w:r>
    </w:p>
    <w:p>
      <w:pPr>
        <w:spacing w:before="250" w:line="230" w:lineRule="auto"/>
        <w:ind w:left="3464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1.6、施工测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量人员使用的测量仪器应做好校验工作，并在校验有效期内。</w:t>
      </w:r>
    </w:p>
    <w:p>
      <w:pPr>
        <w:spacing w:before="251" w:line="211" w:lineRule="auto"/>
        <w:ind w:left="3464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1.7、测量前会同建设单位、监理单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位相关人员核对各部位的标高、座标位</w:t>
      </w:r>
    </w:p>
    <w:p>
      <w:pPr>
        <w:spacing w:before="290" w:line="211" w:lineRule="auto"/>
        <w:ind w:left="2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置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有无变化。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118" w:line="211" w:lineRule="auto"/>
        <w:ind w:left="2719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2、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平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面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网的确定</w:t>
      </w:r>
    </w:p>
    <w:p>
      <w:pPr>
        <w:spacing w:before="173" w:line="209" w:lineRule="auto"/>
        <w:ind w:left="3442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2.1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在桩位交接工作结束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后，按照要求的精度等级进行施工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网的布</w:t>
      </w:r>
    </w:p>
    <w:p>
      <w:pPr>
        <w:spacing w:before="291" w:line="209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设。鉴于公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路线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形的特点，平面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网的布设宜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沿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路线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方向的除合导线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；</w:t>
      </w:r>
    </w:p>
    <w:p>
      <w:pPr>
        <w:spacing w:before="294" w:line="209" w:lineRule="auto"/>
        <w:ind w:left="2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高程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宜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附合水准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路线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三角高程测量。</w:t>
      </w:r>
    </w:p>
    <w:p>
      <w:pPr>
        <w:spacing w:before="295" w:line="209" w:lineRule="auto"/>
        <w:ind w:left="3442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2.2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外业观测应选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在能见度高、无风的清晨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傍晚进行，以减小大气折光</w:t>
      </w:r>
    </w:p>
    <w:p>
      <w:pPr>
        <w:spacing w:before="290" w:line="211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及气压、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温度的变化对观测的影响。</w:t>
      </w:r>
    </w:p>
    <w:p>
      <w:pPr>
        <w:spacing w:before="291" w:line="209" w:lineRule="auto"/>
        <w:ind w:left="3442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SimSun" w:eastAsia="SimSun" w:hAnsi="SimSun" w:cs="SimSun"/>
          <w:spacing w:val="-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3、在观测过程中重新调平仪器，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使对中系统误差变为测组间的偶然误差。</w:t>
      </w:r>
    </w:p>
    <w:p>
      <w:pPr>
        <w:spacing w:before="291" w:line="209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施工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点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砼桩埋入地下约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m，施工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点选在易于扩展，通视良好且能</w:t>
      </w:r>
    </w:p>
    <w:p>
      <w:pPr>
        <w:spacing w:before="294" w:line="210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长期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保存的地方。</w:t>
      </w:r>
    </w:p>
    <w:p>
      <w:pPr>
        <w:spacing w:before="290" w:line="209" w:lineRule="auto"/>
        <w:ind w:left="3442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2.4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水准测量可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一组往返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两组单程进行，往返测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两组单程测高差</w:t>
      </w:r>
    </w:p>
    <w:p>
      <w:pPr>
        <w:spacing w:before="295" w:line="209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不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符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值在限差以内时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平均值。</w:t>
      </w:r>
    </w:p>
    <w:p>
      <w:pPr>
        <w:spacing w:before="292" w:line="359" w:lineRule="auto"/>
        <w:ind w:left="2713" w:right="2728" w:firstLine="72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2.5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水准点电磁波三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角高程测量可与平面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测量同时进行。当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电磁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波三角高程测量时应满足相应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测量等级的技术要求，观测时采取相应的技术措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施。</w:t>
      </w:r>
    </w:p>
    <w:p>
      <w:pPr>
        <w:spacing w:line="210" w:lineRule="auto"/>
        <w:ind w:left="3442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.6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内业计算必须使用监理工程师认可的表式。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计算步骤应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清晰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有条理，</w:t>
      </w:r>
    </w:p>
    <w:p>
      <w:pPr>
        <w:sectPr>
          <w:headerReference w:type="default" r:id="rId7"/>
          <w:pgSz w:w="17860" w:h="25258"/>
          <w:pgMar w:top="400" w:right="0" w:bottom="0" w:left="0" w:header="0" w:footer="0" w:gutter="0"/>
          <w:pgNumType w:start="3"/>
          <w:cols w:space="708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17" w:line="210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成果合格后必须报监理工程师确认。</w:t>
      </w:r>
    </w:p>
    <w:p>
      <w:pPr>
        <w:spacing w:before="293" w:line="209" w:lineRule="auto"/>
        <w:ind w:left="3442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2.7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桩必须采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取拴桩等有效保护措施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117" w:line="210" w:lineRule="auto"/>
        <w:ind w:left="2722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3、高程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网的确定</w:t>
      </w:r>
    </w:p>
    <w:p>
      <w:pPr>
        <w:spacing w:before="174" w:line="209" w:lineRule="auto"/>
        <w:ind w:left="34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将接收的水准点作为施工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高程基本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网，自布两条附合水准导线，并引</w:t>
      </w:r>
    </w:p>
    <w:p>
      <w:pPr>
        <w:spacing w:before="212" w:line="488" w:lineRule="exact"/>
        <w:textAlignment w:val="center"/>
      </w:pPr>
      <w:r>
        <w:pict>
          <v:group id="_x0000_i1033" style="width:893pt;height:24.4pt;mso-position-horizontal-relative:char;mso-position-vertical-relative:line" coordorigin="0,0" coordsize="17860,487" filled="f" stroked="f">
            <v:shape id="_x0000_s1034" type="#_x0000_t75" style="width:17860;height:460;position:absolute" filled="f" stroked="f">
              <v:imagedata r:id="rId8" o:title=""/>
            </v:shape>
            <v:shape id="_x0000_s1035" type="#_x0000_t202" style="width:17900;height:59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66" w:line="210" w:lineRule="auto"/>
                      <w:ind w:left="273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0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测出</w:t>
                    </w:r>
                    <w:r>
                      <w:rPr>
                        <w:rFonts w:ascii="SimSun" w:eastAsia="SimSun" w:hAnsi="SimSun" w:cs="SimSun"/>
                        <w:spacing w:val="10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暂时</w:t>
                    </w:r>
                    <w:r>
                      <w:rPr>
                        <w:rFonts w:ascii="SimSun" w:eastAsia="SimSun" w:hAnsi="SimSun" w:cs="SimSun"/>
                        <w:spacing w:val="10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水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准点。水准点测量时闭合差不大于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6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mm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(每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km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)且≤12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(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L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  <w14:textOutline w14:w="7620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为水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357" w:line="210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准</w:t>
      </w:r>
      <w:r>
        <w:rPr>
          <w:rFonts w:ascii="SimSun" w:eastAsia="SimSun" w:hAnsi="SimSun" w:cs="SimSun"/>
          <w:spacing w:val="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路线</w:t>
      </w:r>
      <w:r>
        <w:rPr>
          <w:rFonts w:ascii="SimSun" w:eastAsia="SimSun" w:hAnsi="SimSun" w:cs="SimSun"/>
          <w:spacing w:val="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的长度)。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117" w:line="210" w:lineRule="auto"/>
        <w:ind w:left="2713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、竣工测量</w:t>
      </w:r>
    </w:p>
    <w:p>
      <w:pPr>
        <w:spacing w:before="174" w:line="210" w:lineRule="auto"/>
        <w:ind w:left="34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(1)工程施工结束后，即进行竣工测量，包括平面测量、断面测量、平</w:t>
      </w:r>
      <w:r>
        <w:rPr>
          <w:rFonts w:ascii="SimSun" w:eastAsia="SimSun" w:hAnsi="SimSun" w:cs="SimSun"/>
          <w:spacing w:val="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面</w:t>
      </w:r>
    </w:p>
    <w:p>
      <w:pPr>
        <w:spacing w:before="289" w:line="211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系统的复核。</w:t>
      </w:r>
    </w:p>
    <w:p>
      <w:pPr>
        <w:spacing w:before="291" w:line="210" w:lineRule="auto"/>
        <w:ind w:left="34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(2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为防止施工过程中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桩位移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引起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测量误差，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竣工测量前须重新施测。</w:t>
      </w:r>
    </w:p>
    <w:p>
      <w:pPr>
        <w:spacing w:before="289" w:line="210" w:lineRule="auto"/>
        <w:ind w:left="34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(3)根据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桩施测排水沟渠、道路的中心线，并在原施工图断面位置</w:t>
      </w:r>
      <w:r>
        <w:rPr>
          <w:rFonts w:ascii="SimSun" w:eastAsia="SimSun" w:hAnsi="SimSun" w:cs="SimSun"/>
          <w:spacing w:val="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上</w:t>
      </w:r>
    </w:p>
    <w:p>
      <w:pPr>
        <w:spacing w:before="293" w:line="209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布桩，定出断面线，测量方法同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放样，即：室内计算测放数据，现场用全站仪</w:t>
      </w:r>
    </w:p>
    <w:p>
      <w:pPr>
        <w:spacing w:before="290" w:line="210" w:lineRule="auto"/>
        <w:ind w:left="2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极坐标法施测，并进行校核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。</w:t>
      </w:r>
    </w:p>
    <w:p>
      <w:pPr>
        <w:spacing w:before="294" w:line="209" w:lineRule="auto"/>
        <w:ind w:left="34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(4)根据规范及设计要求，检查路面宽度、轴线偏移、坡度情况、沟渠</w:t>
      </w:r>
      <w:r>
        <w:rPr>
          <w:rFonts w:ascii="SimSun" w:eastAsia="SimSun" w:hAnsi="SimSun" w:cs="SimSun"/>
          <w:spacing w:val="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底</w:t>
      </w:r>
    </w:p>
    <w:p>
      <w:pPr>
        <w:spacing w:before="290" w:line="210" w:lineRule="auto"/>
        <w:ind w:left="27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宽、边坡、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高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程、中心线，对不合格的进行整修，合格后进行断面测量。</w:t>
      </w:r>
    </w:p>
    <w:p>
      <w:pPr>
        <w:spacing w:before="288" w:line="212" w:lineRule="auto"/>
        <w:ind w:left="34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(5</w:t>
      </w:r>
      <w:r>
        <w:rPr>
          <w:rFonts w:ascii="SimSun" w:eastAsia="SimSun" w:hAnsi="SimSun" w:cs="SimSun"/>
          <w:spacing w:val="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SimSun" w:eastAsia="SimSun" w:hAnsi="SimSun" w:cs="SimSun"/>
          <w:spacing w:val="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用两架水准仪测量横断面，按原设计断面位置测量，测点间距用视距</w:t>
      </w:r>
    </w:p>
    <w:p>
      <w:pPr>
        <w:spacing w:before="290" w:line="209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仪测量，高差较大的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经纬仪测视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距，并测渠身、道路纵断面图，通过内业</w:t>
      </w:r>
    </w:p>
    <w:p>
      <w:pPr>
        <w:spacing w:before="291" w:line="211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计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算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绘图，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设计图纸比例，以便比较工程实现设计意图的程度。</w:t>
      </w:r>
    </w:p>
    <w:p>
      <w:pPr>
        <w:spacing w:before="291" w:line="209" w:lineRule="auto"/>
        <w:ind w:left="34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(6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SimSun" w:eastAsia="SimSun" w:hAnsi="SimSun" w:cs="SimSun"/>
          <w:spacing w:val="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地形图的测绘，因工程施工精度在规范标准以内，用原设计图可以作</w:t>
      </w:r>
    </w:p>
    <w:p>
      <w:pPr>
        <w:spacing w:before="294" w:line="210" w:lineRule="auto"/>
        <w:ind w:left="2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为竣工图，但对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有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变化及修改设计的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部份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需另行增测补充。</w:t>
      </w:r>
    </w:p>
    <w:p>
      <w:pPr>
        <w:spacing w:before="292" w:line="210" w:lineRule="auto"/>
        <w:ind w:left="34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(7)所有测量、计算、绘图资料要项目齐全，数据准确，图表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清晰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，符</w:t>
      </w:r>
      <w:r>
        <w:rPr>
          <w:rFonts w:ascii="SimSun" w:eastAsia="SimSun" w:hAnsi="SimSun" w:cs="SimSun"/>
          <w:spacing w:val="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合</w:t>
      </w:r>
    </w:p>
    <w:p>
      <w:pPr>
        <w:spacing w:before="289" w:line="211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质</w:t>
      </w: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量要求。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117" w:line="210" w:lineRule="auto"/>
        <w:ind w:left="2722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5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、施工测量检查</w:t>
      </w:r>
    </w:p>
    <w:p>
      <w:pPr>
        <w:spacing w:before="173" w:line="210" w:lineRule="auto"/>
        <w:ind w:left="3445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5.1、对每一步施工测量成果都要进行测量复核，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无误后方可申报上级检查，</w:t>
      </w:r>
    </w:p>
    <w:p>
      <w:pPr>
        <w:spacing w:before="290" w:line="210" w:lineRule="auto"/>
        <w:ind w:left="273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需监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理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现场确认后方能进行下步施工。</w:t>
      </w:r>
    </w:p>
    <w:p>
      <w:pPr>
        <w:spacing w:before="292" w:line="230" w:lineRule="auto"/>
        <w:ind w:left="3445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5.2、凡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属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观测成果，均应附有书面计算记录和草图。</w:t>
      </w:r>
    </w:p>
    <w:p>
      <w:pPr>
        <w:spacing w:before="250" w:line="230" w:lineRule="auto"/>
        <w:ind w:left="3445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5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.3、做好测量日志，保证资料的完整。</w:t>
      </w:r>
    </w:p>
    <w:p>
      <w:pPr>
        <w:spacing w:line="254" w:lineRule="auto"/>
        <w:rPr>
          <w:rFonts w:ascii="Arial"/>
          <w:sz w:val="21"/>
        </w:rPr>
      </w:pPr>
    </w:p>
    <w:p>
      <w:pPr>
        <w:spacing w:before="117" w:line="211" w:lineRule="auto"/>
        <w:ind w:left="2717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6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、测量资料整理</w:t>
      </w:r>
    </w:p>
    <w:p>
      <w:pPr>
        <w:spacing w:before="172" w:line="210" w:lineRule="auto"/>
        <w:ind w:left="343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测量资料与施工同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步，及时整理留底存档，指导施工。</w:t>
      </w:r>
    </w:p>
    <w:p>
      <w:pPr>
        <w:sectPr>
          <w:headerReference w:type="default" r:id="rId9"/>
          <w:pgSz w:w="17860" w:h="25258"/>
          <w:pgMar w:top="400" w:right="0" w:bottom="0" w:left="0" w:header="0" w:footer="0" w:gutter="0"/>
          <w:pgNumType w:start="4"/>
          <w:cols w:space="708"/>
        </w:sectPr>
      </w:pPr>
    </w:p>
    <w:p>
      <w:pPr>
        <w:spacing w:line="24960" w:lineRule="exact"/>
        <w:textAlignment w:val="center"/>
      </w:pPr>
      <w:r>
        <w:drawing>
          <wp:inline distT="0" distB="0" distL="0" distR="0">
            <wp:extent cx="11340846" cy="15849866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6" cy="1584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1"/>
          <w:pgSz w:w="17860" w:h="25258"/>
          <w:pgMar w:top="1" w:right="0" w:bottom="0" w:left="0" w:header="0" w:footer="0" w:gutter="0"/>
          <w:pgNumType w:start="5"/>
          <w:cols w:space="708"/>
        </w:sectPr>
      </w:pPr>
    </w:p>
    <w:p>
      <w:pPr>
        <w:spacing w:line="24960" w:lineRule="exact"/>
        <w:textAlignment w:val="center"/>
      </w:pPr>
      <w:r>
        <w:drawing>
          <wp:inline distT="0" distB="0" distL="0" distR="0">
            <wp:extent cx="11340846" cy="15849866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6" cy="1584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3"/>
          <w:pgSz w:w="17860" w:h="25258"/>
          <w:pgMar w:top="1" w:right="0" w:bottom="0" w:left="0" w:header="0" w:footer="0" w:gutter="0"/>
          <w:pgNumType w:start="6"/>
          <w:cols w:space="708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17" w:line="365" w:lineRule="auto"/>
        <w:ind w:left="2716" w:right="269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土机进行均匀摊铺，在劳动力富裕的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地区也可人工摊铺，摊铺时应根据土质及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压实机械的不同，现场确定摊铺厚度，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普通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每层土的最大摊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铺厚度不应大于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30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厘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米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，土中杂草应捡除。</w:t>
      </w:r>
    </w:p>
    <w:p>
      <w:pPr>
        <w:spacing w:before="20" w:line="213" w:lineRule="auto"/>
        <w:ind w:left="2716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8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、整平</w:t>
      </w:r>
    </w:p>
    <w:p>
      <w:pPr>
        <w:spacing w:before="340" w:line="229" w:lineRule="auto"/>
        <w:ind w:left="3436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8.1、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普通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用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推土机、平地机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人工进行整平至要求的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平整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度路拱及宽度，</w:t>
      </w:r>
    </w:p>
    <w:p>
      <w:pPr>
        <w:spacing w:before="250" w:line="212" w:lineRule="auto"/>
        <w:ind w:left="27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当填至路基顶面时，应保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证最后一层填料压实厚度不应小于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10cm。</w:t>
      </w:r>
    </w:p>
    <w:p>
      <w:pPr>
        <w:spacing w:before="288" w:line="212" w:lineRule="auto"/>
        <w:ind w:left="3436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8.2、整平时由路中开始向道路两侧推进。在整平时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要注意路基的横坡，尤</w:t>
      </w:r>
    </w:p>
    <w:p>
      <w:pPr>
        <w:spacing w:before="290" w:line="211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其是在雨季施工时，横坡应该适当加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大以利于路基排水，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普通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情况路基横坡要</w:t>
      </w:r>
    </w:p>
    <w:p>
      <w:pPr>
        <w:spacing w:before="296" w:line="209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求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2%，为利于排水可加大到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3%-4%.</w:t>
      </w:r>
    </w:p>
    <w:p>
      <w:pPr>
        <w:spacing w:before="340" w:line="212" w:lineRule="auto"/>
        <w:ind w:left="2716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、压实</w:t>
      </w:r>
    </w:p>
    <w:p>
      <w:pPr>
        <w:spacing w:before="338" w:line="212" w:lineRule="auto"/>
        <w:ind w:left="3256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1、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在压实前应实测路基土的含水量，当路基土手抓成团，落地松散时效</w:t>
      </w:r>
    </w:p>
    <w:p>
      <w:pPr>
        <w:spacing w:before="294" w:line="209" w:lineRule="auto"/>
        <w:ind w:left="2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果最好；当手抓成团落地不散时，说明含水量过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大，可翻松晾晒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掺加生石灰</w:t>
      </w:r>
    </w:p>
    <w:p>
      <w:pPr>
        <w:spacing w:before="295" w:line="209" w:lineRule="auto"/>
        <w:ind w:left="2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处理；当手抓不成团时则说明含水量偏低，应适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当洒水以增加含水量。在碾压</w:t>
      </w:r>
    </w:p>
    <w:p>
      <w:pPr>
        <w:spacing w:before="289" w:line="211" w:lineRule="auto"/>
        <w:ind w:left="273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时应采取先静压后振动压实、先压两边后压中间的方式。压路机碾压轮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应重叠</w:t>
      </w:r>
    </w:p>
    <w:p>
      <w:pPr>
        <w:spacing w:before="294" w:line="209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轮宽的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/3—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1/2；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振动压路机碾压时，第一遍应不振动静压，然后先慢后</w:t>
      </w:r>
    </w:p>
    <w:p>
      <w:pPr>
        <w:spacing w:before="295" w:line="209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快，由弱振至强振。各种压路机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的碾压速度开始时宜用慢速，最大碾压速度不</w:t>
      </w:r>
    </w:p>
    <w:p>
      <w:pPr>
        <w:spacing w:before="295" w:line="211" w:lineRule="auto"/>
        <w:ind w:left="2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宜</w:t>
      </w:r>
      <w:r>
        <w:rPr>
          <w:rFonts w:ascii="SimSun" w:eastAsia="SimSun" w:hAnsi="SimSun" w:cs="SimSun"/>
          <w:spacing w:val="-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超过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公里/小时。</w:t>
      </w:r>
    </w:p>
    <w:p>
      <w:pPr>
        <w:spacing w:before="287" w:line="211" w:lineRule="auto"/>
        <w:ind w:left="3436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9.2、路基填筑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材料碾压前按照计算的摊铺标高，每隔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10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做出标高台，</w:t>
      </w:r>
    </w:p>
    <w:p>
      <w:pPr>
        <w:spacing w:before="290" w:line="210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用平地机进行精平，精平后路基填筑材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料应保持整体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平整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，表面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平整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度应满足</w:t>
      </w:r>
    </w:p>
    <w:p>
      <w:pPr>
        <w:spacing w:before="292" w:line="211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规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范要求。精平时应使路基横坡向加宽路基外侧倾斜，以利于路基排水。</w:t>
      </w:r>
    </w:p>
    <w:p>
      <w:pPr>
        <w:spacing w:before="347" w:line="209" w:lineRule="auto"/>
        <w:ind w:left="2741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0、质量检测</w:t>
      </w:r>
    </w:p>
    <w:p>
      <w:pPr>
        <w:spacing w:before="343" w:line="211" w:lineRule="auto"/>
        <w:ind w:left="34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路基分层填筑时，每完成一层土的压实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后都要对路基的几何尺寸和压实度</w:t>
      </w:r>
    </w:p>
    <w:p>
      <w:pPr>
        <w:spacing w:before="296" w:line="209" w:lineRule="auto"/>
        <w:ind w:left="2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进行检测，检测合格后方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能继续施工。在路基封顶后还要进行弯沉值检测，各</w:t>
      </w:r>
    </w:p>
    <w:p>
      <w:pPr>
        <w:spacing w:before="290" w:line="211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项指标合格后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才干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进行路面施工。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普通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土方路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基，在零填及挖方路段，路基封</w:t>
      </w:r>
    </w:p>
    <w:p>
      <w:pPr>
        <w:spacing w:before="290" w:line="212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顶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以下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30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厘米内压实度要求不小于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94%；在填方路段，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路基封顶以下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80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厘米内</w:t>
      </w:r>
    </w:p>
    <w:p>
      <w:pPr>
        <w:spacing w:before="289" w:line="212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压实度要求不小于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94%，80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厘米至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1.5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米范围内压实度要求不小于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93%，1.5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米</w:t>
      </w:r>
    </w:p>
    <w:p>
      <w:pPr>
        <w:spacing w:before="290" w:line="212" w:lineRule="auto"/>
        <w:ind w:left="2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以下压实度要求不小于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90%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</w:t>
      </w:r>
    </w:p>
    <w:p>
      <w:pPr>
        <w:spacing w:before="344" w:line="403" w:lineRule="auto"/>
        <w:ind w:left="3461" w:right="2625" w:hanging="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1、注意事项</w:t>
      </w:r>
      <w:r>
        <w:rPr>
          <w:rFonts w:ascii="SimSun" w:eastAsia="SimSun" w:hAnsi="SimSun" w:cs="SimSun"/>
          <w:sz w:val="36"/>
          <w:szCs w:val="36"/>
        </w:rPr>
        <w:t xml:space="preserve">                                                         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1.1、本项目应填方量较小，本着节约耕地的原则，采取沿线取土的方式，</w:t>
      </w:r>
    </w:p>
    <w:p>
      <w:pPr>
        <w:sectPr>
          <w:headerReference w:type="default" r:id="rId14"/>
          <w:pgSz w:w="17860" w:h="25258"/>
          <w:pgMar w:top="400" w:right="0" w:bottom="0" w:left="0" w:header="0" w:footer="0" w:gutter="0"/>
          <w:pgNumType w:start="7"/>
          <w:cols w:space="708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17" w:line="703" w:lineRule="exact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position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不</w:t>
      </w:r>
      <w:r>
        <w:rPr>
          <w:rFonts w:ascii="SimSun" w:eastAsia="SimSun" w:hAnsi="SimSun" w:cs="SimSun"/>
          <w:spacing w:val="-8"/>
          <w:position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设置取土场。</w:t>
      </w:r>
    </w:p>
    <w:p>
      <w:pPr>
        <w:spacing w:before="1" w:line="231" w:lineRule="auto"/>
        <w:ind w:left="34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11.2、路基水可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直接流入沿线沟渠，局部排水不畅段开挖土质边沟。</w:t>
      </w:r>
    </w:p>
    <w:p>
      <w:pPr>
        <w:spacing w:before="250" w:line="360" w:lineRule="auto"/>
        <w:ind w:left="2716" w:right="2960" w:firstLine="74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11.3、在路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基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完成后，路基表面应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平整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，边线顺直，路基边坡坡面平顺、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稳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定，不亏坡。</w:t>
      </w:r>
    </w:p>
    <w:p>
      <w:pPr>
        <w:spacing w:before="1" w:line="231" w:lineRule="auto"/>
        <w:ind w:left="3461"/>
        <w:outlineLvl w:val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11.4、在施工过程中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时常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碰到局部路段含水量过大，造成路基翻浆的现象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</w:t>
      </w:r>
    </w:p>
    <w:p>
      <w:pPr>
        <w:spacing w:before="251" w:line="211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这种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情况下不能进行下一步施工，应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根据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浮现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的情况，采取翻松晾晒、挖除然</w:t>
      </w:r>
    </w:p>
    <w:p>
      <w:pPr>
        <w:spacing w:before="290" w:line="211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后换干土回填、抛砖石填筑及掺石灰吸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水处理等办法，有时几种方法也可以交</w:t>
      </w:r>
    </w:p>
    <w:p>
      <w:pPr>
        <w:spacing w:before="290" w:line="212" w:lineRule="auto"/>
        <w:ind w:left="2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替</w:t>
      </w: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一起使用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。</w:t>
      </w:r>
    </w:p>
    <w:p>
      <w:pPr>
        <w:spacing w:before="353" w:line="213" w:lineRule="auto"/>
        <w:ind w:left="2717"/>
        <w:outlineLvl w:val="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三、级配</w:t>
      </w:r>
      <w:r>
        <w:rPr>
          <w:rFonts w:ascii="SimSun" w:eastAsia="SimSun" w:hAnsi="SimSun" w:cs="SimSun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碎石基层施工</w:t>
      </w:r>
    </w:p>
    <w:p>
      <w:pPr>
        <w:spacing w:line="329" w:lineRule="auto"/>
        <w:rPr>
          <w:rFonts w:ascii="Arial"/>
          <w:sz w:val="21"/>
        </w:rPr>
      </w:pPr>
    </w:p>
    <w:p>
      <w:pPr>
        <w:spacing w:before="117" w:line="212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按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照设计要求，道路面垫层为级配碎石层，厚度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20cm，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现场路拌法施工。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8" w:line="212" w:lineRule="auto"/>
        <w:ind w:left="2741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、技术要求</w:t>
      </w:r>
    </w:p>
    <w:p>
      <w:pPr>
        <w:spacing w:before="339" w:line="211" w:lineRule="auto"/>
        <w:ind w:left="343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本次基层设计材料为级配碎石，级配碎石颗粒组成应符合表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-2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的要求，</w:t>
      </w:r>
    </w:p>
    <w:p>
      <w:pPr>
        <w:spacing w:before="290" w:line="212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按重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型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击实标准的压实度不小于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96％，压碎值不大于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40%，CBR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值不小于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80％。</w:t>
      </w:r>
    </w:p>
    <w:p>
      <w:pPr>
        <w:spacing w:before="289" w:line="212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级配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碎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石层施工时，应遵守下列规定：</w:t>
      </w:r>
    </w:p>
    <w:p>
      <w:pPr>
        <w:spacing w:before="282" w:line="213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①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颗粒级配曲线应顺滑。</w:t>
      </w:r>
    </w:p>
    <w:p>
      <w:pPr>
        <w:spacing w:before="287" w:line="213" w:lineRule="auto"/>
        <w:ind w:left="2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②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配料必须准确。</w:t>
      </w:r>
    </w:p>
    <w:p>
      <w:pPr>
        <w:spacing w:before="287" w:line="213" w:lineRule="auto"/>
        <w:ind w:left="2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③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塑性指数应符合规定。</w:t>
      </w:r>
    </w:p>
    <w:p>
      <w:pPr>
        <w:spacing w:before="287" w:line="213" w:lineRule="auto"/>
        <w:ind w:left="2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④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混合料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必须拌和均匀，没有粗细颗粒离析现象。</w:t>
      </w:r>
    </w:p>
    <w:p>
      <w:pPr>
        <w:spacing w:before="287" w:line="213" w:lineRule="auto"/>
        <w:ind w:left="2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⑤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在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最佳含水量时进行碾压，直到达到规定的压实度。</w:t>
      </w:r>
    </w:p>
    <w:p>
      <w:pPr>
        <w:sectPr>
          <w:headerReference w:type="default" r:id="rId15"/>
          <w:pgSz w:w="17860" w:h="25258"/>
          <w:pgMar w:top="400" w:right="0" w:bottom="0" w:left="0" w:header="0" w:footer="0" w:gutter="0"/>
          <w:pgNumType w:start="8"/>
          <w:cols w:space="708"/>
        </w:sectPr>
      </w:pPr>
    </w:p>
    <w:p/>
    <w:p/>
    <w:p/>
    <w:p/>
    <w:p/>
    <w:p/>
    <w:p>
      <w:pPr>
        <w:spacing w:line="117" w:lineRule="exact"/>
      </w:pPr>
    </w:p>
    <w:p>
      <w:pPr>
        <w:sectPr>
          <w:headerReference w:type="default" r:id="rId16"/>
          <w:pgSz w:w="17860" w:h="25258"/>
          <w:pgMar w:top="400" w:right="0" w:bottom="0" w:left="0" w:header="0" w:footer="0" w:gutter="0"/>
          <w:pgNumType w:start="9"/>
          <w:cols w:num="1" w:space="708" w:equalWidth="0">
            <w:col w:w="17860" w:space="0"/>
          </w:cols>
        </w:sectPr>
      </w:pPr>
    </w:p>
    <w:p>
      <w:pPr>
        <w:spacing w:before="68" w:line="175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级配碎石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推荐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级配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范围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17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1-2</w:t>
      </w:r>
    </w:p>
    <w:p>
      <w:pPr>
        <w:sectPr>
          <w:headerReference w:type="default" r:id="rId17"/>
          <w:type w:val="continuous"/>
          <w:pgSz w:w="17860" w:h="25258"/>
          <w:pgMar w:top="400" w:right="0" w:bottom="0" w:left="0" w:header="0" w:footer="0" w:gutter="0"/>
          <w:pgNumType w:start="10"/>
          <w:cols w:num="2" w:space="708" w:equalWidth="0">
            <w:col w:w="11111" w:space="100"/>
            <w:col w:w="6649" w:space="0"/>
          </w:cols>
        </w:sectPr>
      </w:pPr>
    </w:p>
    <w:p>
      <w:pPr>
        <w:spacing w:line="332" w:lineRule="auto"/>
        <w:rPr>
          <w:rFonts w:ascii="Arial"/>
          <w:sz w:val="21"/>
        </w:rPr>
      </w:pPr>
    </w:p>
    <w:p>
      <w:pPr>
        <w:spacing w:before="117" w:line="210" w:lineRule="auto"/>
        <w:ind w:left="136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4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通</w:t>
      </w:r>
      <w:r>
        <w:rPr>
          <w:rFonts w:ascii="SimSun" w:eastAsia="SimSun" w:hAnsi="SimSun" w:cs="SimSun"/>
          <w:spacing w:val="3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过下列方筛孔(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mm</w:t>
      </w:r>
      <w:r>
        <w:rPr>
          <w:rFonts w:ascii="SimSun" w:eastAsia="SimSun" w:hAnsi="SimSun" w:cs="SimSun"/>
          <w:spacing w:val="3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)的质量百分率(%)</w:t>
      </w:r>
    </w:p>
    <w:p>
      <w:pPr>
        <w:spacing w:before="297" w:line="290" w:lineRule="auto"/>
        <w:ind w:left="1393" w:right="2059" w:hanging="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37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.5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31.5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19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   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9.5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4.75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2.36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0.6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0.075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5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3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00</w:t>
      </w:r>
      <w:r>
        <w:rPr>
          <w:rFonts w:ascii="SimSun" w:eastAsia="SimSun" w:hAnsi="SimSun" w:cs="SimSun"/>
          <w:spacing w:val="32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3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90~100</w:t>
      </w:r>
      <w:r>
        <w:rPr>
          <w:rFonts w:ascii="SimSun" w:eastAsia="SimSun" w:hAnsi="SimSun" w:cs="SimSun"/>
          <w:spacing w:val="32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3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73~88</w:t>
      </w:r>
      <w:r>
        <w:rPr>
          <w:rFonts w:ascii="SimSun" w:eastAsia="SimSun" w:hAnsi="SimSun" w:cs="SimSun"/>
          <w:spacing w:val="32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3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49~69</w:t>
      </w:r>
      <w:r>
        <w:rPr>
          <w:rFonts w:ascii="SimSun" w:eastAsia="SimSun" w:hAnsi="SimSun" w:cs="SimSun"/>
          <w:spacing w:val="32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3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29~54</w:t>
      </w:r>
      <w:r>
        <w:rPr>
          <w:rFonts w:ascii="SimSun" w:eastAsia="SimSun" w:hAnsi="SimSun" w:cs="SimSun"/>
          <w:spacing w:val="32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3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17~37</w:t>
      </w:r>
      <w:r>
        <w:rPr>
          <w:rFonts w:ascii="SimSun" w:eastAsia="SimSun" w:hAnsi="SimSun" w:cs="SimSun"/>
          <w:spacing w:val="32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3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8~20</w:t>
      </w:r>
      <w:r>
        <w:rPr>
          <w:rFonts w:ascii="SimSun" w:eastAsia="SimSun" w:hAnsi="SimSun" w:cs="SimSun"/>
          <w:spacing w:val="32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3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0~7</w:t>
      </w:r>
    </w:p>
    <w:p>
      <w:pPr>
        <w:spacing w:before="350" w:line="210" w:lineRule="auto"/>
        <w:ind w:left="2719"/>
        <w:outlineLvl w:val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、路基验收</w:t>
      </w:r>
    </w:p>
    <w:p>
      <w:pPr>
        <w:spacing w:before="342" w:line="209" w:lineRule="auto"/>
        <w:ind w:left="36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验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收合格的路基后，向监理单位报送“垫层开工报告单”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，经监理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工程</w:t>
      </w:r>
    </w:p>
    <w:p>
      <w:pPr>
        <w:spacing w:before="296" w:line="209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师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允许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后才进行施工。</w:t>
      </w:r>
    </w:p>
    <w:p>
      <w:pPr>
        <w:spacing w:before="344" w:line="210" w:lineRule="auto"/>
        <w:ind w:left="2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、施工放样</w:t>
      </w:r>
    </w:p>
    <w:p>
      <w:pPr>
        <w:spacing w:before="348" w:line="285" w:lineRule="auto"/>
        <w:ind w:left="2723" w:right="2778" w:firstLine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SimSun" w:eastAsia="SimSun" w:hAnsi="SimSun" w:cs="SimSun"/>
          <w:spacing w:val="2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)在路基上恢复中线。直线段每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20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设一桩，平曲线段每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10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设一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桩，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并在两侧路肩边缘外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0.5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设指示桩。</w:t>
      </w:r>
    </w:p>
    <w:p>
      <w:pPr>
        <w:spacing w:before="292" w:line="210" w:lineRule="auto"/>
        <w:ind w:left="2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SimSun" w:eastAsia="SimSun" w:hAnsi="SimSun" w:cs="SimSun"/>
          <w:spacing w:val="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)进行水平测量。在两侧指示桩上用明显标记标出垫层边缘的设</w:t>
      </w:r>
      <w:r>
        <w:rPr>
          <w:rFonts w:ascii="SimSun" w:eastAsia="SimSun" w:hAnsi="SimSun" w:cs="SimSun"/>
          <w:spacing w:val="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计高。</w:t>
      </w:r>
    </w:p>
    <w:p>
      <w:pPr>
        <w:spacing w:before="343" w:line="210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4、运输</w:t>
      </w:r>
    </w:p>
    <w:p>
      <w:pPr>
        <w:spacing w:before="343" w:line="286" w:lineRule="auto"/>
        <w:ind w:left="2714" w:right="2608" w:firstLine="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(1)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根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据垫层的宽度、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厚度及预定的干压实密度按确定的配合比计算级配碎石、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黏土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、砂的数量，并计算每车料的堆放距离。</w:t>
      </w:r>
    </w:p>
    <w:p>
      <w:pPr>
        <w:spacing w:before="293" w:line="285" w:lineRule="auto"/>
        <w:ind w:left="2713" w:right="2736" w:firstLine="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(2)集料装车时，</w:t>
      </w:r>
      <w:r>
        <w:rPr>
          <w:rFonts w:ascii="SimSun" w:eastAsia="SimSun" w:hAnsi="SimSun" w:cs="SimSun"/>
          <w:spacing w:val="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每车料的数量基本相等。</w:t>
      </w:r>
      <w:r>
        <w:rPr>
          <w:rFonts w:ascii="SimSun" w:eastAsia="SimSun" w:hAnsi="SimSun" w:cs="SimSun"/>
          <w:spacing w:val="9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(3)集料由远到近按计算</w:t>
      </w:r>
      <w:r>
        <w:rPr>
          <w:rFonts w:ascii="SimSun" w:eastAsia="SimSun" w:hAnsi="SimSun" w:cs="SimSun"/>
          <w:spacing w:val="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距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离卸置于路基上，严格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卸料距离，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避免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料不够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过多。</w:t>
      </w:r>
    </w:p>
    <w:p>
      <w:pPr>
        <w:spacing w:before="292" w:line="210" w:lineRule="auto"/>
        <w:ind w:left="2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(4)集料堆每隔一定距离留一缺口</w:t>
      </w:r>
      <w:r>
        <w:rPr>
          <w:rFonts w:ascii="SimSun" w:eastAsia="SimSun" w:hAnsi="SimSun" w:cs="SimSun"/>
          <w:spacing w:val="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。</w:t>
      </w:r>
    </w:p>
    <w:p>
      <w:pPr>
        <w:spacing w:before="343" w:line="210" w:lineRule="auto"/>
        <w:ind w:left="2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5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、摊铺、整型</w:t>
      </w:r>
    </w:p>
    <w:p>
      <w:pPr>
        <w:spacing w:before="343" w:line="286" w:lineRule="auto"/>
        <w:ind w:left="2713" w:right="2792" w:firstLine="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(1)</w:t>
      </w:r>
      <w:r>
        <w:rPr>
          <w:rFonts w:ascii="SimSun" w:eastAsia="SimSun" w:hAnsi="SimSun" w:cs="SimSun"/>
          <w:spacing w:val="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人工分幅摊铺，摊铺前对路床中线纵横高程、宽度进行复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核测量</w:t>
      </w:r>
      <w:r>
        <w:rPr>
          <w:rFonts w:ascii="SimSun" w:eastAsia="SimSun" w:hAnsi="SimSun" w:cs="SimSun"/>
          <w:spacing w:val="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面清洁，无杂物。</w:t>
      </w:r>
    </w:p>
    <w:p>
      <w:pPr>
        <w:spacing w:before="292" w:line="285" w:lineRule="auto"/>
        <w:ind w:left="2713" w:right="2707" w:firstLine="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SimSun" w:eastAsia="SimSun" w:hAnsi="SimSun" w:cs="SimSun"/>
          <w:spacing w:val="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2)按施工设计的段落数量上料，先铺碎石，再铺</w:t>
      </w:r>
      <w:r>
        <w:rPr>
          <w:rFonts w:ascii="SimSun" w:eastAsia="SimSun" w:hAnsi="SimSun" w:cs="SimSun"/>
          <w:spacing w:val="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黏土</w:t>
      </w:r>
      <w:r>
        <w:rPr>
          <w:rFonts w:ascii="SimSun" w:eastAsia="SimSun" w:hAnsi="SimSun" w:cs="SimSun"/>
          <w:spacing w:val="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，最后铺砂。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循序摊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铺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创造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各工序连续作业条件。</w:t>
      </w:r>
    </w:p>
    <w:p>
      <w:pPr>
        <w:spacing w:before="294" w:line="285" w:lineRule="auto"/>
        <w:ind w:left="2716" w:right="2715" w:firstLine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SimSun" w:eastAsia="SimSun" w:hAnsi="SimSun" w:cs="SimSun"/>
          <w:spacing w:val="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3)垫层按一层摊铺，加乘松铺系数(</w:t>
      </w:r>
      <w:r>
        <w:rPr>
          <w:rFonts w:ascii="SimSun" w:eastAsia="SimSun" w:hAnsi="SimSun" w:cs="SimSun"/>
          <w:spacing w:val="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1.3-1.35)作为松铺厚度，</w:t>
      </w:r>
      <w:r>
        <w:rPr>
          <w:rFonts w:ascii="SimSun" w:eastAsia="SimSun" w:hAnsi="SimSun" w:cs="SimSun"/>
          <w:spacing w:val="1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垫施工中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反复检测虚厚高程及横断面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使之符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合设计要求，边线齐整。</w:t>
      </w:r>
    </w:p>
    <w:p>
      <w:pPr>
        <w:spacing w:before="343" w:line="212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6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、碾压</w:t>
      </w:r>
    </w:p>
    <w:p>
      <w:pPr>
        <w:spacing w:before="339" w:line="210" w:lineRule="auto"/>
        <w:ind w:left="2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(1)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摊铺长度到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60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摆布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即将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洒水碾压，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含水量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达到规范要求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。</w:t>
      </w:r>
    </w:p>
    <w:p>
      <w:pPr>
        <w:spacing w:before="291" w:line="285" w:lineRule="auto"/>
        <w:ind w:left="2716" w:right="2715" w:firstLine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(2)开始上碾稳压用轻碾，不开振动。由路两侧向路中心逐次倒轴</w:t>
      </w:r>
      <w:r>
        <w:rPr>
          <w:rFonts w:ascii="SimSun" w:eastAsia="SimSun" w:hAnsi="SimSun" w:cs="SimSun"/>
          <w:spacing w:val="10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碾压，边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缘处先碾压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遍，碾压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全过程随时洒水，保持在最佳含水量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的情况下碾压。</w:t>
      </w:r>
    </w:p>
    <w:p>
      <w:pPr>
        <w:spacing w:before="294" w:line="175" w:lineRule="auto"/>
        <w:ind w:left="2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3)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重型振动压路机碾压，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普通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为</w:t>
      </w:r>
      <w:r>
        <w:rPr>
          <w:rFonts w:ascii="SimSun" w:eastAsia="SimSun" w:hAnsi="SimSun" w:cs="SimSun"/>
          <w:spacing w:val="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6-8</w:t>
      </w:r>
      <w:r>
        <w:rPr>
          <w:rFonts w:ascii="SimSun" w:eastAsia="SimSun" w:hAnsi="SimSun" w:cs="SimSun"/>
          <w:spacing w:val="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遍，能达到设计和规范</w:t>
      </w:r>
      <w:r>
        <w:rPr>
          <w:rFonts w:ascii="SimSun" w:eastAsia="SimSun" w:hAnsi="SimSun" w:cs="SimSun"/>
          <w:spacing w:val="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要求，碾</w:t>
      </w:r>
    </w:p>
    <w:p>
      <w:pPr>
        <w:sectPr>
          <w:headerReference w:type="default" r:id="rId18"/>
          <w:type w:val="continuous"/>
          <w:pgSz w:w="17860" w:h="25258"/>
          <w:pgMar w:top="400" w:right="0" w:bottom="0" w:left="0" w:header="0" w:footer="0" w:gutter="0"/>
          <w:pgNumType w:start="11"/>
          <w:cols w:num="1" w:space="708" w:equalWidth="0">
            <w:col w:w="17860" w:space="0"/>
          </w:cols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tabs>
          <w:tab w:val="left" w:pos="2903"/>
        </w:tabs>
        <w:spacing w:before="117" w:line="360" w:lineRule="auto"/>
        <w:ind w:left="2711" w:right="2781" w:firstLine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压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进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行到要求的密度为止，使表面没有明显轮迹并随时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好碾压速度。</w:t>
      </w:r>
      <w:r>
        <w:rPr>
          <w:rFonts w:ascii="SimSun" w:eastAsia="SimSun" w:hAnsi="SimSun" w:cs="SimSun"/>
          <w:sz w:val="36"/>
          <w:szCs w:val="36"/>
        </w:rPr>
        <w:t xml:space="preserve">     </w:t>
      </w:r>
      <w:r>
        <w:rPr>
          <w:rFonts w:ascii="SimSun" w:eastAsia="SimSun" w:hAnsi="SimSun" w:cs="SimSun"/>
          <w:b/>
          <w:bCs/>
          <w:sz w:val="36"/>
          <w:szCs w:val="36"/>
        </w:rPr>
        <w:tab/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(4)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稳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压两遍后及时检测、找补，如果局部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浮现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“软弹”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“翻浆”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现象，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将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即将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住手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碾压，待翻松晒干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换填新料处理后才进行碾压。</w:t>
      </w:r>
    </w:p>
    <w:p>
      <w:pPr>
        <w:spacing w:line="212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检查验收其压实度、厚度、纵断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高程等技术指标是否达到规范要求，对不合格</w:t>
      </w:r>
    </w:p>
    <w:p>
      <w:pPr>
        <w:spacing w:before="288" w:line="212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产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品进行处理，以达到规范要求。</w:t>
      </w:r>
    </w:p>
    <w:p>
      <w:pPr>
        <w:spacing w:before="290" w:line="323" w:lineRule="auto"/>
        <w:ind w:left="2714" w:right="2747" w:firstLine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7、级配碎石摊铺时，应该连续作业，每天收工之后，要将端部适当碾压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，以保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证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水分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不会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彻底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散发。接缝应与路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的中心线垂直，接缝时，要人工将末端混合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料与新拌混合料均匀拌合，必要时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可适当洒水，然后用刮平，整平之后，新旧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混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合料要一起碾压。</w:t>
      </w:r>
    </w:p>
    <w:p>
      <w:pPr>
        <w:spacing w:before="287" w:line="212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8.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级配碎石铺筑后，禁止开放交通并设专人洒水保持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湿润养护、摊铺水稳层。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before="117" w:line="212" w:lineRule="auto"/>
        <w:ind w:left="274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四、水泥混凝土路面施工</w:t>
      </w:r>
    </w:p>
    <w:p>
      <w:pPr>
        <w:spacing w:line="253" w:lineRule="auto"/>
        <w:rPr>
          <w:rFonts w:ascii="Arial"/>
          <w:sz w:val="21"/>
        </w:rPr>
      </w:pPr>
    </w:p>
    <w:p>
      <w:pPr>
        <w:spacing w:before="117" w:line="211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本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标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段全路段为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20cm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水泥混凝土路面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18" w:line="212" w:lineRule="auto"/>
        <w:ind w:left="274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、水泥混凝土面层技术要求</w:t>
      </w:r>
    </w:p>
    <w:p>
      <w:pPr>
        <w:spacing w:before="336" w:line="213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①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石料的质量，实行料源审批制。</w:t>
      </w:r>
    </w:p>
    <w:p>
      <w:pPr>
        <w:spacing w:before="286" w:line="312" w:lineRule="auto"/>
        <w:ind w:left="2715" w:right="2610" w:hanging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②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粗集料颗粒级配应良好，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不得使用不分级的统料，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以保证形成骨架密实结构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严格按照规范要求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含泥量和有害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杂质含量，集料的母材抗压强度不小于</w:t>
      </w:r>
      <w:r>
        <w:rPr>
          <w:rFonts w:ascii="SimSun" w:eastAsia="SimSun" w:hAnsi="SimSun" w:cs="SimSun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80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MPa</w:t>
      </w: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，其压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碎值不大于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20%，针片状含量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在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20%以内。</w:t>
      </w:r>
    </w:p>
    <w:p>
      <w:pPr>
        <w:spacing w:before="284" w:line="312" w:lineRule="auto"/>
        <w:ind w:left="2712" w:right="2700" w:hanging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③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细集料应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级配良好、质地坚硬、颗粒洁净、细度模数大于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2.5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的天然河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砂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；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同一配合比用砂的细度模数变化范围不应超过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0.3，以保证混凝土拌和的和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易</w:t>
      </w:r>
      <w:r>
        <w:rPr>
          <w:rFonts w:ascii="SimSun" w:eastAsia="SimSun" w:hAnsi="SimSun" w:cs="SimSun"/>
          <w:spacing w:val="-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性。</w:t>
      </w:r>
    </w:p>
    <w:p>
      <w:pPr>
        <w:spacing w:before="280" w:line="213" w:lineRule="auto"/>
        <w:ind w:left="2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④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可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采用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普通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硅酸盐水泥，水泥强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度不低于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42.5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级，并实行市场准入；水泥</w:t>
      </w:r>
    </w:p>
    <w:p>
      <w:pPr>
        <w:spacing w:before="293" w:line="212" w:lineRule="auto"/>
        <w:ind w:left="274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抗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折及抗压强度、安定性和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凝结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时间必须经检验合格方可使用。</w:t>
      </w:r>
    </w:p>
    <w:p>
      <w:pPr>
        <w:spacing w:before="281" w:line="370" w:lineRule="auto"/>
        <w:ind w:left="2716" w:right="2700" w:hanging="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⑤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粗集料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(碎石)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最大公称粒径不超过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31.5mm，细集料的细度模数在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2.5~3.5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之间，具体技术要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求见表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1-3~表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1-6。</w:t>
      </w:r>
    </w:p>
    <w:p>
      <w:pPr>
        <w:sectPr>
          <w:headerReference w:type="default" r:id="rId19"/>
          <w:pgSz w:w="17860" w:h="25258"/>
          <w:pgMar w:top="400" w:right="0" w:bottom="0" w:left="0" w:header="0" w:footer="0" w:gutter="0"/>
          <w:pgNumType w:start="12"/>
          <w:cols w:space="708"/>
        </w:sectPr>
      </w:pPr>
    </w:p>
    <w:p/>
    <w:p/>
    <w:p/>
    <w:p/>
    <w:p/>
    <w:p/>
    <w:p>
      <w:pPr>
        <w:spacing w:line="117" w:lineRule="exact"/>
      </w:pPr>
    </w:p>
    <w:p>
      <w:pPr>
        <w:sectPr>
          <w:headerReference w:type="default" r:id="rId20"/>
          <w:pgSz w:w="17860" w:h="25258"/>
          <w:pgMar w:top="400" w:right="0" w:bottom="0" w:left="0" w:header="0" w:footer="0" w:gutter="0"/>
          <w:pgNumType w:start="13"/>
          <w:cols w:num="1" w:space="708" w:equalWidth="0">
            <w:col w:w="17860" w:space="0"/>
          </w:cols>
        </w:sectPr>
      </w:pPr>
    </w:p>
    <w:p>
      <w:pPr>
        <w:spacing w:before="69" w:line="177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粗集料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推荐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级配范围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8" w:line="177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1-3</w:t>
      </w:r>
    </w:p>
    <w:p>
      <w:pPr>
        <w:sectPr>
          <w:headerReference w:type="default" r:id="rId21"/>
          <w:type w:val="continuous"/>
          <w:pgSz w:w="17860" w:h="25258"/>
          <w:pgMar w:top="400" w:right="0" w:bottom="0" w:left="0" w:header="0" w:footer="0" w:gutter="0"/>
          <w:pgNumType w:start="14"/>
          <w:cols w:num="2" w:space="708" w:equalWidth="0">
            <w:col w:w="10748" w:space="100"/>
            <w:col w:w="7013" w:space="0"/>
          </w:cols>
        </w:sectPr>
      </w:pPr>
    </w:p>
    <w:p>
      <w:pPr>
        <w:spacing w:line="350" w:lineRule="auto"/>
        <w:rPr>
          <w:rFonts w:ascii="Arial"/>
          <w:sz w:val="21"/>
        </w:rPr>
      </w:pPr>
    </w:p>
    <w:p>
      <w:pPr>
        <w:spacing w:before="117" w:line="211" w:lineRule="auto"/>
        <w:ind w:left="35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方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筛孔尺寸(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mm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</w:t>
      </w:r>
    </w:p>
    <w:p>
      <w:pPr>
        <w:spacing w:before="55" w:line="216" w:lineRule="auto"/>
        <w:ind w:left="169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级配类型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2.36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4.75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9.5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16.0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19.0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26.5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31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.5</w:t>
      </w:r>
    </w:p>
    <w:p>
      <w:pPr>
        <w:spacing w:before="259" w:line="212" w:lineRule="auto"/>
        <w:ind w:left="35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累</w:t>
      </w:r>
      <w:r>
        <w:rPr>
          <w:rFonts w:ascii="SimSun" w:eastAsia="SimSun" w:hAnsi="SimSun" w:cs="SimSun"/>
          <w:spacing w:val="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计筛余(质量百分比)</w:t>
      </w:r>
      <w:r>
        <w:rPr>
          <w:rFonts w:ascii="SimSun" w:eastAsia="SimSun" w:hAnsi="SimSun" w:cs="SimSun"/>
          <w:spacing w:val="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(%)</w:t>
      </w:r>
    </w:p>
    <w:p>
      <w:pPr>
        <w:spacing w:before="169" w:line="212" w:lineRule="auto"/>
        <w:ind w:left="168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5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粗</w:t>
      </w:r>
      <w:r>
        <w:rPr>
          <w:rFonts w:ascii="SimSun" w:eastAsia="SimSun" w:hAnsi="SimSun" w:cs="SimSun"/>
          <w:spacing w:val="3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集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料</w:t>
      </w:r>
      <w:r>
        <w:rPr>
          <w:rFonts w:ascii="SimSun" w:eastAsia="SimSun" w:hAnsi="SimSun" w:cs="SimSun"/>
          <w:spacing w:val="25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95~100</w:t>
      </w:r>
      <w:r>
        <w:rPr>
          <w:rFonts w:ascii="SimSun" w:eastAsia="SimSun" w:hAnsi="SimSun" w:cs="SimSun"/>
          <w:spacing w:val="25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90~100</w:t>
      </w:r>
      <w:r>
        <w:rPr>
          <w:rFonts w:ascii="SimSun" w:eastAsia="SimSun" w:hAnsi="SimSun" w:cs="SimSun"/>
          <w:spacing w:val="25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5~90</w:t>
      </w:r>
      <w:r>
        <w:rPr>
          <w:rFonts w:ascii="SimSun" w:eastAsia="SimSun" w:hAnsi="SimSun" w:cs="SimSun"/>
          <w:spacing w:val="25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60~75</w:t>
      </w:r>
      <w:r>
        <w:rPr>
          <w:rFonts w:ascii="SimSun" w:eastAsia="SimSun" w:hAnsi="SimSun" w:cs="SimSun"/>
          <w:spacing w:val="25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40~60</w:t>
      </w:r>
      <w:r>
        <w:rPr>
          <w:rFonts w:ascii="SimSun" w:eastAsia="SimSun" w:hAnsi="SimSun" w:cs="SimSun"/>
          <w:spacing w:val="25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20~35</w:t>
      </w:r>
      <w:r>
        <w:rPr>
          <w:rFonts w:ascii="SimSun" w:eastAsia="SimSun" w:hAnsi="SimSun" w:cs="SimSun"/>
          <w:spacing w:val="25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0~5</w:t>
      </w:r>
    </w:p>
    <w:p/>
    <w:p/>
    <w:p/>
    <w:p/>
    <w:p/>
    <w:p/>
    <w:p/>
    <w:p>
      <w:pPr>
        <w:spacing w:line="106" w:lineRule="exact"/>
      </w:pPr>
    </w:p>
    <w:p>
      <w:pPr>
        <w:sectPr>
          <w:headerReference w:type="default" r:id="rId22"/>
          <w:type w:val="continuous"/>
          <w:pgSz w:w="17860" w:h="25258"/>
          <w:pgMar w:top="400" w:right="0" w:bottom="0" w:left="0" w:header="0" w:footer="0" w:gutter="0"/>
          <w:pgNumType w:start="15"/>
          <w:cols w:num="1" w:space="708" w:equalWidth="0">
            <w:col w:w="17860" w:space="0"/>
          </w:cols>
        </w:sectPr>
      </w:pPr>
    </w:p>
    <w:p>
      <w:pPr>
        <w:spacing w:before="69" w:line="212" w:lineRule="auto"/>
        <w:ind w:left="289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粗集料技术指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285" w:lineRule="auto"/>
        <w:rPr>
          <w:rFonts w:ascii="Arial"/>
          <w:sz w:val="21"/>
        </w:rPr>
      </w:pPr>
    </w:p>
    <w:p>
      <w:pPr>
        <w:spacing w:before="117" w:line="213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项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       </w:t>
      </w:r>
      <w:r>
        <w:rPr>
          <w:rFonts w:ascii="SimSun" w:eastAsia="SimSun" w:hAnsi="SimSun" w:cs="SimSun"/>
          <w:spacing w:val="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目</w:t>
      </w:r>
    </w:p>
    <w:p>
      <w:pPr>
        <w:spacing w:before="309" w:line="212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石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料强度等级</w:t>
      </w:r>
    </w:p>
    <w:p>
      <w:pPr>
        <w:spacing w:before="310" w:line="212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碎</w:t>
      </w:r>
      <w:r>
        <w:rPr>
          <w:rFonts w:ascii="SimSun" w:eastAsia="SimSun" w:hAnsi="SimSun" w:cs="SimSun"/>
          <w:spacing w:val="1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石压碎指标(%)</w:t>
      </w:r>
    </w:p>
    <w:p>
      <w:pPr>
        <w:spacing w:before="311" w:line="212" w:lineRule="auto"/>
        <w:ind w:left="2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卵</w:t>
      </w:r>
      <w:r>
        <w:rPr>
          <w:rFonts w:ascii="SimSun" w:eastAsia="SimSun" w:hAnsi="SimSun" w:cs="SimSun"/>
          <w:spacing w:val="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石压碎指标(%)</w:t>
      </w:r>
    </w:p>
    <w:p>
      <w:pPr>
        <w:spacing w:before="313" w:line="212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坚固</w:t>
      </w:r>
      <w:r>
        <w:rPr>
          <w:rFonts w:ascii="SimSun" w:eastAsia="SimSun" w:hAnsi="SimSun" w:cs="SimSun"/>
          <w:spacing w:val="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性(按质量损失计%)</w:t>
      </w:r>
    </w:p>
    <w:p>
      <w:pPr>
        <w:spacing w:before="311" w:line="212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针</w:t>
      </w:r>
      <w:r>
        <w:rPr>
          <w:rFonts w:ascii="SimSun" w:eastAsia="SimSun" w:hAnsi="SimSun" w:cs="SimSun"/>
          <w:spacing w:val="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片状颗粒含量(按质量计%)</w:t>
      </w:r>
    </w:p>
    <w:p>
      <w:pPr>
        <w:spacing w:before="310" w:line="212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含泥量(按质量计%)</w:t>
      </w:r>
    </w:p>
    <w:p>
      <w:pPr>
        <w:spacing w:before="310" w:line="212" w:lineRule="auto"/>
        <w:ind w:left="27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泥</w:t>
      </w:r>
      <w:r>
        <w:rPr>
          <w:rFonts w:ascii="SimSun" w:eastAsia="SimSun" w:hAnsi="SimSun" w:cs="SimSun"/>
          <w:spacing w:val="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块含量(按质量计%)</w:t>
      </w:r>
    </w:p>
    <w:p>
      <w:pPr>
        <w:spacing w:before="315" w:line="211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有机物含量(比色法)</w:t>
      </w:r>
    </w:p>
    <w:p>
      <w:pPr>
        <w:spacing w:before="312" w:line="212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硫化物及硫酸盐(按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SO3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质量计%)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17" w:line="212" w:lineRule="auto"/>
        <w:ind w:left="2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岩石抗压强度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18" w:line="213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观密度</w:t>
      </w:r>
    </w:p>
    <w:p>
      <w:pPr>
        <w:spacing w:before="312" w:line="212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松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散堆积密度</w:t>
      </w:r>
    </w:p>
    <w:p>
      <w:pPr>
        <w:spacing w:before="310" w:line="212" w:lineRule="auto"/>
        <w:ind w:left="2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空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隙率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212" w:lineRule="auto"/>
        <w:ind w:left="2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碱集料反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应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214" w:lineRule="auto"/>
        <w:ind w:left="164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1-4</w:t>
      </w:r>
    </w:p>
    <w:p>
      <w:pPr>
        <w:spacing w:line="283" w:lineRule="auto"/>
        <w:rPr>
          <w:rFonts w:ascii="Arial"/>
          <w:sz w:val="21"/>
        </w:rPr>
      </w:pPr>
    </w:p>
    <w:p>
      <w:pPr>
        <w:spacing w:before="117" w:line="212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技术指标</w:t>
      </w:r>
    </w:p>
    <w:p>
      <w:pPr>
        <w:spacing w:before="310" w:line="214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Ⅲ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</w:t>
      </w:r>
    </w:p>
    <w:p>
      <w:pPr>
        <w:spacing w:before="307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20</w:t>
      </w:r>
    </w:p>
    <w:p>
      <w:pPr>
        <w:spacing w:before="271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16</w:t>
      </w:r>
    </w:p>
    <w:p>
      <w:pPr>
        <w:spacing w:before="273" w:line="234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12</w:t>
      </w:r>
    </w:p>
    <w:p>
      <w:pPr>
        <w:spacing w:before="269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20</w:t>
      </w:r>
    </w:p>
    <w:p>
      <w:pPr>
        <w:spacing w:before="270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1.5</w:t>
      </w:r>
    </w:p>
    <w:p>
      <w:pPr>
        <w:spacing w:before="271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0.5</w:t>
      </w:r>
    </w:p>
    <w:p>
      <w:pPr>
        <w:spacing w:before="276" w:line="212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合格</w:t>
      </w:r>
    </w:p>
    <w:p>
      <w:pPr>
        <w:spacing w:before="309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1.0</w:t>
      </w:r>
    </w:p>
    <w:p>
      <w:pPr>
        <w:spacing w:before="273" w:line="212" w:lineRule="auto"/>
        <w:ind w:left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火成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岩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不应小于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100MPa；变质岩不应小</w:t>
      </w:r>
    </w:p>
    <w:p>
      <w:pPr>
        <w:spacing w:before="288" w:line="212" w:lineRule="auto"/>
        <w:ind w:left="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于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80MPa；水成岩不应小于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60MPa</w:t>
      </w:r>
    </w:p>
    <w:p>
      <w:pPr>
        <w:spacing w:before="311" w:line="206" w:lineRule="auto"/>
        <w:ind w:left="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＞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2500kg/m3</w:t>
      </w:r>
    </w:p>
    <w:p>
      <w:pPr>
        <w:spacing w:before="325" w:line="206" w:lineRule="auto"/>
        <w:ind w:left="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＞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1350kg/m3</w:t>
      </w:r>
    </w:p>
    <w:p>
      <w:pPr>
        <w:spacing w:before="322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47%</w:t>
      </w:r>
    </w:p>
    <w:p>
      <w:pPr>
        <w:spacing w:before="272" w:line="212" w:lineRule="auto"/>
        <w:ind w:left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经碱集料反应试验后，试件无裂缝、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酥</w:t>
      </w:r>
    </w:p>
    <w:p>
      <w:pPr>
        <w:spacing w:before="289" w:line="212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裂、胶体外溢等现象，在规定试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验龄期</w:t>
      </w:r>
    </w:p>
    <w:p>
      <w:pPr>
        <w:spacing w:before="288" w:line="177" w:lineRule="auto"/>
        <w:ind w:left="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的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膨胀率应小于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0.1%。</w:t>
      </w:r>
    </w:p>
    <w:p>
      <w:pPr>
        <w:sectPr>
          <w:headerReference w:type="default" r:id="rId23"/>
          <w:type w:val="continuous"/>
          <w:pgSz w:w="17860" w:h="25258"/>
          <w:pgMar w:top="400" w:right="0" w:bottom="0" w:left="0" w:header="0" w:footer="0" w:gutter="0"/>
          <w:pgNumType w:start="16"/>
          <w:cols w:num="2" w:space="708" w:equalWidth="0">
            <w:col w:w="9102" w:space="100"/>
            <w:col w:w="8659" w:space="0"/>
          </w:cols>
        </w:sectPr>
      </w:pPr>
    </w:p>
    <w:p/>
    <w:p/>
    <w:p/>
    <w:p/>
    <w:p/>
    <w:p/>
    <w:p>
      <w:pPr>
        <w:spacing w:line="117" w:lineRule="exact"/>
      </w:pPr>
    </w:p>
    <w:p>
      <w:pPr>
        <w:sectPr>
          <w:headerReference w:type="default" r:id="rId24"/>
          <w:pgSz w:w="17860" w:h="25258"/>
          <w:pgMar w:top="400" w:right="0" w:bottom="0" w:left="0" w:header="0" w:footer="0" w:gutter="0"/>
          <w:pgNumType w:start="17"/>
          <w:cols w:num="1" w:space="708" w:equalWidth="0">
            <w:col w:w="17860" w:space="0"/>
          </w:cols>
        </w:sectPr>
      </w:pPr>
    </w:p>
    <w:p>
      <w:pPr>
        <w:spacing w:before="69" w:line="177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细集料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推荐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级配范围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8" w:line="177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1-5</w:t>
      </w:r>
    </w:p>
    <w:p>
      <w:pPr>
        <w:sectPr>
          <w:headerReference w:type="default" r:id="rId25"/>
          <w:type w:val="continuous"/>
          <w:pgSz w:w="17860" w:h="25258"/>
          <w:pgMar w:top="400" w:right="0" w:bottom="0" w:left="0" w:header="0" w:footer="0" w:gutter="0"/>
          <w:pgNumType w:start="18"/>
          <w:cols w:num="2" w:space="708" w:equalWidth="0">
            <w:col w:w="10568" w:space="100"/>
            <w:col w:w="7193" w:space="0"/>
          </w:cols>
        </w:sectPr>
      </w:pPr>
    </w:p>
    <w:p>
      <w:pPr>
        <w:spacing w:line="339" w:lineRule="auto"/>
        <w:rPr>
          <w:rFonts w:ascii="Arial"/>
          <w:sz w:val="21"/>
        </w:rPr>
      </w:pPr>
    </w:p>
    <w:p>
      <w:pPr>
        <w:spacing w:before="117" w:line="211" w:lineRule="auto"/>
        <w:ind w:left="40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方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筛孔尺寸(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mm</w:t>
      </w:r>
      <w:r>
        <w:rPr>
          <w:rFonts w:ascii="SimSun" w:eastAsia="SimSun" w:hAnsi="SimSun" w:cs="SimSun"/>
          <w:spacing w:val="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</w:t>
      </w:r>
    </w:p>
    <w:p>
      <w:pPr>
        <w:spacing w:before="203" w:line="235" w:lineRule="auto"/>
        <w:ind w:left="223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6"/>
          <w:position w:val="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级配类型</w:t>
      </w:r>
      <w:r>
        <w:rPr>
          <w:rFonts w:ascii="SimSun" w:eastAsia="SimSun" w:hAnsi="SimSun" w:cs="SimSun"/>
          <w:spacing w:val="14"/>
          <w:position w:val="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position w:val="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position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0.15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8"/>
          <w:position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0.30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8"/>
          <w:position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0.60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8"/>
          <w:position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1.18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8"/>
          <w:position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2.36</w:t>
      </w:r>
      <w:r>
        <w:rPr>
          <w:rFonts w:ascii="SimSun" w:eastAsia="SimSun" w:hAnsi="SimSun" w:cs="SimSun"/>
          <w:spacing w:val="8"/>
          <w:position w:val="-1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8"/>
          <w:position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4.75</w:t>
      </w:r>
    </w:p>
    <w:p>
      <w:pPr>
        <w:spacing w:before="167" w:line="212" w:lineRule="auto"/>
        <w:ind w:left="409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累</w:t>
      </w:r>
      <w:r>
        <w:rPr>
          <w:rFonts w:ascii="SimSun" w:eastAsia="SimSun" w:hAnsi="SimSun" w:cs="SimSun"/>
          <w:spacing w:val="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计筛余(质量百分比)</w:t>
      </w:r>
      <w:r>
        <w:rPr>
          <w:rFonts w:ascii="SimSun" w:eastAsia="SimSun" w:hAnsi="SimSun" w:cs="SimSun"/>
          <w:spacing w:val="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(%)</w:t>
      </w:r>
    </w:p>
    <w:p>
      <w:pPr>
        <w:spacing w:before="205" w:line="213" w:lineRule="auto"/>
        <w:ind w:left="226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4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中</w:t>
      </w:r>
      <w:r>
        <w:rPr>
          <w:rFonts w:ascii="SimSun" w:eastAsia="SimSun" w:hAnsi="SimSun" w:cs="SimSun"/>
          <w:spacing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砂</w:t>
      </w:r>
      <w:r>
        <w:rPr>
          <w:rFonts w:ascii="SimSun" w:eastAsia="SimSun" w:hAnsi="SimSun" w:cs="SimSun"/>
          <w:spacing w:val="26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90~100</w:t>
      </w:r>
      <w:r>
        <w:rPr>
          <w:rFonts w:ascii="SimSun" w:eastAsia="SimSun" w:hAnsi="SimSun" w:cs="SimSun"/>
          <w:spacing w:val="26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70~92</w:t>
      </w:r>
      <w:r>
        <w:rPr>
          <w:rFonts w:ascii="SimSun" w:eastAsia="SimSun" w:hAnsi="SimSun" w:cs="SimSun"/>
          <w:spacing w:val="26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41~70</w:t>
      </w:r>
      <w:r>
        <w:rPr>
          <w:rFonts w:ascii="SimSun" w:eastAsia="SimSun" w:hAnsi="SimSun" w:cs="SimSun"/>
          <w:spacing w:val="26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10~50</w:t>
      </w:r>
      <w:r>
        <w:rPr>
          <w:rFonts w:ascii="SimSun" w:eastAsia="SimSun" w:hAnsi="SimSun" w:cs="SimSun"/>
          <w:spacing w:val="26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0~25</w:t>
      </w:r>
      <w:r>
        <w:rPr>
          <w:rFonts w:ascii="SimSun" w:eastAsia="SimSun" w:hAnsi="SimSun" w:cs="SimSun"/>
          <w:spacing w:val="26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2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0~10</w:t>
      </w:r>
    </w:p>
    <w:p/>
    <w:p/>
    <w:p/>
    <w:p/>
    <w:p>
      <w:pPr>
        <w:spacing w:line="54" w:lineRule="exact"/>
      </w:pPr>
    </w:p>
    <w:p>
      <w:pPr>
        <w:sectPr>
          <w:headerReference w:type="default" r:id="rId26"/>
          <w:type w:val="continuous"/>
          <w:pgSz w:w="17860" w:h="25258"/>
          <w:pgMar w:top="400" w:right="0" w:bottom="0" w:left="0" w:header="0" w:footer="0" w:gutter="0"/>
          <w:pgNumType w:start="19"/>
          <w:cols w:num="1" w:space="708" w:equalWidth="0">
            <w:col w:w="17860" w:space="0"/>
          </w:cols>
        </w:sectPr>
      </w:pPr>
    </w:p>
    <w:p>
      <w:pPr>
        <w:spacing w:before="70" w:line="212" w:lineRule="auto"/>
        <w:ind w:left="289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细集料技术指标</w:t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117" w:line="213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项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       </w:t>
      </w:r>
      <w:r>
        <w:rPr>
          <w:rFonts w:ascii="SimSun" w:eastAsia="SimSun" w:hAnsi="SimSun" w:cs="SimSun"/>
          <w:spacing w:val="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目</w:t>
      </w:r>
    </w:p>
    <w:p>
      <w:pPr>
        <w:spacing w:before="350" w:line="212" w:lineRule="auto"/>
        <w:ind w:left="272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强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度等级</w:t>
      </w:r>
    </w:p>
    <w:p>
      <w:pPr>
        <w:spacing w:before="321" w:line="211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机制砂单粒级最大压碎值指标(%</w:t>
      </w:r>
      <w:r>
        <w:rPr>
          <w:rFonts w:ascii="SimSun" w:eastAsia="SimSun" w:hAnsi="SimSun" w:cs="SimSun"/>
          <w:spacing w:val="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</w:t>
      </w:r>
    </w:p>
    <w:p>
      <w:pPr>
        <w:spacing w:before="297" w:line="213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氯</w:t>
      </w:r>
      <w:r>
        <w:rPr>
          <w:rFonts w:ascii="SimSun" w:eastAsia="SimSun" w:hAnsi="SimSun" w:cs="SimSun"/>
          <w:spacing w:val="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化物(氯离子质量计%)</w:t>
      </w:r>
    </w:p>
    <w:p>
      <w:pPr>
        <w:spacing w:before="291" w:line="212" w:lineRule="auto"/>
        <w:ind w:left="2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坚固</w:t>
      </w:r>
      <w:r>
        <w:rPr>
          <w:rFonts w:ascii="SimSun" w:eastAsia="SimSun" w:hAnsi="SimSun" w:cs="SimSun"/>
          <w:spacing w:val="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性(按质量损失计%)</w:t>
      </w:r>
    </w:p>
    <w:p>
      <w:pPr>
        <w:spacing w:before="292" w:line="212" w:lineRule="auto"/>
        <w:ind w:left="2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云</w:t>
      </w:r>
      <w:r>
        <w:rPr>
          <w:rFonts w:ascii="SimSun" w:eastAsia="SimSun" w:hAnsi="SimSun" w:cs="SimSun"/>
          <w:spacing w:val="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母(按质量计%)</w:t>
      </w:r>
    </w:p>
    <w:p>
      <w:pPr>
        <w:spacing w:before="293" w:line="211" w:lineRule="auto"/>
        <w:ind w:left="2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天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然砂、机制砂含泥量(按质量计%)</w:t>
      </w:r>
    </w:p>
    <w:p>
      <w:pPr>
        <w:spacing w:before="297" w:line="211" w:lineRule="auto"/>
        <w:ind w:left="2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天</w:t>
      </w:r>
      <w:r>
        <w:rPr>
          <w:rFonts w:ascii="SimSun" w:eastAsia="SimSun" w:hAnsi="SimSun" w:cs="SimSun"/>
          <w:spacing w:val="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然砂、机制砂泥块含量(按质量计%)</w:t>
      </w:r>
    </w:p>
    <w:p>
      <w:pPr>
        <w:spacing w:before="187" w:line="255" w:lineRule="auto"/>
        <w:ind w:left="2714" w:right="323" w:hanging="1"/>
        <w:rPr>
          <w:rFonts w:ascii="SimSun" w:eastAsia="SimSun" w:hAnsi="SimSun" w:cs="SimSun"/>
          <w:sz w:val="36"/>
          <w:szCs w:val="36"/>
        </w:rPr>
      </w:pPr>
      <w:r>
        <w:pict>
          <v:shape id="_x0000_s1036" type="#_x0000_t202" style="width:368.45pt;height:46.25pt;margin-top:43.64pt;margin-left:134.67pt;position:absolute;z-index:251658240" filled="f" stroked="f">
            <o:lock v:ext="edit" aspectratio="f"/>
            <v:textbox inset="0,0,0,0">
              <w:txbxContent>
                <w:p>
                  <w:pPr>
                    <w:spacing w:before="19" w:line="227" w:lineRule="auto"/>
                    <w:ind w:left="20" w:right="20" w:hanging="1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36"/>
                      <w:szCs w:val="36"/>
                      <w14:textOutline w14:w="7620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机</w:t>
                  </w: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  <w14:textOutline w14:w="7620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制砂</w:t>
                  </w: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  <w14:textOutline w14:w="7620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MB</w:t>
                  </w: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  <w14:textOutline w14:w="7620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值≥1.4</w:t>
                  </w: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  <w14:textOutline w14:w="7620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或者</w:t>
                  </w: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  <w14:textOutline w14:w="7620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不合格石粉含量(按质量</w:t>
                  </w:r>
                  <w:r>
                    <w:rPr>
                      <w:rFonts w:ascii="SimSun" w:eastAsia="SimSun" w:hAnsi="SimSun" w:cs="SimSun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  <w14:textOutline w14:w="7620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计</w:t>
                  </w:r>
                  <w:r>
                    <w:rPr>
                      <w:rFonts w:ascii="SimSun" w:eastAsia="SimSun" w:hAnsi="SimSun" w:cs="SimSun"/>
                      <w:spacing w:val="-3"/>
                      <w:sz w:val="36"/>
                      <w:szCs w:val="36"/>
                      <w14:textOutline w14:w="7620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%)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机制砂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MB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值＜</w:t>
      </w:r>
      <w:r>
        <w:rPr>
          <w:rFonts w:ascii="SimSun" w:eastAsia="SimSun" w:hAnsi="SimSun" w:cs="SimSun"/>
          <w:spacing w:val="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1.4</w:t>
      </w:r>
      <w:r>
        <w:rPr>
          <w:rFonts w:ascii="SimSun" w:eastAsia="SimSun" w:hAnsi="SimSun" w:cs="SimSun"/>
          <w:spacing w:val="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SimSun" w:eastAsia="SimSun" w:hAnsi="SimSun" w:cs="SimSun"/>
          <w:spacing w:val="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合格石粉含量(按质量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计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%)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17" w:line="211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有机物含量(比色法)</w:t>
      </w:r>
    </w:p>
    <w:p>
      <w:pPr>
        <w:spacing w:before="297" w:line="212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硫化物及硫酸盐(按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SO3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质量计%)</w:t>
      </w:r>
    </w:p>
    <w:p>
      <w:pPr>
        <w:spacing w:before="293" w:line="212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轻物质(按质量计%</w:t>
      </w:r>
      <w:r>
        <w:rPr>
          <w:rFonts w:ascii="SimSun" w:eastAsia="SimSun" w:hAnsi="SimSun" w:cs="SimSun"/>
          <w:spacing w:val="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17" w:line="211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机制砂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母岩抗压强度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17" w:line="213" w:lineRule="auto"/>
        <w:ind w:left="2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观密度</w:t>
      </w:r>
    </w:p>
    <w:p>
      <w:pPr>
        <w:spacing w:before="310" w:line="212" w:lineRule="auto"/>
        <w:ind w:left="2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松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散堆积密度</w:t>
      </w:r>
    </w:p>
    <w:p>
      <w:pPr>
        <w:spacing w:before="310" w:line="212" w:lineRule="auto"/>
        <w:ind w:left="2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空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隙率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17" w:line="212" w:lineRule="auto"/>
        <w:ind w:left="2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碱集料反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应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214" w:lineRule="auto"/>
        <w:ind w:left="9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1-6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118" w:line="212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技术指标</w:t>
      </w:r>
    </w:p>
    <w:p>
      <w:pPr>
        <w:spacing w:before="351" w:line="214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Ⅲ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级</w:t>
      </w:r>
    </w:p>
    <w:p>
      <w:pPr>
        <w:spacing w:before="317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30</w:t>
      </w:r>
    </w:p>
    <w:p>
      <w:pPr>
        <w:spacing w:before="255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0.06</w:t>
      </w:r>
    </w:p>
    <w:p>
      <w:pPr>
        <w:spacing w:before="255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10</w:t>
      </w:r>
    </w:p>
    <w:p>
      <w:pPr>
        <w:spacing w:before="252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2.0</w:t>
      </w:r>
    </w:p>
    <w:p>
      <w:pPr>
        <w:spacing w:before="253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3.0</w:t>
      </w:r>
    </w:p>
    <w:p>
      <w:pPr>
        <w:spacing w:before="257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2.0</w:t>
      </w:r>
    </w:p>
    <w:p>
      <w:pPr>
        <w:spacing w:before="253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7.0</w:t>
      </w:r>
    </w:p>
    <w:p>
      <w:pPr>
        <w:spacing w:before="254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5.0</w:t>
      </w:r>
    </w:p>
    <w:p>
      <w:pPr>
        <w:spacing w:before="254" w:line="212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合格</w:t>
      </w:r>
    </w:p>
    <w:p>
      <w:pPr>
        <w:spacing w:before="295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0.5</w:t>
      </w:r>
    </w:p>
    <w:p>
      <w:pPr>
        <w:spacing w:before="253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1.0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17" w:line="254" w:lineRule="auto"/>
        <w:ind w:left="10" w:right="1484" w:hanging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火</w:t>
      </w:r>
      <w:r>
        <w:rPr>
          <w:rFonts w:ascii="SimSun" w:eastAsia="SimSun" w:hAnsi="SimSun" w:cs="SimSun"/>
          <w:spacing w:val="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成</w:t>
      </w:r>
      <w:r>
        <w:rPr>
          <w:rFonts w:ascii="SimSun" w:eastAsia="SimSun" w:hAnsi="SimSun" w:cs="SimSun"/>
          <w:spacing w:val="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岩不应小于</w:t>
      </w:r>
      <w:r>
        <w:rPr>
          <w:rFonts w:ascii="SimSun" w:eastAsia="SimSun" w:hAnsi="SimSun" w:cs="SimSun"/>
          <w:spacing w:val="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100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MPa</w:t>
      </w:r>
      <w:r>
        <w:rPr>
          <w:rFonts w:ascii="SimSun" w:eastAsia="SimSun" w:hAnsi="SimSun" w:cs="SimSun"/>
          <w:spacing w:val="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；变质岩不应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小于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80MPa；水成岩不应小于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60MP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a</w:t>
      </w:r>
    </w:p>
    <w:p>
      <w:pPr>
        <w:spacing w:line="247" w:lineRule="auto"/>
        <w:rPr>
          <w:rFonts w:ascii="Arial"/>
          <w:sz w:val="21"/>
        </w:rPr>
      </w:pPr>
    </w:p>
    <w:p>
      <w:pPr>
        <w:spacing w:before="118" w:line="206" w:lineRule="auto"/>
        <w:ind w:left="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＞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2500kg/m3</w:t>
      </w:r>
    </w:p>
    <w:p>
      <w:pPr>
        <w:spacing w:before="322" w:line="206" w:lineRule="auto"/>
        <w:ind w:left="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＞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1350kg/m3</w:t>
      </w:r>
    </w:p>
    <w:p>
      <w:pPr>
        <w:spacing w:before="322" w:line="232" w:lineRule="auto"/>
        <w:ind w:left="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＜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47%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18" w:line="219" w:lineRule="auto"/>
        <w:ind w:right="1429" w:firstLine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经</w:t>
      </w:r>
      <w:r>
        <w:rPr>
          <w:rFonts w:ascii="SimSun" w:eastAsia="SimSun" w:hAnsi="SimSun" w:cs="SimSun"/>
          <w:spacing w:val="-2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碱集料反应试验后，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试件无裂缝、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裂</w:t>
      </w:r>
      <w:r>
        <w:rPr>
          <w:rFonts w:ascii="SimSun" w:eastAsia="SimSun" w:hAnsi="SimSun" w:cs="SimSun"/>
          <w:spacing w:val="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、胶体外溢等现象，在规定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试验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龄期的膨胀率应小于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0.1%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https://d.book118.com/476022031223010055</w:t>
        </w:r>
      </w:hyperlink>
    </w:p>
    <w:p/>
    <w:sectPr>
      <w:headerReference w:type="default" r:id="rId28"/>
      <w:type w:val="continuous"/>
      <w:pgSz w:w="17860" w:h="25258"/>
      <w:pgMar w:top="400" w:right="0" w:bottom="0" w:left="0" w:header="0" w:footer="0" w:gutter="0"/>
      <w:pgNumType w:start="20"/>
      <w:cols w:num="2" w:space="708" w:equalWidth="0">
        <w:col w:w="10294" w:space="100"/>
        <w:col w:w="746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4952999</wp:posOffset>
          </wp:positionV>
          <wp:extent cx="11340846" cy="9715246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9715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1048745"/>
          <wp:effectExtent l="0" t="0" r="0" b="0"/>
          <wp:wrapNone/>
          <wp:docPr id="1995370844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370844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1048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643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1048745"/>
          <wp:effectExtent l="0" t="0" r="0" b="0"/>
          <wp:wrapNone/>
          <wp:docPr id="1314752972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752972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1048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745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2971800</wp:posOffset>
          </wp:positionV>
          <wp:extent cx="11340846" cy="9702545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9702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1277600"/>
          <wp:effectExtent l="0" t="0" r="0" b="0"/>
          <wp:wrapNone/>
          <wp:docPr id="11" name="I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 1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127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950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1277600"/>
          <wp:effectExtent l="0" t="0" r="0" b="0"/>
          <wp:wrapNone/>
          <wp:docPr id="15393171" name="I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3171" name="IM 1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127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052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1277600"/>
          <wp:effectExtent l="0" t="0" r="0" b="0"/>
          <wp:wrapNone/>
          <wp:docPr id="1605599596" name="I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599596" name="IM 1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127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155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1277600"/>
          <wp:effectExtent l="0" t="0" r="0" b="0"/>
          <wp:wrapNone/>
          <wp:docPr id="966632630" name="I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632630" name="IM 1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127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271270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27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360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2712700"/>
          <wp:effectExtent l="0" t="0" r="0" b="0"/>
          <wp:wrapNone/>
          <wp:docPr id="154059481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59481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27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462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2712700"/>
          <wp:effectExtent l="0" t="0" r="0" b="0"/>
          <wp:wrapNone/>
          <wp:docPr id="1063044138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044138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27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2971800</wp:posOffset>
          </wp:positionV>
          <wp:extent cx="11340846" cy="970254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9702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564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2712700"/>
          <wp:effectExtent l="0" t="0" r="0" b="0"/>
          <wp:wrapNone/>
          <wp:docPr id="147408071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08071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27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2971800</wp:posOffset>
          </wp:positionV>
          <wp:extent cx="11340846" cy="9702545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9702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2971800</wp:posOffset>
          </wp:positionV>
          <wp:extent cx="11340846" cy="9702545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9702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2971800</wp:posOffset>
          </wp:positionV>
          <wp:extent cx="11340846" cy="9702545"/>
          <wp:effectExtent l="0" t="0" r="0" b="0"/>
          <wp:wrapNone/>
          <wp:docPr id="7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9702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2971800</wp:posOffset>
          </wp:positionV>
          <wp:extent cx="11340846" cy="9702545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9702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1625600</wp:posOffset>
          </wp:positionV>
          <wp:extent cx="11340846" cy="11048745"/>
          <wp:effectExtent l="0" t="0" r="0" b="0"/>
          <wp:wrapNone/>
          <wp:docPr id="9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40846" cy="11048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5.xml" /><Relationship Id="rId12" Type="http://schemas.openxmlformats.org/officeDocument/2006/relationships/image" Target="media/image7.png" /><Relationship Id="rId13" Type="http://schemas.openxmlformats.org/officeDocument/2006/relationships/header" Target="header6.xml" /><Relationship Id="rId14" Type="http://schemas.openxmlformats.org/officeDocument/2006/relationships/header" Target="header7.xml" /><Relationship Id="rId15" Type="http://schemas.openxmlformats.org/officeDocument/2006/relationships/header" Target="header8.xml" /><Relationship Id="rId16" Type="http://schemas.openxmlformats.org/officeDocument/2006/relationships/header" Target="header9.xml" /><Relationship Id="rId17" Type="http://schemas.openxmlformats.org/officeDocument/2006/relationships/header" Target="header10.xml" /><Relationship Id="rId18" Type="http://schemas.openxmlformats.org/officeDocument/2006/relationships/header" Target="header11.xml" /><Relationship Id="rId19" Type="http://schemas.openxmlformats.org/officeDocument/2006/relationships/header" Target="header12.xml" /><Relationship Id="rId2" Type="http://schemas.openxmlformats.org/officeDocument/2006/relationships/webSettings" Target="webSettings.xml" /><Relationship Id="rId20" Type="http://schemas.openxmlformats.org/officeDocument/2006/relationships/header" Target="header13.xml" /><Relationship Id="rId21" Type="http://schemas.openxmlformats.org/officeDocument/2006/relationships/header" Target="header14.xml" /><Relationship Id="rId22" Type="http://schemas.openxmlformats.org/officeDocument/2006/relationships/header" Target="header15.xml" /><Relationship Id="rId23" Type="http://schemas.openxmlformats.org/officeDocument/2006/relationships/header" Target="header16.xml" /><Relationship Id="rId24" Type="http://schemas.openxmlformats.org/officeDocument/2006/relationships/header" Target="header17.xml" /><Relationship Id="rId25" Type="http://schemas.openxmlformats.org/officeDocument/2006/relationships/header" Target="header18.xml" /><Relationship Id="rId26" Type="http://schemas.openxmlformats.org/officeDocument/2006/relationships/header" Target="header19.xml" /><Relationship Id="rId27" Type="http://schemas.openxmlformats.org/officeDocument/2006/relationships/hyperlink" Target="https://d.book118.com/476022031223010055" TargetMode="External" /><Relationship Id="rId28" Type="http://schemas.openxmlformats.org/officeDocument/2006/relationships/header" Target="header20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image" Target="media/image5.png" /><Relationship Id="rId9" Type="http://schemas.openxmlformats.org/officeDocument/2006/relationships/header" Target="header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2023-05-16T11:30:40Z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2023-05-31T00:26:38Z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647623ae4e2c48b52232c5ab</vt:lpwstr>
  </property>
</Properties>
</file>