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" w:line="1280" w:lineRule="exact"/>
        <w:ind w:firstLine="253"/>
      </w:pPr>
      <w:r>
        <w:rPr>
          <w:position w:val="-25"/>
        </w:rPr>
        <w:drawing>
          <wp:inline distT="0" distB="0" distL="0" distR="0">
            <wp:extent cx="844619" cy="81280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4619" cy="81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line="1570" w:lineRule="exact"/>
        <w:ind w:firstLine="1163"/>
      </w:pPr>
      <w:r>
        <w:rPr>
          <w:position w:val="-31"/>
        </w:rPr>
        <w:drawing>
          <wp:inline distT="0" distB="0" distL="0" distR="0">
            <wp:extent cx="3784601" cy="99694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84601" cy="99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76" w:line="219" w:lineRule="auto"/>
        <w:ind w:left="2241"/>
        <w:outlineLvl w:val="0"/>
        <w:rPr>
          <w:sz w:val="54"/>
          <w:szCs w:val="54"/>
        </w:rPr>
      </w:pPr>
      <w:r>
        <w:rPr>
          <w:b/>
          <w:bCs/>
          <w:spacing w:val="3"/>
          <w:sz w:val="54"/>
          <w:szCs w:val="54"/>
        </w:rPr>
        <w:t>会展策划与管理</w:t>
      </w: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146" w:line="219" w:lineRule="auto"/>
        <w:ind w:right="33"/>
        <w:jc w:val="right"/>
        <w:rPr>
          <w:sz w:val="45"/>
          <w:szCs w:val="45"/>
        </w:rPr>
      </w:pPr>
      <w:r>
        <w:rPr>
          <w:spacing w:val="32"/>
          <w:sz w:val="45"/>
          <w:szCs w:val="45"/>
        </w:rPr>
        <w:t>2015深圳西雅沙滩音乐节可行立项书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tabs>
          <w:tab w:val="left" w:pos="6932"/>
        </w:tabs>
        <w:spacing w:before="101" w:line="356" w:lineRule="auto"/>
        <w:ind w:left="1963" w:right="1313"/>
        <w:jc w:val="both"/>
        <w:rPr>
          <w:sz w:val="35"/>
          <w:szCs w:val="35"/>
        </w:rPr>
      </w:pPr>
      <w:r>
        <w:rPr>
          <w:spacing w:val="-17"/>
          <w:position w:val="3"/>
        </w:rPr>
        <w:t>学</w:t>
      </w:r>
      <w:r>
        <w:rPr>
          <w:spacing w:val="8"/>
          <w:position w:val="3"/>
        </w:rPr>
        <w:t xml:space="preserve">    </w:t>
      </w:r>
      <w:r>
        <w:rPr>
          <w:spacing w:val="-17"/>
          <w:position w:val="3"/>
        </w:rPr>
        <w:t>院</w:t>
      </w:r>
      <w:r>
        <w:rPr>
          <w:spacing w:val="60"/>
          <w:position w:val="3"/>
        </w:rPr>
        <w:t xml:space="preserve"> </w:t>
      </w:r>
      <w:r>
        <w:rPr>
          <w:spacing w:val="-17"/>
          <w:u w:val="single" w:color="auto"/>
        </w:rPr>
        <w:t xml:space="preserve">  经 济 与</w:t>
      </w:r>
      <w:r>
        <w:rPr>
          <w:spacing w:val="2"/>
          <w:u w:val="single" w:color="auto"/>
        </w:rPr>
        <w:t xml:space="preserve"> </w:t>
      </w:r>
      <w:r>
        <w:rPr>
          <w:spacing w:val="-17"/>
          <w:u w:val="single" w:color="auto"/>
        </w:rPr>
        <w:t>贸</w:t>
      </w:r>
      <w:r>
        <w:rPr>
          <w:spacing w:val="10"/>
          <w:u w:val="single" w:color="auto"/>
        </w:rPr>
        <w:t xml:space="preserve"> </w:t>
      </w:r>
      <w:r>
        <w:rPr>
          <w:spacing w:val="-17"/>
          <w:u w:val="single" w:color="auto"/>
        </w:rPr>
        <w:t>易 学</w:t>
      </w:r>
      <w:r>
        <w:rPr>
          <w:spacing w:val="10"/>
          <w:u w:val="single" w:color="auto"/>
        </w:rPr>
        <w:t xml:space="preserve"> </w:t>
      </w:r>
      <w:r>
        <w:rPr>
          <w:spacing w:val="-17"/>
          <w:u w:val="single" w:color="auto"/>
        </w:rPr>
        <w:t>院</w:t>
      </w:r>
      <w:r>
        <w:rPr>
          <w:u w:val="single" w:color="auto"/>
        </w:rPr>
        <w:tab/>
      </w:r>
      <w:r>
        <w:t xml:space="preserve"> </w:t>
      </w:r>
      <w:r>
        <w:rPr>
          <w:spacing w:val="-15"/>
        </w:rPr>
        <w:t>专</w:t>
      </w:r>
      <w:r>
        <w:rPr>
          <w:spacing w:val="1"/>
        </w:rPr>
        <w:t xml:space="preserve">    </w:t>
      </w:r>
      <w:r>
        <w:rPr>
          <w:spacing w:val="-15"/>
        </w:rPr>
        <w:t>业</w:t>
      </w:r>
      <w:r>
        <w:rPr>
          <w:spacing w:val="38"/>
        </w:rPr>
        <w:t xml:space="preserve"> </w:t>
      </w:r>
      <w:r>
        <w:rPr>
          <w:spacing w:val="113"/>
          <w:u w:val="single" w:color="auto"/>
        </w:rPr>
        <w:t xml:space="preserve"> </w:t>
      </w:r>
      <w:r>
        <w:rPr>
          <w:spacing w:val="-15"/>
          <w:u w:val="single" w:color="auto"/>
        </w:rPr>
        <w:t>会</w:t>
      </w:r>
      <w:r>
        <w:rPr>
          <w:spacing w:val="-37"/>
          <w:u w:val="single" w:color="auto"/>
        </w:rPr>
        <w:t xml:space="preserve"> </w:t>
      </w:r>
      <w:r>
        <w:rPr>
          <w:spacing w:val="-15"/>
          <w:u w:val="single" w:color="auto"/>
        </w:rPr>
        <w:t>展</w:t>
      </w:r>
      <w:r>
        <w:rPr>
          <w:spacing w:val="-38"/>
          <w:u w:val="single" w:color="auto"/>
        </w:rPr>
        <w:t xml:space="preserve"> </w:t>
      </w:r>
      <w:r>
        <w:rPr>
          <w:spacing w:val="-15"/>
          <w:u w:val="single" w:color="auto"/>
        </w:rPr>
        <w:t>经</w:t>
      </w:r>
      <w:r>
        <w:rPr>
          <w:spacing w:val="-39"/>
          <w:u w:val="single" w:color="auto"/>
        </w:rPr>
        <w:t xml:space="preserve"> </w:t>
      </w:r>
      <w:r>
        <w:rPr>
          <w:spacing w:val="-15"/>
          <w:u w:val="single" w:color="auto"/>
        </w:rPr>
        <w:t>济</w:t>
      </w:r>
      <w:r>
        <w:rPr>
          <w:spacing w:val="-34"/>
          <w:u w:val="single" w:color="auto"/>
        </w:rPr>
        <w:t xml:space="preserve"> </w:t>
      </w:r>
      <w:r>
        <w:rPr>
          <w:spacing w:val="-15"/>
          <w:u w:val="single" w:color="auto"/>
        </w:rPr>
        <w:t>与</w:t>
      </w:r>
      <w:r>
        <w:rPr>
          <w:spacing w:val="-33"/>
          <w:u w:val="single" w:color="auto"/>
        </w:rPr>
        <w:t xml:space="preserve"> </w:t>
      </w:r>
      <w:r>
        <w:rPr>
          <w:spacing w:val="-15"/>
          <w:u w:val="single" w:color="auto"/>
        </w:rPr>
        <w:t>管</w:t>
      </w:r>
      <w:r>
        <w:rPr>
          <w:spacing w:val="-36"/>
          <w:u w:val="single" w:color="auto"/>
        </w:rPr>
        <w:t xml:space="preserve"> </w:t>
      </w:r>
      <w:r>
        <w:rPr>
          <w:spacing w:val="-15"/>
          <w:u w:val="single" w:color="auto"/>
        </w:rPr>
        <w:t>理</w:t>
      </w:r>
      <w:r>
        <w:rPr>
          <w:u w:val="single" w:color="auto"/>
        </w:rPr>
        <w:tab/>
      </w:r>
      <w:r>
        <w:t xml:space="preserve"> </w:t>
      </w:r>
      <w:r>
        <w:rPr>
          <w:spacing w:val="-9"/>
          <w:position w:val="2"/>
        </w:rPr>
        <w:t>年级班别</w:t>
      </w:r>
      <w:r>
        <w:rPr>
          <w:spacing w:val="5"/>
          <w:position w:val="-1"/>
          <w:sz w:val="35"/>
          <w:szCs w:val="35"/>
          <w:u w:val="single" w:color="auto"/>
        </w:rPr>
        <w:t xml:space="preserve">    </w:t>
      </w:r>
      <w:r>
        <w:rPr>
          <w:spacing w:val="-9"/>
          <w:position w:val="-1"/>
          <w:sz w:val="35"/>
          <w:szCs w:val="35"/>
          <w:u w:val="single" w:color="auto"/>
        </w:rPr>
        <w:t>1 2</w:t>
      </w:r>
      <w:r>
        <w:rPr>
          <w:spacing w:val="7"/>
          <w:position w:val="-1"/>
          <w:sz w:val="35"/>
          <w:szCs w:val="35"/>
          <w:u w:val="single" w:color="auto"/>
        </w:rPr>
        <w:t xml:space="preserve"> </w:t>
      </w:r>
      <w:r>
        <w:rPr>
          <w:spacing w:val="-9"/>
          <w:position w:val="-1"/>
          <w:sz w:val="35"/>
          <w:szCs w:val="35"/>
          <w:u w:val="single" w:color="auto"/>
        </w:rPr>
        <w:t>会</w:t>
      </w:r>
      <w:r>
        <w:rPr>
          <w:spacing w:val="11"/>
          <w:position w:val="-1"/>
          <w:sz w:val="35"/>
          <w:szCs w:val="35"/>
          <w:u w:val="single" w:color="auto"/>
        </w:rPr>
        <w:t xml:space="preserve"> </w:t>
      </w:r>
      <w:r>
        <w:rPr>
          <w:spacing w:val="-9"/>
          <w:position w:val="-1"/>
          <w:sz w:val="35"/>
          <w:szCs w:val="35"/>
          <w:u w:val="single" w:color="auto"/>
        </w:rPr>
        <w:t>展</w:t>
      </w:r>
      <w:r>
        <w:rPr>
          <w:spacing w:val="34"/>
          <w:position w:val="-1"/>
          <w:sz w:val="35"/>
          <w:szCs w:val="35"/>
          <w:u w:val="single" w:color="auto"/>
        </w:rPr>
        <w:t xml:space="preserve"> </w:t>
      </w:r>
      <w:r>
        <w:rPr>
          <w:spacing w:val="-9"/>
          <w:position w:val="-1"/>
          <w:sz w:val="35"/>
          <w:szCs w:val="35"/>
          <w:u w:val="single" w:color="auto"/>
        </w:rPr>
        <w:t>1</w:t>
      </w:r>
      <w:r>
        <w:rPr>
          <w:spacing w:val="7"/>
          <w:position w:val="-1"/>
          <w:sz w:val="35"/>
          <w:szCs w:val="35"/>
          <w:u w:val="single" w:color="auto"/>
        </w:rPr>
        <w:t xml:space="preserve"> </w:t>
      </w:r>
      <w:r>
        <w:rPr>
          <w:spacing w:val="-9"/>
          <w:position w:val="-1"/>
          <w:sz w:val="35"/>
          <w:szCs w:val="35"/>
          <w:u w:val="single" w:color="auto"/>
        </w:rPr>
        <w:t>班</w:t>
      </w:r>
      <w:r>
        <w:rPr>
          <w:position w:val="-1"/>
          <w:sz w:val="35"/>
          <w:szCs w:val="35"/>
          <w:u w:val="single" w:color="auto"/>
        </w:rPr>
        <w:t xml:space="preserve">    </w:t>
      </w:r>
    </w:p>
    <w:p>
      <w:pPr>
        <w:pStyle w:val="BodyText"/>
        <w:spacing w:line="219" w:lineRule="auto"/>
        <w:ind w:left="1963"/>
      </w:pPr>
      <w:r>
        <w:rPr>
          <w:spacing w:val="-36"/>
        </w:rPr>
        <w:t>小</w:t>
      </w:r>
      <w:r>
        <w:rPr>
          <w:spacing w:val="5"/>
        </w:rPr>
        <w:t xml:space="preserve">    </w:t>
      </w:r>
      <w:r>
        <w:rPr>
          <w:spacing w:val="-36"/>
        </w:rPr>
        <w:t>组</w:t>
      </w:r>
      <w:r>
        <w:rPr>
          <w:spacing w:val="21"/>
          <w:u w:val="single" w:color="auto"/>
        </w:rPr>
        <w:t xml:space="preserve">       </w:t>
      </w:r>
      <w:r>
        <w:rPr>
          <w:spacing w:val="-36"/>
          <w:u w:val="single" w:color="auto"/>
        </w:rPr>
        <w:t>第</w:t>
      </w:r>
      <w:r>
        <w:rPr>
          <w:spacing w:val="39"/>
          <w:u w:val="single" w:color="auto"/>
        </w:rPr>
        <w:t xml:space="preserve"> </w:t>
      </w:r>
      <w:r>
        <w:rPr>
          <w:spacing w:val="-36"/>
          <w:u w:val="single" w:color="auto"/>
        </w:rPr>
        <w:t>四</w:t>
      </w:r>
      <w:r>
        <w:rPr>
          <w:spacing w:val="17"/>
          <w:u w:val="single" w:color="auto"/>
        </w:rPr>
        <w:t xml:space="preserve"> </w:t>
      </w:r>
      <w:r>
        <w:rPr>
          <w:spacing w:val="-36"/>
          <w:u w:val="single" w:color="auto"/>
        </w:rPr>
        <w:t>小</w:t>
      </w:r>
      <w:r>
        <w:rPr>
          <w:spacing w:val="12"/>
          <w:u w:val="single" w:color="auto"/>
        </w:rPr>
        <w:t xml:space="preserve"> </w:t>
      </w:r>
      <w:r>
        <w:rPr>
          <w:spacing w:val="-36"/>
          <w:u w:val="single" w:color="auto"/>
        </w:rPr>
        <w:t>组</w:t>
      </w:r>
      <w:r>
        <w:rPr>
          <w:u w:val="single" w:color="auto"/>
        </w:rPr>
        <w:t xml:space="preserve">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3063"/>
      </w:pPr>
      <w:r>
        <w:rPr>
          <w:spacing w:val="34"/>
        </w:rPr>
        <w:t>2014年11月11</w:t>
      </w:r>
      <w:r>
        <w:rPr>
          <w:spacing w:val="-51"/>
        </w:rPr>
        <w:t xml:space="preserve"> </w:t>
      </w:r>
      <w:r>
        <w:rPr>
          <w:spacing w:val="34"/>
        </w:rPr>
        <w:t>日</w:t>
      </w:r>
    </w:p>
    <w:p>
      <w:pPr>
        <w:spacing w:line="219" w:lineRule="auto"/>
        <w:sectPr>
          <w:pgSz w:w="11910" w:h="16840"/>
          <w:pgMar w:top="1431" w:right="1786" w:bottom="0" w:left="1786" w:header="0" w:footer="0" w:gutter="0"/>
          <w:cols w:space="708"/>
        </w:sectPr>
      </w:pPr>
    </w:p>
    <w:sdt>
      <w:sdtPr>
        <w:rPr>
          <w:rFonts w:ascii="SimSun" w:eastAsia="SimSun" w:hAnsi="SimSun" w:cs="SimSun"/>
          <w:sz w:val="38"/>
          <w:szCs w:val="38"/>
        </w:rPr>
        <w:id w:val="87807700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spacing w:before="203" w:line="221" w:lineRule="auto"/>
            <w:ind w:left="3808"/>
            <w:rPr>
              <w:sz w:val="38"/>
              <w:szCs w:val="38"/>
            </w:rPr>
          </w:pPr>
          <w:bookmarkStart w:id="0" w:name="bookmark1"/>
          <w:bookmarkEnd w:id="0"/>
          <w:r>
            <w:rPr>
              <w:b/>
              <w:bCs/>
              <w:spacing w:val="-48"/>
              <w:sz w:val="38"/>
              <w:szCs w:val="38"/>
            </w:rPr>
            <w:t>目</w:t>
          </w:r>
          <w:r>
            <w:rPr>
              <w:spacing w:val="-60"/>
              <w:sz w:val="38"/>
              <w:szCs w:val="38"/>
            </w:rPr>
            <w:t xml:space="preserve"> </w:t>
          </w:r>
          <w:r>
            <w:rPr>
              <w:b/>
              <w:bCs/>
              <w:spacing w:val="-48"/>
              <w:sz w:val="38"/>
              <w:szCs w:val="38"/>
            </w:rPr>
            <w:t>录</w:t>
          </w:r>
        </w:p>
        <w:p>
          <w:pPr>
            <w:pStyle w:val="BodyText"/>
            <w:tabs>
              <w:tab w:val="right" w:leader="dot" w:pos="8302"/>
            </w:tabs>
            <w:spacing w:before="46" w:line="218" w:lineRule="auto"/>
            <w:ind w:left="2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可行性分析报告</w:t>
          </w:r>
          <w:r>
            <w:rPr>
              <w:spacing w:val="-8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292"/>
            </w:tabs>
            <w:spacing w:before="64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9"/>
              <w:sz w:val="21"/>
              <w:szCs w:val="21"/>
            </w:rPr>
            <w:t>一、项目调研</w:t>
          </w:r>
          <w:r>
            <w:rPr>
              <w:spacing w:val="-8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292"/>
            </w:tabs>
            <w:spacing w:before="35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</w:t>
          </w:r>
          <w:r>
            <w:rPr>
              <w:spacing w:val="11"/>
              <w:sz w:val="21"/>
              <w:szCs w:val="21"/>
            </w:rPr>
            <w:t>地理位置</w:t>
          </w:r>
          <w:r>
            <w:rPr>
              <w:spacing w:val="-8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1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(2)   </w:t>
          </w:r>
          <w:r>
            <w:rPr>
              <w:spacing w:val="8"/>
              <w:sz w:val="21"/>
              <w:szCs w:val="21"/>
            </w:rPr>
            <w:t>交通状况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1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25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312"/>
            </w:tabs>
            <w:spacing w:before="8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(3)   </w:t>
          </w:r>
          <w:r>
            <w:rPr>
              <w:spacing w:val="2"/>
              <w:sz w:val="21"/>
              <w:szCs w:val="21"/>
            </w:rPr>
            <w:t>经济结构</w:t>
          </w:r>
          <w:r>
            <w:rPr>
              <w:spacing w:val="-8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292"/>
            </w:tabs>
            <w:spacing w:before="58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(4)   </w:t>
          </w:r>
          <w:r>
            <w:rPr>
              <w:spacing w:val="3"/>
              <w:sz w:val="21"/>
              <w:szCs w:val="21"/>
            </w:rPr>
            <w:t>产业结构</w:t>
          </w:r>
          <w:r>
            <w:rPr>
              <w:spacing w:val="-8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282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(5)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</w:t>
          </w:r>
          <w:r>
            <w:rPr>
              <w:spacing w:val="11"/>
              <w:sz w:val="21"/>
              <w:szCs w:val="21"/>
            </w:rPr>
            <w:t>优势产业</w:t>
          </w:r>
          <w:r>
            <w:rPr>
              <w:spacing w:val="-8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pStyle w:val="BodyText"/>
            <w:tabs>
              <w:tab w:val="right" w:leader="dot" w:pos="8304"/>
            </w:tabs>
            <w:spacing w:before="5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(6)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</w:t>
          </w:r>
          <w:r>
            <w:rPr>
              <w:spacing w:val="-7"/>
              <w:sz w:val="21"/>
              <w:szCs w:val="21"/>
            </w:rPr>
            <w:t>资</w:t>
          </w:r>
          <w:r>
            <w:rPr>
              <w:spacing w:val="-11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源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pStyle w:val="BodyText"/>
            <w:tabs>
              <w:tab w:val="right" w:leader="dot" w:pos="8294"/>
            </w:tabs>
            <w:spacing w:before="8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(7)   </w:t>
          </w:r>
          <w:r>
            <w:rPr>
              <w:spacing w:val="8"/>
              <w:sz w:val="21"/>
              <w:szCs w:val="21"/>
            </w:rPr>
            <w:t>社会资源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pStyle w:val="BodyText"/>
            <w:tabs>
              <w:tab w:val="right" w:leader="dot" w:pos="8289"/>
            </w:tabs>
            <w:spacing w:before="84" w:line="221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9"/>
              <w:sz w:val="21"/>
              <w:szCs w:val="21"/>
            </w:rPr>
            <w:t>二、主题调研</w:t>
          </w:r>
          <w:r>
            <w:rPr>
              <w:spacing w:val="-8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68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1"/>
              <w:sz w:val="21"/>
              <w:szCs w:val="21"/>
            </w:rPr>
            <w:t>三、场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pacing w:val="-11"/>
              <w:sz w:val="21"/>
              <w:szCs w:val="21"/>
            </w:rPr>
            <w:t>馆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pacing w:val="-11"/>
              <w:sz w:val="21"/>
              <w:szCs w:val="21"/>
            </w:rPr>
            <w:t>调</w:t>
          </w:r>
          <w:r>
            <w:rPr>
              <w:spacing w:val="-42"/>
              <w:sz w:val="21"/>
              <w:szCs w:val="21"/>
            </w:rPr>
            <w:t xml:space="preserve"> </w:t>
          </w:r>
          <w:r>
            <w:rPr>
              <w:spacing w:val="-11"/>
              <w:sz w:val="21"/>
              <w:szCs w:val="21"/>
            </w:rPr>
            <w:t>研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2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35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8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</w:t>
          </w:r>
          <w:r>
            <w:rPr>
              <w:spacing w:val="-8"/>
              <w:sz w:val="21"/>
              <w:szCs w:val="21"/>
            </w:rPr>
            <w:t>地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spacing w:val="-8"/>
              <w:sz w:val="21"/>
              <w:szCs w:val="21"/>
            </w:rPr>
            <w:t>点</w:t>
          </w:r>
          <w:r>
            <w:rPr>
              <w:spacing w:val="-9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2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7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(2)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</w:t>
          </w:r>
          <w:r>
            <w:rPr>
              <w:spacing w:val="-6"/>
              <w:sz w:val="21"/>
              <w:szCs w:val="21"/>
            </w:rPr>
            <w:t>交 通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2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(3)</w:t>
          </w:r>
          <w:r>
            <w:rPr>
              <w:rFonts w:ascii="Times New Roman" w:eastAsia="Times New Roman" w:hAnsi="Times New Roman" w:cs="Times New Roman"/>
              <w:spacing w:val="27"/>
              <w:sz w:val="21"/>
              <w:szCs w:val="21"/>
            </w:rPr>
            <w:t xml:space="preserve">  </w:t>
          </w:r>
          <w:r>
            <w:rPr>
              <w:spacing w:val="2"/>
              <w:sz w:val="21"/>
              <w:szCs w:val="21"/>
            </w:rPr>
            <w:t>机场与车站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295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(4)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</w:t>
          </w:r>
          <w:r>
            <w:rPr>
              <w:spacing w:val="1"/>
              <w:sz w:val="21"/>
              <w:szCs w:val="21"/>
            </w:rPr>
            <w:t>交通提示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4</w:t>
            </w:r>
          </w:hyperlink>
        </w:p>
        <w:p>
          <w:pPr>
            <w:pStyle w:val="BodyText"/>
            <w:tabs>
              <w:tab w:val="right" w:leader="dot" w:pos="8307"/>
            </w:tabs>
            <w:spacing w:before="7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(5)</w:t>
          </w: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 xml:space="preserve">   </w:t>
          </w:r>
          <w:r>
            <w:rPr>
              <w:spacing w:val="11"/>
              <w:sz w:val="21"/>
              <w:szCs w:val="21"/>
            </w:rPr>
            <w:t>住宿条件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58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(6)</w:t>
          </w:r>
          <w:r>
            <w:rPr>
              <w:rFonts w:ascii="Times New Roman" w:eastAsia="Times New Roman" w:hAnsi="Times New Roman" w:cs="Times New Roman"/>
              <w:spacing w:val="24"/>
              <w:sz w:val="21"/>
              <w:szCs w:val="21"/>
            </w:rPr>
            <w:t xml:space="preserve">  </w:t>
          </w:r>
          <w:r>
            <w:rPr>
              <w:spacing w:val="1"/>
              <w:sz w:val="21"/>
              <w:szCs w:val="21"/>
            </w:rPr>
            <w:t>景区规模及设备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7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(7)</w:t>
          </w: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 xml:space="preserve">   </w:t>
          </w:r>
          <w:r>
            <w:rPr>
              <w:spacing w:val="11"/>
              <w:sz w:val="21"/>
              <w:szCs w:val="21"/>
            </w:rPr>
            <w:t>灯光设备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1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297"/>
            </w:tabs>
            <w:spacing w:before="7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(8)   </w:t>
          </w:r>
          <w:r>
            <w:rPr>
              <w:spacing w:val="6"/>
              <w:sz w:val="21"/>
              <w:szCs w:val="21"/>
            </w:rPr>
            <w:t>深圳大梅沙举办的大型活动</w:t>
          </w:r>
          <w:r>
            <w:rPr>
              <w:spacing w:val="-7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2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8279"/>
            </w:tabs>
            <w:spacing w:before="83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z w:val="21"/>
              <w:szCs w:val="21"/>
            </w:rPr>
            <w:t>四、</w:t>
          </w:r>
          <w:r>
            <w:rPr>
              <w:spacing w:val="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>参观人数预测</w:t>
          </w:r>
          <w:r>
            <w:rPr>
              <w:spacing w:val="-9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8299"/>
            </w:tabs>
            <w:spacing w:before="71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8"/>
              <w:sz w:val="21"/>
              <w:szCs w:val="21"/>
            </w:rPr>
            <w:t>五、</w:t>
          </w:r>
          <w:r>
            <w:rPr>
              <w:spacing w:val="-46"/>
              <w:sz w:val="21"/>
              <w:szCs w:val="21"/>
            </w:rPr>
            <w:t xml:space="preserve"> </w:t>
          </w:r>
          <w:r>
            <w:rPr>
              <w:spacing w:val="-8"/>
              <w:sz w:val="21"/>
              <w:szCs w:val="21"/>
            </w:rPr>
            <w:t>同类竞争者调研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1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62" w:line="221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六、住民意识调研</w:t>
          </w:r>
          <w:r>
            <w:rPr>
              <w:spacing w:val="-7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15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58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5"/>
              <w:sz w:val="21"/>
              <w:szCs w:val="21"/>
            </w:rPr>
            <w:t>七、环境影响调研</w:t>
          </w:r>
          <w:r>
            <w:rPr>
              <w:spacing w:val="-6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2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67" w:line="219" w:lineRule="auto"/>
            <w:ind w:left="2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立项策划书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51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一、展会名称和地点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16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61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z w:val="21"/>
              <w:szCs w:val="21"/>
            </w:rPr>
            <w:t>二、办展机构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73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z w:val="21"/>
              <w:szCs w:val="21"/>
            </w:rPr>
            <w:t>三、办展时间</w:t>
          </w:r>
          <w:r>
            <w:rPr>
              <w:spacing w:val="-9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290"/>
            </w:tabs>
            <w:spacing w:before="59" w:line="219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16"/>
              <w:sz w:val="21"/>
              <w:szCs w:val="21"/>
            </w:rPr>
            <w:t>四 、展会定位</w:t>
          </w:r>
          <w:r>
            <w:rPr>
              <w:spacing w:val="-8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310"/>
            </w:tabs>
            <w:spacing w:before="4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  </w:t>
          </w:r>
          <w:r>
            <w:rPr>
              <w:spacing w:val="12"/>
              <w:sz w:val="21"/>
              <w:szCs w:val="21"/>
            </w:rPr>
            <w:t>展会识别</w:t>
          </w:r>
          <w:r>
            <w:rPr>
              <w:sz w:val="21"/>
              <w:szCs w:val="21"/>
            </w:rPr>
            <w:tab/>
          </w:r>
          <w:r>
            <w:rPr>
              <w:spacing w:val="-5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300"/>
            </w:tabs>
            <w:spacing w:before="68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(2)   </w:t>
          </w:r>
          <w:r>
            <w:rPr>
              <w:spacing w:val="1"/>
              <w:sz w:val="21"/>
              <w:szCs w:val="21"/>
            </w:rPr>
            <w:t>选定目标参演商和观众</w:t>
          </w:r>
          <w:r>
            <w:rPr>
              <w:spacing w:val="-7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280"/>
            </w:tabs>
            <w:spacing w:before="5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(3)   </w:t>
          </w:r>
          <w:r>
            <w:rPr>
              <w:spacing w:val="7"/>
              <w:sz w:val="21"/>
              <w:szCs w:val="21"/>
            </w:rPr>
            <w:t>展会形象传播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8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(4)   </w:t>
          </w:r>
          <w:r>
            <w:rPr>
              <w:spacing w:val="3"/>
              <w:sz w:val="21"/>
              <w:szCs w:val="21"/>
            </w:rPr>
            <w:t>差异化优势</w:t>
          </w:r>
          <w:r>
            <w:rPr>
              <w:spacing w:val="-9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83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z w:val="21"/>
              <w:szCs w:val="21"/>
            </w:rPr>
            <w:t>五、招展计划</w:t>
          </w:r>
          <w:r>
            <w:rPr>
              <w:spacing w:val="-8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46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13"/>
              <w:sz w:val="21"/>
              <w:szCs w:val="21"/>
            </w:rPr>
            <w:t xml:space="preserve">   </w:t>
          </w:r>
          <w:r>
            <w:rPr>
              <w:spacing w:val="11"/>
              <w:sz w:val="21"/>
              <w:szCs w:val="21"/>
            </w:rPr>
            <w:t>合作预案</w:t>
          </w:r>
          <w:r>
            <w:rPr>
              <w:spacing w:val="-9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8297"/>
            </w:tabs>
            <w:spacing w:before="5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 xml:space="preserve">(2)   </w:t>
          </w:r>
          <w:r>
            <w:rPr>
              <w:spacing w:val="8"/>
              <w:sz w:val="21"/>
              <w:szCs w:val="21"/>
            </w:rPr>
            <w:t>具体方式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8307"/>
            </w:tabs>
            <w:spacing w:before="78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  <w:sectPr>
              <w:pgSz w:w="11910" w:h="16840"/>
              <w:pgMar w:top="1431" w:right="1786" w:bottom="0" w:left="1786" w:header="0" w:footer="0" w:gutter="0"/>
              <w:pgNumType w:start="2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(3)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</w:t>
          </w:r>
          <w:r>
            <w:rPr>
              <w:spacing w:val="1"/>
              <w:sz w:val="21"/>
              <w:szCs w:val="21"/>
            </w:rPr>
            <w:t>宣传方案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0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11</w:t>
            </w:r>
          </w:hyperlink>
        </w:p>
      </w:sdtContent>
    </w:sdt>
    <w:sdt>
      <w:sdtPr>
        <w:rPr>
          <w:rFonts w:ascii="SimSun" w:eastAsia="SimSun" w:hAnsi="SimSun" w:cs="SimSun"/>
          <w:sz w:val="38"/>
          <w:szCs w:val="38"/>
        </w:rPr>
        <w:id w:val="174311229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tabs>
              <w:tab w:val="right" w:leader="dot" w:pos="8297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(4)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</w:t>
          </w:r>
          <w:r>
            <w:rPr>
              <w:spacing w:val="1"/>
              <w:sz w:val="21"/>
              <w:szCs w:val="21"/>
            </w:rPr>
            <w:t>宣传效应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0"/>
              <w:sz w:val="21"/>
              <w:szCs w:val="21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8267"/>
            </w:tabs>
            <w:spacing w:before="104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1"/>
              <w:sz w:val="21"/>
              <w:szCs w:val="21"/>
            </w:rPr>
            <w:t>六、</w:t>
          </w:r>
          <w:r>
            <w:rPr>
              <w:spacing w:val="83"/>
              <w:sz w:val="21"/>
              <w:szCs w:val="21"/>
            </w:rPr>
            <w:t xml:space="preserve"> </w:t>
          </w:r>
          <w:r>
            <w:rPr>
              <w:spacing w:val="1"/>
              <w:sz w:val="21"/>
              <w:szCs w:val="21"/>
            </w:rPr>
            <w:t>招演策划</w:t>
          </w:r>
          <w:r>
            <w:rPr>
              <w:spacing w:val="-9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25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16"/>
              <w:w w:val="101"/>
              <w:sz w:val="21"/>
              <w:szCs w:val="21"/>
            </w:rPr>
            <w:t xml:space="preserve">   </w:t>
          </w:r>
          <w:r>
            <w:rPr>
              <w:spacing w:val="4"/>
              <w:sz w:val="21"/>
              <w:szCs w:val="21"/>
            </w:rPr>
            <w:t>目标参演艺人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(2)   </w:t>
          </w:r>
          <w:r>
            <w:rPr>
              <w:spacing w:val="2"/>
              <w:sz w:val="21"/>
              <w:szCs w:val="21"/>
            </w:rPr>
            <w:t>招演流程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13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69" w:line="212" w:lineRule="auto"/>
            <w:ind w:left="93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9"/>
              <w:sz w:val="21"/>
              <w:szCs w:val="21"/>
            </w:rPr>
            <w:t xml:space="preserve">(3)   </w:t>
          </w:r>
          <w:r>
            <w:rPr>
              <w:spacing w:val="9"/>
              <w:sz w:val="21"/>
              <w:szCs w:val="21"/>
            </w:rPr>
            <w:t>合作方案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103" w:line="220" w:lineRule="auto"/>
            <w:ind w:left="41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9"/>
              <w:sz w:val="21"/>
              <w:szCs w:val="21"/>
            </w:rPr>
            <w:t>七、招商策划</w:t>
          </w:r>
          <w:r>
            <w:rPr>
              <w:spacing w:val="-9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30"/>
              <w:sz w:val="21"/>
              <w:szCs w:val="21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14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1"/>
          <w:szCs w:val="21"/>
        </w:rPr>
        <w:sectPr>
          <w:type w:val="nextPage"/>
          <w:pgSz w:w="11910" w:h="16840"/>
          <w:pgMar w:top="1431" w:right="1786" w:bottom="0" w:left="1786" w:header="0" w:footer="0" w:gutter="0"/>
          <w:pgNumType w:start="3"/>
          <w:cols w:space="708"/>
          <w:titlePg w:val="0"/>
        </w:sectPr>
      </w:pPr>
    </w:p>
    <w:sdt>
      <w:sdtPr>
        <w:rPr>
          <w:rFonts w:ascii="Times New Roman" w:eastAsia="Times New Roman" w:hAnsi="Times New Roman" w:cs="Times New Roman"/>
          <w:sz w:val="21"/>
          <w:szCs w:val="21"/>
        </w:rPr>
        <w:id w:val="174686739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pStyle w:val="BodyText"/>
            <w:tabs>
              <w:tab w:val="right" w:leader="dot" w:pos="8307"/>
            </w:tabs>
            <w:spacing w:before="63" w:line="212" w:lineRule="auto"/>
            <w:ind w:left="953"/>
            <w:rPr>
              <w:rFonts w:ascii="Times New Roman" w:eastAsia="Times New Roman" w:hAnsi="Times New Roman" w:cs="Times New Roman"/>
              <w:sz w:val="21"/>
              <w:szCs w:val="21"/>
            </w:rPr>
          </w:pPr>
          <w:bookmarkStart w:id="1" w:name="bookmark9"/>
          <w:bookmarkEnd w:id="1"/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>(1)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</w:t>
          </w:r>
          <w:r>
            <w:rPr>
              <w:spacing w:val="8"/>
              <w:sz w:val="21"/>
              <w:szCs w:val="21"/>
            </w:rPr>
            <w:t>招商宣传推广计划</w:t>
          </w:r>
          <w:r>
            <w:rPr>
              <w:spacing w:val="-8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2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8307"/>
            </w:tabs>
            <w:spacing w:before="68" w:line="212" w:lineRule="auto"/>
            <w:ind w:left="95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>(2)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</w:t>
          </w:r>
          <w:r>
            <w:rPr>
              <w:spacing w:val="10"/>
              <w:sz w:val="21"/>
              <w:szCs w:val="21"/>
            </w:rPr>
            <w:t>音乐节通讯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3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8277"/>
            </w:tabs>
            <w:spacing w:before="58" w:line="212" w:lineRule="auto"/>
            <w:ind w:left="95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(3)</w:t>
          </w:r>
          <w:r>
            <w:rPr>
              <w:rFonts w:ascii="Times New Roman" w:eastAsia="Times New Roman" w:hAnsi="Times New Roman" w:cs="Times New Roman"/>
              <w:spacing w:val="26"/>
              <w:w w:val="101"/>
              <w:sz w:val="21"/>
              <w:szCs w:val="21"/>
            </w:rPr>
            <w:t xml:space="preserve">  </w:t>
          </w:r>
          <w:r>
            <w:rPr>
              <w:spacing w:val="11"/>
              <w:sz w:val="21"/>
              <w:szCs w:val="21"/>
            </w:rPr>
            <w:t>观众邀请函</w:t>
          </w:r>
          <w:r>
            <w:rPr>
              <w:spacing w:val="-9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89" w:line="212" w:lineRule="auto"/>
            <w:ind w:left="95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>(4)</w:t>
          </w:r>
          <w:r>
            <w:rPr>
              <w:rFonts w:ascii="Times New Roman" w:eastAsia="Times New Roman" w:hAnsi="Times New Roman" w:cs="Times New Roman"/>
              <w:spacing w:val="26"/>
              <w:w w:val="101"/>
              <w:sz w:val="21"/>
              <w:szCs w:val="21"/>
            </w:rPr>
            <w:t xml:space="preserve">  </w:t>
          </w:r>
          <w:r>
            <w:rPr>
              <w:spacing w:val="11"/>
              <w:sz w:val="21"/>
              <w:szCs w:val="21"/>
            </w:rPr>
            <w:t>招商分工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5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15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69" w:line="212" w:lineRule="auto"/>
            <w:ind w:left="95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7"/>
              <w:sz w:val="21"/>
              <w:szCs w:val="21"/>
            </w:rPr>
            <w:t xml:space="preserve">(5)   </w:t>
          </w:r>
          <w:r>
            <w:rPr>
              <w:spacing w:val="7"/>
              <w:sz w:val="21"/>
              <w:szCs w:val="21"/>
            </w:rPr>
            <w:t>招商进度安排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8287"/>
            </w:tabs>
            <w:spacing w:before="90" w:line="218" w:lineRule="auto"/>
            <w:ind w:left="44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7"/>
              <w:sz w:val="21"/>
              <w:szCs w:val="21"/>
            </w:rPr>
            <w:t>八、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风险评估与对策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16</w:t>
            </w:r>
          </w:hyperlink>
        </w:p>
        <w:p>
          <w:pPr>
            <w:pStyle w:val="BodyText"/>
            <w:tabs>
              <w:tab w:val="right" w:leader="dot" w:pos="8297"/>
            </w:tabs>
            <w:spacing w:before="64" w:line="219" w:lineRule="auto"/>
            <w:ind w:left="443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spacing w:val="-24"/>
              <w:sz w:val="21"/>
              <w:szCs w:val="21"/>
            </w:rPr>
            <w:t>九、</w:t>
          </w:r>
          <w:r>
            <w:rPr>
              <w:spacing w:val="40"/>
              <w:sz w:val="21"/>
              <w:szCs w:val="21"/>
            </w:rPr>
            <w:t xml:space="preserve"> </w:t>
          </w:r>
          <w:r>
            <w:rPr>
              <w:spacing w:val="-24"/>
              <w:sz w:val="21"/>
              <w:szCs w:val="21"/>
            </w:rPr>
            <w:t>预</w:t>
          </w:r>
          <w:r>
            <w:rPr>
              <w:spacing w:val="4"/>
              <w:sz w:val="21"/>
              <w:szCs w:val="21"/>
            </w:rPr>
            <w:t xml:space="preserve"> </w:t>
          </w:r>
          <w:r>
            <w:rPr>
              <w:spacing w:val="-24"/>
              <w:sz w:val="21"/>
              <w:szCs w:val="21"/>
            </w:rPr>
            <w:t>算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17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11910" w:h="16840"/>
          <w:pgMar w:top="1431" w:right="1786" w:bottom="0" w:left="1786" w:header="0" w:footer="0" w:gutter="0"/>
          <w:pgNumType w:start="4"/>
          <w:cols w:space="708"/>
        </w:sectPr>
      </w:pPr>
    </w:p>
    <w:p>
      <w:pPr>
        <w:pStyle w:val="BodyText"/>
        <w:spacing w:before="216" w:line="218" w:lineRule="auto"/>
        <w:ind w:left="3466"/>
        <w:rPr>
          <w:sz w:val="43"/>
          <w:szCs w:val="43"/>
        </w:rPr>
      </w:pPr>
      <w:bookmarkStart w:id="2" w:name="bookmark10"/>
      <w:bookmarkEnd w:id="2"/>
      <w:bookmarkStart w:id="3" w:name="bookmark11"/>
      <w:bookmarkEnd w:id="3"/>
      <w:bookmarkStart w:id="4" w:name="bookmark12"/>
      <w:bookmarkEnd w:id="4"/>
      <w:bookmarkStart w:id="5" w:name="bookmark13"/>
      <w:bookmarkEnd w:id="5"/>
      <w:bookmarkStart w:id="6" w:name="bookmark14"/>
      <w:bookmarkEnd w:id="6"/>
      <w:r>
        <w:rPr>
          <w:b/>
          <w:bCs/>
          <w:spacing w:val="-1"/>
          <w:sz w:val="43"/>
          <w:szCs w:val="43"/>
        </w:rPr>
        <w:t>可行性分析报告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14"/>
        <w:outlineLvl w:val="0"/>
      </w:pPr>
      <w:r>
        <w:rPr>
          <w:b/>
          <w:bCs/>
        </w:rPr>
        <w:t>一、项目调研</w:t>
      </w:r>
    </w:p>
    <w:p>
      <w:pPr>
        <w:pStyle w:val="BodyText"/>
        <w:spacing w:before="141" w:line="221" w:lineRule="auto"/>
        <w:ind w:left="10"/>
        <w:rPr>
          <w:sz w:val="21"/>
          <w:szCs w:val="21"/>
        </w:rPr>
      </w:pPr>
      <w:r>
        <w:rPr>
          <w:spacing w:val="-8"/>
          <w:sz w:val="21"/>
          <w:szCs w:val="21"/>
        </w:rPr>
        <w:t>(1)</w:t>
      </w:r>
      <w:r>
        <w:rPr>
          <w:spacing w:val="11"/>
          <w:sz w:val="21"/>
          <w:szCs w:val="21"/>
        </w:rPr>
        <w:t xml:space="preserve">  </w:t>
      </w:r>
      <w:r>
        <w:rPr>
          <w:spacing w:val="-8"/>
          <w:sz w:val="21"/>
          <w:szCs w:val="21"/>
        </w:rPr>
        <w:t>地理位置</w:t>
      </w:r>
    </w:p>
    <w:p>
      <w:pPr>
        <w:pStyle w:val="BodyText"/>
        <w:spacing w:before="65" w:line="263" w:lineRule="auto"/>
        <w:ind w:left="10" w:firstLine="400"/>
        <w:rPr>
          <w:sz w:val="21"/>
          <w:szCs w:val="21"/>
        </w:rPr>
      </w:pPr>
      <w:r>
        <w:rPr>
          <w:spacing w:val="4"/>
          <w:sz w:val="21"/>
          <w:szCs w:val="21"/>
        </w:rPr>
        <w:t>盐田区位于深圳市东部、距市中心12千米，辖区面积72.63平方千</w:t>
      </w:r>
      <w:r>
        <w:rPr>
          <w:spacing w:val="3"/>
          <w:sz w:val="21"/>
          <w:szCs w:val="21"/>
        </w:rPr>
        <w:t>米，东起大鹏湾背仔角与龙岗区相接，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西至梧桐山与罗湖区相邻，南连香港新界，北靠龙岗区。这里屏山傍海，自然环境得天独厚，海岸蜿蜒曲折，</w:t>
      </w:r>
      <w:r>
        <w:rPr>
          <w:spacing w:val="6"/>
          <w:sz w:val="21"/>
          <w:szCs w:val="21"/>
        </w:rPr>
        <w:t xml:space="preserve">  </w:t>
      </w:r>
      <w:r>
        <w:rPr>
          <w:spacing w:val="2"/>
          <w:sz w:val="21"/>
          <w:szCs w:val="21"/>
        </w:rPr>
        <w:t>海岸线长19.5 公里，沙滩、岛屿错落、海积海</w:t>
      </w:r>
      <w:r>
        <w:rPr>
          <w:spacing w:val="1"/>
          <w:sz w:val="21"/>
          <w:szCs w:val="21"/>
        </w:rPr>
        <w:t xml:space="preserve">蚀崖礁散布其间，是深圳最美丽的“黄金海岸”之一。而我们 </w:t>
      </w:r>
      <w:r>
        <w:rPr>
          <w:spacing w:val="3"/>
          <w:sz w:val="21"/>
          <w:szCs w:val="21"/>
        </w:rPr>
        <w:t>此次2015深圳西雅沙滩音乐节举办位置主要是盐田区的大梅沙海滨公园，是广东省5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A</w:t>
      </w:r>
      <w:r>
        <w:rPr>
          <w:spacing w:val="3"/>
          <w:sz w:val="21"/>
          <w:szCs w:val="21"/>
        </w:rPr>
        <w:t>级旅游景区。位于深圳</w:t>
      </w:r>
      <w:r>
        <w:rPr>
          <w:spacing w:val="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特区的东部、风光旖旎的大鹏湾畔。这里三面环山，中间开阔</w:t>
      </w:r>
      <w:r>
        <w:rPr>
          <w:spacing w:val="-4"/>
          <w:sz w:val="21"/>
          <w:szCs w:val="21"/>
        </w:rPr>
        <w:t>平缓，</w:t>
      </w:r>
      <w:r>
        <w:rPr>
          <w:spacing w:val="5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一面临海，1800米的沙滩就镶嵌在这青山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碧海之间。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68" w:line="219" w:lineRule="auto"/>
        <w:ind w:left="10"/>
        <w:rPr>
          <w:sz w:val="21"/>
          <w:szCs w:val="21"/>
        </w:rPr>
      </w:pPr>
      <w:r>
        <w:rPr>
          <w:spacing w:val="9"/>
          <w:sz w:val="21"/>
          <w:szCs w:val="21"/>
        </w:rPr>
        <w:t>(2)交通状况</w:t>
      </w:r>
    </w:p>
    <w:p>
      <w:pPr>
        <w:pStyle w:val="BodyText"/>
        <w:spacing w:before="68" w:line="260" w:lineRule="auto"/>
        <w:ind w:left="10" w:right="63" w:firstLine="400"/>
        <w:jc w:val="both"/>
        <w:rPr>
          <w:sz w:val="21"/>
          <w:szCs w:val="21"/>
        </w:rPr>
      </w:pPr>
      <w:r>
        <w:rPr>
          <w:sz w:val="21"/>
          <w:szCs w:val="21"/>
        </w:rPr>
        <w:t>深圳市大梅沙位于盐田港与小梅沙之间，从市区驱车半小时即可到达，从市区主要</w:t>
      </w:r>
      <w:r>
        <w:rPr>
          <w:spacing w:val="-1"/>
          <w:sz w:val="21"/>
          <w:szCs w:val="21"/>
        </w:rPr>
        <w:t>通过深盐二通道及盐梅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路到达大梅沙，公交车站也有多条线路的10 路巴士可到达大梅沙站。另外政府在这几年内通过修建深</w:t>
      </w:r>
      <w:r>
        <w:rPr>
          <w:spacing w:val="1"/>
          <w:sz w:val="21"/>
          <w:szCs w:val="21"/>
        </w:rPr>
        <w:t>盐第二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通道，扩建罗沙公路，改造罗芳立交桥，交通管制限行，实时公布东部交通信息等等一</w:t>
      </w:r>
      <w:r>
        <w:rPr>
          <w:spacing w:val="-1"/>
          <w:sz w:val="21"/>
          <w:szCs w:val="21"/>
        </w:rPr>
        <w:t>系列的措施使通往东部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的交通在平时是顺畅了很多。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9" w:line="220" w:lineRule="auto"/>
        <w:ind w:left="10"/>
        <w:rPr>
          <w:sz w:val="21"/>
          <w:szCs w:val="21"/>
        </w:rPr>
      </w:pPr>
      <w:r>
        <w:rPr>
          <w:spacing w:val="14"/>
          <w:sz w:val="21"/>
          <w:szCs w:val="21"/>
        </w:rPr>
        <w:t>(3)经济结构</w:t>
      </w:r>
    </w:p>
    <w:p>
      <w:pPr>
        <w:pStyle w:val="BodyText"/>
        <w:spacing w:before="79" w:line="249" w:lineRule="auto"/>
        <w:ind w:right="66" w:firstLine="410"/>
        <w:rPr>
          <w:sz w:val="21"/>
          <w:szCs w:val="21"/>
        </w:rPr>
      </w:pPr>
      <w:r>
        <w:rPr>
          <w:spacing w:val="1"/>
          <w:sz w:val="21"/>
          <w:szCs w:val="21"/>
        </w:rPr>
        <w:t>盐田区依托港口、旅游、工贸、文化四大发展支柱，正不断发展成为现代化旅游海港城区。在2013 年，</w:t>
      </w:r>
      <w:r>
        <w:rPr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根据常住人口计算的人均生产总值为191552元，比上年增长9.3%,按中国人民银行公布的平均汇率计算，人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均生产总值为30929美元。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9" w:line="219" w:lineRule="auto"/>
        <w:ind w:left="10"/>
        <w:rPr>
          <w:sz w:val="21"/>
          <w:szCs w:val="21"/>
        </w:rPr>
      </w:pPr>
      <w:r>
        <w:rPr>
          <w:spacing w:val="14"/>
          <w:sz w:val="21"/>
          <w:szCs w:val="21"/>
        </w:rPr>
        <w:t>(4)产业结构</w:t>
      </w:r>
    </w:p>
    <w:p>
      <w:pPr>
        <w:pStyle w:val="BodyText"/>
        <w:spacing w:before="67" w:line="264" w:lineRule="auto"/>
        <w:ind w:left="10" w:firstLine="400"/>
        <w:jc w:val="both"/>
        <w:rPr>
          <w:sz w:val="21"/>
          <w:szCs w:val="21"/>
        </w:rPr>
      </w:pPr>
      <w:r>
        <w:rPr>
          <w:spacing w:val="11"/>
          <w:sz w:val="21"/>
          <w:szCs w:val="21"/>
        </w:rPr>
        <w:t>2013年区盐田区三次产业结构为0.01:20.14:79.8</w:t>
      </w:r>
      <w:r>
        <w:rPr>
          <w:spacing w:val="10"/>
          <w:sz w:val="21"/>
          <w:szCs w:val="21"/>
        </w:rPr>
        <w:t>5,生产总值408.51亿元，比2012年增长10.1%。在</w:t>
      </w:r>
      <w:r>
        <w:rPr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第三产业中，交通运输、仓储和邮政业增长8.9%,其他服务</w:t>
      </w:r>
      <w:r>
        <w:rPr>
          <w:spacing w:val="7"/>
          <w:sz w:val="21"/>
          <w:szCs w:val="21"/>
        </w:rPr>
        <w:t>业增长8.4%,批发和零售业增长13.5%,房地产业</w:t>
      </w:r>
      <w:r>
        <w:rPr>
          <w:sz w:val="21"/>
          <w:szCs w:val="21"/>
        </w:rPr>
        <w:t xml:space="preserve"> </w:t>
      </w:r>
      <w:r>
        <w:rPr>
          <w:spacing w:val="7"/>
          <w:sz w:val="21"/>
          <w:szCs w:val="21"/>
        </w:rPr>
        <w:t>增长17.0%,金融业增长14.7%,住宿和餐饮业增长2.2%。在旅游业方面，  2013年盐田</w:t>
      </w:r>
      <w:r>
        <w:rPr>
          <w:spacing w:val="6"/>
          <w:sz w:val="21"/>
          <w:szCs w:val="21"/>
        </w:rPr>
        <w:t>游客量为1699.1万人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次，比上年1774.8万人次减少了4.27%,但是2013年旅游总</w:t>
      </w:r>
      <w:r>
        <w:rPr>
          <w:spacing w:val="2"/>
          <w:sz w:val="21"/>
          <w:szCs w:val="21"/>
        </w:rPr>
        <w:t>收入为73.05亿元，比上年64.4亿元增长了13.43%。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这一情况说明了盐田区的旅游业在不断地蓬勃发展中，而这一产业的发展</w:t>
      </w:r>
      <w:r>
        <w:rPr>
          <w:spacing w:val="-1"/>
          <w:sz w:val="21"/>
          <w:szCs w:val="21"/>
        </w:rPr>
        <w:t>也更能带动各种音乐活动的举办。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69" w:line="310" w:lineRule="exact"/>
        <w:ind w:left="10"/>
        <w:rPr>
          <w:sz w:val="21"/>
          <w:szCs w:val="21"/>
        </w:rPr>
      </w:pPr>
      <w:r>
        <w:rPr>
          <w:spacing w:val="13"/>
          <w:position w:val="7"/>
          <w:sz w:val="21"/>
          <w:szCs w:val="21"/>
        </w:rPr>
        <w:t>(5)优势产业</w:t>
      </w:r>
    </w:p>
    <w:p>
      <w:pPr>
        <w:pStyle w:val="BodyText"/>
        <w:spacing w:line="219" w:lineRule="auto"/>
        <w:ind w:left="10"/>
        <w:rPr>
          <w:sz w:val="21"/>
          <w:szCs w:val="21"/>
        </w:rPr>
      </w:pPr>
      <w:r>
        <w:rPr>
          <w:spacing w:val="-2"/>
          <w:sz w:val="21"/>
          <w:szCs w:val="21"/>
        </w:rPr>
        <w:t>☆旅游产业</w:t>
      </w:r>
    </w:p>
    <w:p>
      <w:pPr>
        <w:pStyle w:val="BodyText"/>
        <w:spacing w:before="77" w:line="256" w:lineRule="auto"/>
        <w:ind w:left="10" w:right="66" w:firstLine="519"/>
        <w:rPr>
          <w:sz w:val="21"/>
          <w:szCs w:val="21"/>
        </w:rPr>
      </w:pPr>
      <w:r>
        <w:rPr>
          <w:spacing w:val="10"/>
          <w:sz w:val="21"/>
          <w:szCs w:val="21"/>
        </w:rPr>
        <w:t>2013年全区七个主要景点全年接待游客1865.04万人次，比上</w:t>
      </w:r>
      <w:r>
        <w:rPr>
          <w:spacing w:val="9"/>
          <w:sz w:val="21"/>
          <w:szCs w:val="21"/>
        </w:rPr>
        <w:t>年下降0.7%,其中收费景点661.63万人</w:t>
      </w:r>
      <w:r>
        <w:rPr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次，下降1.9%;非收费景点1203.41万人次，下降0.1%。年末全区有宾馆酒店13个，其中五星级酒店1家，</w:t>
      </w:r>
      <w:r>
        <w:rPr>
          <w:spacing w:val="9"/>
          <w:sz w:val="21"/>
          <w:szCs w:val="21"/>
        </w:rPr>
        <w:t xml:space="preserve"> </w:t>
      </w:r>
      <w:r>
        <w:rPr>
          <w:spacing w:val="16"/>
          <w:sz w:val="21"/>
          <w:szCs w:val="21"/>
        </w:rPr>
        <w:t>四星3家，三星1家。宾馆酒店客房数3728间，下降1.3%;床位数7530张</w:t>
      </w:r>
      <w:r>
        <w:rPr>
          <w:spacing w:val="15"/>
          <w:sz w:val="21"/>
          <w:szCs w:val="21"/>
        </w:rPr>
        <w:t>，下降2.7%;餐位数4862位，</w:t>
      </w:r>
    </w:p>
    <w:p>
      <w:pPr>
        <w:pStyle w:val="BodyText"/>
        <w:spacing w:before="56" w:line="265" w:lineRule="auto"/>
        <w:ind w:left="10" w:right="179"/>
        <w:rPr>
          <w:sz w:val="21"/>
          <w:szCs w:val="21"/>
        </w:rPr>
        <w:sectPr>
          <w:footerReference w:type="default" r:id="rId6"/>
          <w:pgSz w:w="11910" w:h="16840"/>
          <w:pgMar w:top="1431" w:right="794" w:bottom="1098" w:left="969" w:header="0" w:footer="959" w:gutter="0"/>
          <w:pgNumType w:start="5"/>
          <w:cols w:space="708"/>
        </w:sectPr>
      </w:pPr>
      <w:r>
        <w:rPr>
          <w:spacing w:val="9"/>
          <w:sz w:val="21"/>
          <w:szCs w:val="21"/>
        </w:rPr>
        <w:t>增长0.6%。全年平均宾馆酒店开房率为48.0%,比上年提高0.8个百分点。宾馆酒店接待过夜游客98.87万</w:t>
      </w:r>
      <w:r>
        <w:rPr>
          <w:spacing w:val="15"/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人，下降4.7%,其中国内92.69万人，下降3.9%,国际6.17万人，下降15</w:t>
      </w:r>
      <w:r>
        <w:rPr>
          <w:spacing w:val="8"/>
          <w:sz w:val="21"/>
          <w:szCs w:val="21"/>
        </w:rPr>
        <w:t>.3%。尽管相比去年，接待游客量</w:t>
      </w:r>
      <w:r>
        <w:rPr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有所下降，但是2013年旅游总收入为7</w:t>
      </w:r>
      <w:r>
        <w:rPr>
          <w:spacing w:val="8"/>
          <w:sz w:val="21"/>
          <w:szCs w:val="21"/>
        </w:rPr>
        <w:t>3.05亿元，仍比上年64.4亿元增长了13.43%,说明了盐田区的旅游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56" w:line="265" w:lineRule="auto"/>
        <w:ind w:left="10" w:right="179"/>
        <w:rPr>
          <w:sz w:val="21"/>
          <w:szCs w:val="21"/>
        </w:rPr>
      </w:pPr>
      <w:r>
        <w:rPr>
          <w:spacing w:val="2"/>
          <w:sz w:val="21"/>
          <w:szCs w:val="21"/>
        </w:rPr>
        <w:t>业仍在不断地蓬勃发展。盐田区旅游产业发达，具有丰富的旅游资源，借助这一优势</w:t>
      </w:r>
      <w:r>
        <w:rPr>
          <w:spacing w:val="1"/>
          <w:sz w:val="21"/>
          <w:szCs w:val="21"/>
        </w:rPr>
        <w:t>将有助于音乐节的顺利</w:t>
      </w:r>
      <w:r>
        <w:rPr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开展。</w:t>
      </w:r>
    </w:p>
    <w:p>
      <w:pPr>
        <w:pStyle w:val="BodyText"/>
        <w:spacing w:before="56" w:line="255" w:lineRule="auto"/>
        <w:ind w:left="10" w:right="63" w:firstLine="560"/>
        <w:rPr>
          <w:sz w:val="21"/>
          <w:szCs w:val="21"/>
        </w:rPr>
      </w:pPr>
      <w:r>
        <w:rPr>
          <w:spacing w:val="10"/>
          <w:sz w:val="21"/>
          <w:szCs w:val="21"/>
        </w:rPr>
        <w:t>1.12013年末全区有宾馆酒店13个，其中</w:t>
      </w:r>
      <w:r>
        <w:rPr>
          <w:spacing w:val="9"/>
          <w:sz w:val="21"/>
          <w:szCs w:val="21"/>
        </w:rPr>
        <w:t>五星级酒店1家，四星3家，三星1家。宾馆酒店客房数3728</w:t>
      </w:r>
      <w:r>
        <w:rPr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间，床位数7530张，餐位数4862位。丰富的酒店资源能为参加音乐节的人们</w:t>
      </w:r>
      <w:r>
        <w:rPr>
          <w:spacing w:val="5"/>
          <w:sz w:val="21"/>
          <w:szCs w:val="21"/>
        </w:rPr>
        <w:t>提供餐饮和住宿，让他们度过</w:t>
      </w:r>
      <w:r>
        <w:rPr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一个轻松愉快的晚上。</w:t>
      </w:r>
    </w:p>
    <w:p>
      <w:pPr>
        <w:spacing w:line="255" w:lineRule="auto"/>
        <w:rPr>
          <w:sz w:val="21"/>
          <w:szCs w:val="21"/>
        </w:rPr>
        <w:sectPr>
          <w:footerReference w:type="default" r:id="rId7"/>
          <w:type w:val="nextPage"/>
          <w:pgSz w:w="11910" w:h="16840"/>
          <w:pgMar w:top="1431" w:right="794" w:bottom="1098" w:left="969" w:header="0" w:footer="959" w:gutter="0"/>
          <w:pgNumType w:start="6"/>
          <w:cols w:space="708"/>
          <w:titlePg w:val="0"/>
        </w:sectPr>
      </w:pPr>
    </w:p>
    <w:p>
      <w:pPr>
        <w:pStyle w:val="BodyText"/>
        <w:spacing w:before="86" w:line="262" w:lineRule="auto"/>
        <w:ind w:left="110" w:right="128" w:firstLine="420"/>
        <w:rPr>
          <w:sz w:val="21"/>
          <w:szCs w:val="21"/>
        </w:rPr>
      </w:pPr>
      <w:bookmarkStart w:id="7" w:name="bookmark15"/>
      <w:bookmarkEnd w:id="7"/>
      <w:bookmarkStart w:id="8" w:name="bookmark16"/>
      <w:bookmarkEnd w:id="8"/>
      <w:bookmarkStart w:id="9" w:name="bookmark17"/>
      <w:bookmarkEnd w:id="9"/>
      <w:bookmarkStart w:id="10" w:name="bookmark18"/>
      <w:bookmarkEnd w:id="10"/>
      <w:r>
        <w:rPr>
          <w:spacing w:val="2"/>
          <w:sz w:val="21"/>
          <w:szCs w:val="21"/>
        </w:rPr>
        <w:t>2.根据盐田旅游资源的特点和旅游发展定</w:t>
      </w:r>
      <w:r>
        <w:rPr>
          <w:spacing w:val="1"/>
          <w:sz w:val="21"/>
          <w:szCs w:val="21"/>
        </w:rPr>
        <w:t>位，盐田区政府有计划、有重点地扶持和开发了一批有特色的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旅游景点，建成了京基喜来登度假酒店、东部华侨城主题酒店群(茵特拉根大酒店、瀑布酒店、华兴寺菩提</w:t>
      </w:r>
      <w:r>
        <w:rPr>
          <w:spacing w:val="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宾舍、房车酒店、黑森林酒店、快车旅馆、集装箱酒店)、京基海湾大酒店和大梅沙奥特莱斯购物村等旅游配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套设施。当音乐节结束后，这些当地的旅游配套设施将继续为人们服务，让人们体验当地的旅游文化，而不</w:t>
      </w:r>
      <w:r>
        <w:rPr>
          <w:spacing w:val="1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仅仅局限于享受音乐节带来的快乐。</w:t>
      </w:r>
    </w:p>
    <w:p>
      <w:pPr>
        <w:pStyle w:val="BodyText"/>
        <w:spacing w:before="51" w:line="260" w:lineRule="auto"/>
        <w:ind w:left="110" w:right="133" w:firstLine="420"/>
        <w:rPr>
          <w:sz w:val="21"/>
          <w:szCs w:val="21"/>
        </w:rPr>
      </w:pPr>
      <w:r>
        <w:rPr>
          <w:spacing w:val="1"/>
          <w:sz w:val="21"/>
          <w:szCs w:val="21"/>
        </w:rPr>
        <w:t>3.盐田区还成功的创建了一批旅游品牌。其中，大梅沙音乐创意产业基地是全国首个以音乐为主题的文</w:t>
      </w:r>
      <w:r>
        <w:rPr>
          <w:spacing w:val="1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化产业基地，同时也是一个国家级文化产业基地。为在大梅沙举办音乐节提供文化支持，也可以借鉴其他音</w:t>
      </w:r>
      <w:r>
        <w:rPr>
          <w:spacing w:val="1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乐节成功举办的经验。</w:t>
      </w:r>
    </w:p>
    <w:p>
      <w:pPr>
        <w:pStyle w:val="BodyText"/>
        <w:spacing w:before="49" w:line="262" w:lineRule="auto"/>
        <w:ind w:left="110" w:right="26" w:firstLine="420"/>
        <w:rPr>
          <w:sz w:val="21"/>
          <w:szCs w:val="21"/>
        </w:rPr>
      </w:pPr>
      <w:r>
        <w:rPr>
          <w:sz w:val="21"/>
          <w:szCs w:val="21"/>
        </w:rPr>
        <w:t>4.政策支持不断加大，旅游产业发展动力强劲。2009年</w:t>
      </w:r>
      <w:r>
        <w:rPr>
          <w:spacing w:val="-1"/>
          <w:sz w:val="21"/>
          <w:szCs w:val="21"/>
        </w:rPr>
        <w:t xml:space="preserve">，国务院出台的《关于加快发展旅游业的意见》, </w:t>
      </w:r>
      <w:r>
        <w:rPr>
          <w:spacing w:val="-1"/>
          <w:sz w:val="21"/>
          <w:szCs w:val="21"/>
        </w:rPr>
        <w:t>为旅游业创造了更好的政策环境。2013年深圳市人民政府为贯彻落实《国务院关于加快发展旅游业的意见》、</w:t>
      </w:r>
      <w:r>
        <w:rPr>
          <w:spacing w:val="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《珠江三角洲地区改革发展规划纲要(2008—2020年)》、《中共深</w:t>
      </w:r>
      <w:r>
        <w:rPr>
          <w:spacing w:val="-3"/>
          <w:sz w:val="21"/>
          <w:szCs w:val="21"/>
        </w:rPr>
        <w:t xml:space="preserve">圳市委深圳市人民政府关于加快我市旅游业 </w:t>
      </w:r>
      <w:r>
        <w:rPr>
          <w:spacing w:val="-1"/>
          <w:sz w:val="21"/>
          <w:szCs w:val="21"/>
        </w:rPr>
        <w:t>发展建设国际滨海旅游城市的意见》,制定了一系列的有效措施，这都将鼓励和吸</w:t>
      </w:r>
      <w:r>
        <w:rPr>
          <w:spacing w:val="-2"/>
          <w:sz w:val="21"/>
          <w:szCs w:val="21"/>
        </w:rPr>
        <w:t>引更多的人到盐田区旅游，</w:t>
      </w:r>
      <w:r>
        <w:rPr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为音乐节提供相当的客源。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68" w:line="320" w:lineRule="exact"/>
        <w:ind w:left="110"/>
        <w:rPr>
          <w:sz w:val="21"/>
          <w:szCs w:val="21"/>
        </w:rPr>
      </w:pPr>
      <w:r>
        <w:rPr>
          <w:spacing w:val="18"/>
          <w:position w:val="7"/>
          <w:sz w:val="21"/>
          <w:szCs w:val="21"/>
        </w:rPr>
        <w:t>(6)资源</w:t>
      </w:r>
    </w:p>
    <w:p>
      <w:pPr>
        <w:pStyle w:val="BodyText"/>
        <w:spacing w:before="1" w:line="220" w:lineRule="auto"/>
        <w:rPr>
          <w:sz w:val="21"/>
          <w:szCs w:val="21"/>
        </w:rPr>
      </w:pPr>
      <w:r>
        <w:rPr>
          <w:spacing w:val="-3"/>
          <w:sz w:val="21"/>
          <w:szCs w:val="21"/>
        </w:rPr>
        <w:t>1.资金</w:t>
      </w:r>
    </w:p>
    <w:p>
      <w:pPr>
        <w:pStyle w:val="BodyText"/>
        <w:spacing w:before="47" w:line="250" w:lineRule="auto"/>
        <w:ind w:left="1699" w:right="95" w:hanging="1169"/>
        <w:rPr>
          <w:sz w:val="21"/>
          <w:szCs w:val="21"/>
        </w:rPr>
      </w:pPr>
      <w:r>
        <w:rPr>
          <w:spacing w:val="2"/>
          <w:sz w:val="21"/>
          <w:szCs w:val="21"/>
        </w:rPr>
        <w:t>来自盈利：通过网上和售票窗口公开发售音乐节的门票，以及把音乐节现场的摊位外租的形式，以此获</w:t>
      </w:r>
      <w:r>
        <w:rPr>
          <w:spacing w:val="8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得资金来源。</w:t>
      </w:r>
    </w:p>
    <w:p>
      <w:pPr>
        <w:pStyle w:val="BodyText"/>
        <w:spacing w:before="70" w:line="302" w:lineRule="exact"/>
        <w:ind w:left="530"/>
        <w:rPr>
          <w:sz w:val="21"/>
          <w:szCs w:val="21"/>
        </w:rPr>
      </w:pPr>
      <w:r>
        <w:rPr>
          <w:spacing w:val="2"/>
          <w:position w:val="6"/>
          <w:sz w:val="21"/>
          <w:szCs w:val="21"/>
        </w:rPr>
        <w:t>来自赞助：1)深圳市盐田区政府文化委员会资助的文化创意产业扶持基金。</w:t>
      </w:r>
    </w:p>
    <w:p>
      <w:pPr>
        <w:pStyle w:val="BodyText"/>
        <w:spacing w:line="220" w:lineRule="auto"/>
        <w:ind w:left="1600"/>
        <w:rPr>
          <w:sz w:val="21"/>
          <w:szCs w:val="21"/>
        </w:rPr>
      </w:pPr>
      <w:r>
        <w:rPr>
          <w:spacing w:val="11"/>
          <w:sz w:val="21"/>
          <w:szCs w:val="21"/>
        </w:rPr>
        <w:t>2)赞助商的赞助</w:t>
      </w:r>
    </w:p>
    <w:p>
      <w:pPr>
        <w:pStyle w:val="BodyText"/>
        <w:spacing w:before="69" w:line="219" w:lineRule="auto"/>
        <w:rPr>
          <w:sz w:val="21"/>
          <w:szCs w:val="21"/>
        </w:rPr>
      </w:pPr>
      <w:r>
        <w:rPr>
          <w:spacing w:val="-4"/>
          <w:sz w:val="21"/>
          <w:szCs w:val="21"/>
        </w:rPr>
        <w:t>2.人力</w:t>
      </w:r>
    </w:p>
    <w:p>
      <w:pPr>
        <w:pStyle w:val="BodyText"/>
        <w:spacing w:before="70" w:line="219" w:lineRule="auto"/>
        <w:ind w:left="530"/>
        <w:rPr>
          <w:sz w:val="21"/>
          <w:szCs w:val="21"/>
        </w:rPr>
      </w:pPr>
      <w:r>
        <w:rPr>
          <w:spacing w:val="2"/>
          <w:sz w:val="21"/>
          <w:szCs w:val="21"/>
        </w:rPr>
        <w:t>1)通过在网上发布招聘信息来招募音乐节的志愿者和工作人员。</w:t>
      </w:r>
    </w:p>
    <w:p>
      <w:pPr>
        <w:pStyle w:val="BodyText"/>
        <w:spacing w:before="61" w:line="241" w:lineRule="auto"/>
        <w:ind w:left="839" w:right="94" w:hanging="309"/>
        <w:rPr>
          <w:sz w:val="21"/>
          <w:szCs w:val="21"/>
        </w:rPr>
      </w:pPr>
      <w:r>
        <w:rPr>
          <w:spacing w:val="2"/>
          <w:sz w:val="21"/>
          <w:szCs w:val="21"/>
        </w:rPr>
        <w:t>2)盐田区大梅沙是著名的旅游区，旅游业、服务业等第三产业发达，拥有一大批高素质的服务人员，为</w:t>
      </w:r>
      <w:r>
        <w:rPr>
          <w:spacing w:val="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音乐节的顺利进行提供充足的人力资源。</w:t>
      </w:r>
    </w:p>
    <w:p>
      <w:pPr>
        <w:pStyle w:val="BodyText"/>
        <w:spacing w:before="83" w:line="219" w:lineRule="auto"/>
        <w:rPr>
          <w:sz w:val="21"/>
          <w:szCs w:val="21"/>
        </w:rPr>
      </w:pPr>
      <w:r>
        <w:rPr>
          <w:spacing w:val="-1"/>
          <w:sz w:val="21"/>
          <w:szCs w:val="21"/>
        </w:rPr>
        <w:t>3.物力</w:t>
      </w:r>
    </w:p>
    <w:p>
      <w:pPr>
        <w:pStyle w:val="BodyText"/>
        <w:spacing w:before="41" w:line="250" w:lineRule="auto"/>
        <w:ind w:left="839" w:right="137" w:hanging="309"/>
        <w:rPr>
          <w:sz w:val="21"/>
          <w:szCs w:val="21"/>
        </w:rPr>
      </w:pPr>
      <w:r>
        <w:rPr>
          <w:spacing w:val="8"/>
          <w:sz w:val="21"/>
          <w:szCs w:val="21"/>
        </w:rPr>
        <w:t>1)大梅沙海滨公园总面积36万平方米，其中沙滩全长约1.8公里，沙滩总</w:t>
      </w:r>
      <w:r>
        <w:rPr>
          <w:spacing w:val="7"/>
          <w:sz w:val="21"/>
          <w:szCs w:val="21"/>
        </w:rPr>
        <w:t>面积18万平方米，公园绿地</w:t>
      </w:r>
      <w:r>
        <w:rPr>
          <w:sz w:val="21"/>
          <w:szCs w:val="21"/>
        </w:rPr>
        <w:t xml:space="preserve"> </w:t>
      </w:r>
      <w:r>
        <w:rPr>
          <w:spacing w:val="9"/>
          <w:sz w:val="21"/>
          <w:szCs w:val="21"/>
        </w:rPr>
        <w:t>面积为10万平方米，内湖面积为8万平方米。现能容纳5万人。</w:t>
      </w:r>
    </w:p>
    <w:p>
      <w:pPr>
        <w:pStyle w:val="BodyText"/>
        <w:spacing w:before="49" w:line="261" w:lineRule="auto"/>
        <w:ind w:left="839" w:hanging="309"/>
        <w:rPr>
          <w:sz w:val="21"/>
          <w:szCs w:val="21"/>
        </w:rPr>
      </w:pPr>
      <w:r>
        <w:rPr>
          <w:spacing w:val="2"/>
          <w:sz w:val="21"/>
          <w:szCs w:val="21"/>
        </w:rPr>
        <w:t>2)大梅沙海滨公园共分游泳区、运动区、休闲区、娱乐区、烧烤场。有滑水索道、摩托艇、沙滩车、水</w:t>
      </w:r>
      <w:r>
        <w:rPr>
          <w:spacing w:val="3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上降落伞、沙滩排球、沙滩足球等众多游乐</w:t>
      </w:r>
      <w:r>
        <w:rPr>
          <w:spacing w:val="-3"/>
          <w:sz w:val="21"/>
          <w:szCs w:val="21"/>
        </w:rPr>
        <w:t>项目，并提供购物中心、冲凉寄存、餐饮供应、休闲品茗、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泳具出租、保安、救生等配套服务。</w:t>
      </w:r>
    </w:p>
    <w:p>
      <w:pPr>
        <w:pStyle w:val="BodyText"/>
        <w:spacing w:before="50" w:line="260" w:lineRule="auto"/>
        <w:ind w:left="839" w:right="93" w:hanging="309"/>
        <w:rPr>
          <w:sz w:val="21"/>
          <w:szCs w:val="21"/>
        </w:rPr>
      </w:pPr>
      <w:r>
        <w:rPr>
          <w:spacing w:val="5"/>
          <w:sz w:val="21"/>
          <w:szCs w:val="21"/>
        </w:rPr>
        <w:t>3)大梅沙附近拥有一批高水准的酒店，如</w:t>
      </w:r>
      <w:r>
        <w:rPr>
          <w:spacing w:val="4"/>
          <w:sz w:val="21"/>
          <w:szCs w:val="21"/>
        </w:rPr>
        <w:t>京基喜来登度假酒店、东部华侨城主题酒店群(茵特拉根大酒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店、瀑布酒店、华兴寺菩提宾舍、房车酒店、黑森林酒店、快车旅馆</w:t>
      </w:r>
      <w:r>
        <w:rPr>
          <w:spacing w:val="-3"/>
          <w:sz w:val="21"/>
          <w:szCs w:val="21"/>
        </w:rPr>
        <w:t>、集装箱酒店)、京基海湾大酒店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和大梅沙奥特莱斯购物村等，丰富的酒店资源可以为前来参加音乐节的人们提供住宿服务。</w:t>
      </w:r>
    </w:p>
    <w:p>
      <w:pPr>
        <w:pStyle w:val="BodyText"/>
        <w:spacing w:before="64" w:line="219" w:lineRule="auto"/>
        <w:rPr>
          <w:sz w:val="21"/>
          <w:szCs w:val="21"/>
        </w:rPr>
      </w:pPr>
      <w:r>
        <w:rPr>
          <w:spacing w:val="-2"/>
          <w:sz w:val="21"/>
          <w:szCs w:val="21"/>
        </w:rPr>
        <w:t>4.信息</w:t>
      </w:r>
    </w:p>
    <w:p>
      <w:pPr>
        <w:pStyle w:val="BodyText"/>
        <w:spacing w:before="49" w:line="219" w:lineRule="auto"/>
        <w:ind w:left="530"/>
        <w:rPr>
          <w:sz w:val="21"/>
          <w:szCs w:val="21"/>
        </w:rPr>
      </w:pPr>
      <w:r>
        <w:rPr>
          <w:spacing w:val="2"/>
          <w:sz w:val="21"/>
          <w:szCs w:val="21"/>
        </w:rPr>
        <w:t>1)深圳市文体旅游局根据《中共深圳市委深圳市人民政府关于印发&lt;深圳市人民政府机构改革方案&gt;的通</w:t>
      </w:r>
    </w:p>
    <w:p>
      <w:pPr>
        <w:pStyle w:val="BodyText"/>
        <w:spacing w:before="81" w:line="219" w:lineRule="auto"/>
        <w:ind w:left="840"/>
        <w:rPr>
          <w:sz w:val="21"/>
          <w:szCs w:val="21"/>
        </w:rPr>
      </w:pPr>
      <w:r>
        <w:rPr>
          <w:spacing w:val="-1"/>
          <w:sz w:val="21"/>
          <w:szCs w:val="21"/>
        </w:rPr>
        <w:t>知》(深发[2009]9号)设立的，</w:t>
      </w:r>
      <w:r>
        <w:rPr>
          <w:spacing w:val="6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一个促进文化、体育、旅游等文化产业发展的市政府工作部</w:t>
      </w:r>
      <w:r>
        <w:rPr>
          <w:spacing w:val="-2"/>
          <w:sz w:val="21"/>
          <w:szCs w:val="21"/>
        </w:rPr>
        <w:t>门。</w:t>
      </w:r>
    </w:p>
    <w:p>
      <w:pPr>
        <w:pStyle w:val="BodyText"/>
        <w:spacing w:before="63" w:line="219" w:lineRule="auto"/>
        <w:ind w:left="530"/>
        <w:rPr>
          <w:sz w:val="21"/>
          <w:szCs w:val="21"/>
        </w:rPr>
        <w:sectPr>
          <w:footerReference w:type="default" r:id="rId8"/>
          <w:pgSz w:w="11910" w:h="16840"/>
          <w:pgMar w:top="1431" w:right="784" w:bottom="1098" w:left="949" w:header="0" w:footer="959" w:gutter="0"/>
          <w:pgNumType w:start="7"/>
          <w:cols w:space="708"/>
        </w:sectPr>
      </w:pPr>
      <w:r>
        <w:rPr>
          <w:spacing w:val="3"/>
          <w:sz w:val="21"/>
          <w:szCs w:val="21"/>
        </w:rPr>
        <w:t>2)深圳梅沙原创音乐前沿基地是一个集音乐培训、制作</w:t>
      </w:r>
      <w:r>
        <w:rPr>
          <w:spacing w:val="2"/>
          <w:sz w:val="21"/>
          <w:szCs w:val="21"/>
        </w:rPr>
        <w:t>、发行、销售、展览、论坛、演出、节庆、演员</w:t>
      </w:r>
    </w:p>
    <w:p>
      <w:pPr>
        <w:pStyle w:val="BodyText"/>
        <w:spacing w:before="59" w:line="253" w:lineRule="auto"/>
        <w:ind w:left="840" w:right="104"/>
        <w:rPr>
          <w:sz w:val="21"/>
          <w:szCs w:val="21"/>
        </w:rPr>
      </w:pPr>
      <w:r>
        <w:rPr>
          <w:sz w:val="21"/>
          <w:szCs w:val="21"/>
        </w:rPr>
        <w:t>经纪及后续产品开发等完整产业链的流行音乐产业基地，同时也是全国首个</w:t>
      </w:r>
      <w:r>
        <w:rPr>
          <w:spacing w:val="-1"/>
          <w:sz w:val="21"/>
          <w:szCs w:val="21"/>
        </w:rPr>
        <w:t>以音乐为主题的文化产业</w:t>
      </w:r>
      <w:r>
        <w:rPr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基地。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69" w:line="310" w:lineRule="exact"/>
        <w:ind w:left="110"/>
        <w:rPr>
          <w:sz w:val="21"/>
          <w:szCs w:val="21"/>
        </w:rPr>
      </w:pPr>
      <w:r>
        <w:rPr>
          <w:spacing w:val="12"/>
          <w:position w:val="7"/>
          <w:sz w:val="21"/>
          <w:szCs w:val="21"/>
        </w:rPr>
        <w:t>(7)社会资源</w:t>
      </w:r>
    </w:p>
    <w:p>
      <w:pPr>
        <w:pStyle w:val="BodyText"/>
        <w:spacing w:before="1" w:line="218" w:lineRule="auto"/>
        <w:rPr>
          <w:sz w:val="21"/>
          <w:szCs w:val="21"/>
        </w:rPr>
      </w:pPr>
      <w:r>
        <w:rPr>
          <w:spacing w:val="-3"/>
          <w:sz w:val="21"/>
          <w:szCs w:val="21"/>
        </w:rPr>
        <w:t>1.政府主管部门</w:t>
      </w:r>
    </w:p>
    <w:p>
      <w:pPr>
        <w:pStyle w:val="BodyText"/>
        <w:spacing w:before="51" w:line="331" w:lineRule="exact"/>
        <w:ind w:left="660"/>
        <w:rPr>
          <w:sz w:val="21"/>
          <w:szCs w:val="21"/>
        </w:rPr>
      </w:pPr>
      <w:r>
        <w:rPr>
          <w:spacing w:val="-1"/>
          <w:position w:val="8"/>
          <w:sz w:val="21"/>
          <w:szCs w:val="21"/>
        </w:rPr>
        <w:t>深圳市盐田区人民政府</w:t>
      </w:r>
    </w:p>
    <w:p>
      <w:pPr>
        <w:pStyle w:val="BodyText"/>
        <w:spacing w:line="219" w:lineRule="auto"/>
        <w:ind w:left="660"/>
        <w:rPr>
          <w:sz w:val="21"/>
          <w:szCs w:val="21"/>
        </w:rPr>
      </w:pPr>
      <w:r>
        <w:rPr>
          <w:spacing w:val="-1"/>
          <w:sz w:val="21"/>
          <w:szCs w:val="21"/>
        </w:rPr>
        <w:t>深圳市文体旅游局</w:t>
      </w:r>
    </w:p>
    <w:p>
      <w:pPr>
        <w:spacing w:line="219" w:lineRule="auto"/>
        <w:rPr>
          <w:sz w:val="21"/>
          <w:szCs w:val="21"/>
        </w:rPr>
        <w:sectPr>
          <w:footerReference w:type="default" r:id="rId9"/>
          <w:type w:val="nextPage"/>
          <w:pgSz w:w="11910" w:h="16840"/>
          <w:pgMar w:top="1431" w:right="784" w:bottom="1098" w:left="949" w:header="0" w:footer="959" w:gutter="0"/>
          <w:pgNumType w:start="8"/>
          <w:cols w:space="708"/>
          <w:titlePg w:val="0"/>
        </w:sectPr>
      </w:pPr>
    </w:p>
    <w:p>
      <w:pPr>
        <w:pStyle w:val="BodyText"/>
        <w:spacing w:before="75" w:line="219" w:lineRule="auto"/>
        <w:rPr>
          <w:sz w:val="21"/>
          <w:szCs w:val="21"/>
        </w:rPr>
      </w:pPr>
      <w:r>
        <w:rPr>
          <w:spacing w:val="-1"/>
          <w:sz w:val="21"/>
          <w:szCs w:val="21"/>
        </w:rPr>
        <w:t>2.专业传媒</w:t>
      </w:r>
    </w:p>
    <w:p>
      <w:pPr>
        <w:pStyle w:val="BodyText"/>
        <w:spacing w:before="61" w:line="310" w:lineRule="exact"/>
        <w:ind w:left="620"/>
        <w:rPr>
          <w:sz w:val="21"/>
          <w:szCs w:val="21"/>
        </w:rPr>
      </w:pPr>
      <w:r>
        <w:rPr>
          <w:spacing w:val="-1"/>
          <w:position w:val="7"/>
          <w:sz w:val="21"/>
          <w:szCs w:val="21"/>
        </w:rPr>
        <w:t>深圳华视传媒集团有限公司</w:t>
      </w:r>
    </w:p>
    <w:p>
      <w:pPr>
        <w:pStyle w:val="BodyText"/>
        <w:spacing w:line="218" w:lineRule="auto"/>
        <w:ind w:left="620"/>
        <w:rPr>
          <w:sz w:val="21"/>
          <w:szCs w:val="21"/>
        </w:rPr>
      </w:pPr>
      <w:r>
        <w:rPr>
          <w:spacing w:val="-1"/>
          <w:sz w:val="21"/>
          <w:szCs w:val="21"/>
        </w:rPr>
        <w:t>深圳道一传媒集团有限公司</w:t>
      </w:r>
    </w:p>
    <w:p>
      <w:pPr>
        <w:pStyle w:val="BodyText"/>
        <w:spacing w:before="80" w:line="219" w:lineRule="auto"/>
        <w:ind w:left="620"/>
        <w:rPr>
          <w:sz w:val="21"/>
          <w:szCs w:val="21"/>
        </w:rPr>
      </w:pPr>
      <w:r>
        <w:rPr>
          <w:spacing w:val="-1"/>
          <w:sz w:val="21"/>
          <w:szCs w:val="21"/>
        </w:rPr>
        <w:t>深圳新网传媒有限公司</w:t>
      </w:r>
    </w:p>
    <w:p>
      <w:pPr>
        <w:pStyle w:val="BodyText"/>
        <w:spacing w:before="51" w:line="219" w:lineRule="auto"/>
        <w:ind w:left="620"/>
        <w:rPr>
          <w:sz w:val="21"/>
          <w:szCs w:val="21"/>
        </w:rPr>
      </w:pPr>
      <w:r>
        <w:rPr>
          <w:spacing w:val="-1"/>
          <w:sz w:val="21"/>
          <w:szCs w:val="21"/>
        </w:rPr>
        <w:t>深圳美亚文化传媒有限公司</w:t>
      </w:r>
    </w:p>
    <w:p>
      <w:pPr>
        <w:pStyle w:val="BodyText"/>
        <w:spacing w:before="62" w:line="310" w:lineRule="exact"/>
        <w:ind w:left="620"/>
        <w:rPr>
          <w:sz w:val="21"/>
          <w:szCs w:val="21"/>
        </w:rPr>
      </w:pPr>
      <w:r>
        <w:rPr>
          <w:spacing w:val="-1"/>
          <w:position w:val="7"/>
          <w:sz w:val="21"/>
          <w:szCs w:val="21"/>
        </w:rPr>
        <w:t>深圳市妙音文化传播有限公司</w:t>
      </w:r>
    </w:p>
    <w:p>
      <w:pPr>
        <w:pStyle w:val="BodyText"/>
        <w:spacing w:line="218" w:lineRule="auto"/>
        <w:rPr>
          <w:sz w:val="21"/>
          <w:szCs w:val="21"/>
        </w:rPr>
      </w:pPr>
      <w:r>
        <w:rPr>
          <w:spacing w:val="-3"/>
          <w:sz w:val="21"/>
          <w:szCs w:val="21"/>
        </w:rPr>
        <w:t>3.大众传媒</w:t>
      </w:r>
    </w:p>
    <w:p>
      <w:pPr>
        <w:pStyle w:val="BodyText"/>
        <w:spacing w:before="83" w:line="220" w:lineRule="auto"/>
        <w:ind w:left="620"/>
        <w:rPr>
          <w:sz w:val="21"/>
          <w:szCs w:val="21"/>
        </w:rPr>
      </w:pPr>
      <w:r>
        <w:rPr>
          <w:spacing w:val="-2"/>
          <w:sz w:val="21"/>
          <w:szCs w:val="21"/>
        </w:rPr>
        <w:t>深圳卫视</w:t>
      </w:r>
    </w:p>
    <w:p>
      <w:pPr>
        <w:pStyle w:val="BodyText"/>
        <w:spacing w:before="50" w:line="309" w:lineRule="exact"/>
        <w:ind w:left="620"/>
        <w:rPr>
          <w:sz w:val="21"/>
          <w:szCs w:val="21"/>
        </w:rPr>
      </w:pPr>
      <w:r>
        <w:rPr>
          <w:spacing w:val="-2"/>
          <w:position w:val="7"/>
          <w:sz w:val="21"/>
          <w:szCs w:val="21"/>
        </w:rPr>
        <w:t>深圳新闻网</w:t>
      </w:r>
    </w:p>
    <w:p>
      <w:pPr>
        <w:pStyle w:val="BodyText"/>
        <w:spacing w:line="219" w:lineRule="auto"/>
        <w:ind w:left="620"/>
        <w:rPr>
          <w:sz w:val="21"/>
          <w:szCs w:val="21"/>
        </w:rPr>
      </w:pPr>
      <w:r>
        <w:rPr>
          <w:spacing w:val="-5"/>
          <w:sz w:val="21"/>
          <w:szCs w:val="21"/>
        </w:rPr>
        <w:t>深圳特区报</w:t>
      </w:r>
    </w:p>
    <w:p>
      <w:pPr>
        <w:pStyle w:val="BodyText"/>
        <w:spacing w:before="61" w:line="219" w:lineRule="auto"/>
        <w:ind w:left="620"/>
        <w:rPr>
          <w:sz w:val="21"/>
          <w:szCs w:val="21"/>
        </w:rPr>
      </w:pPr>
      <w:r>
        <w:rPr>
          <w:spacing w:val="-5"/>
          <w:sz w:val="21"/>
          <w:szCs w:val="21"/>
        </w:rPr>
        <w:t>深圳都市报</w:t>
      </w:r>
    </w:p>
    <w:p>
      <w:pPr>
        <w:pStyle w:val="BodyText"/>
        <w:spacing w:before="81" w:line="219" w:lineRule="auto"/>
        <w:ind w:left="620"/>
        <w:rPr>
          <w:sz w:val="21"/>
          <w:szCs w:val="21"/>
        </w:rPr>
      </w:pPr>
      <w:r>
        <w:rPr>
          <w:spacing w:val="-2"/>
          <w:sz w:val="21"/>
          <w:szCs w:val="21"/>
        </w:rPr>
        <w:t>深圳晚报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4"/>
        <w:outlineLvl w:val="0"/>
        <w:rPr>
          <w:sz w:val="32"/>
          <w:szCs w:val="32"/>
        </w:rPr>
      </w:pPr>
      <w:bookmarkStart w:id="11" w:name="bookmark19"/>
      <w:bookmarkEnd w:id="11"/>
      <w:bookmarkStart w:id="12" w:name="bookmark20"/>
      <w:bookmarkEnd w:id="12"/>
      <w:r>
        <w:rPr>
          <w:b/>
          <w:bCs/>
          <w:spacing w:val="-20"/>
          <w:sz w:val="32"/>
          <w:szCs w:val="32"/>
        </w:rPr>
        <w:t>二、</w:t>
      </w:r>
      <w:r>
        <w:rPr>
          <w:spacing w:val="-77"/>
          <w:sz w:val="32"/>
          <w:szCs w:val="32"/>
        </w:rPr>
        <w:t xml:space="preserve"> </w:t>
      </w:r>
      <w:r>
        <w:rPr>
          <w:b/>
          <w:bCs/>
          <w:spacing w:val="-20"/>
          <w:sz w:val="32"/>
          <w:szCs w:val="32"/>
        </w:rPr>
        <w:t>主题调研</w:t>
      </w:r>
    </w:p>
    <w:p>
      <w:pPr>
        <w:pStyle w:val="BodyText"/>
        <w:spacing w:before="136" w:line="259" w:lineRule="auto"/>
        <w:ind w:firstLine="440"/>
        <w:rPr>
          <w:sz w:val="21"/>
          <w:szCs w:val="21"/>
        </w:rPr>
      </w:pPr>
      <w:r>
        <w:rPr>
          <w:spacing w:val="-1"/>
          <w:sz w:val="21"/>
          <w:szCs w:val="21"/>
        </w:rPr>
        <w:t>由于此次音乐节举办地点为深圳大梅沙，因此此次的主题调研定位在广东省内知名音乐节。在通过网上大</w:t>
      </w:r>
      <w:r>
        <w:rPr>
          <w:spacing w:val="1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量的资料搜索后，找到了相关类型的在广东省内举办的具有一定知名度的音乐节共有7个，分别是：广东流行</w:t>
      </w:r>
      <w:r>
        <w:rPr>
          <w:spacing w:val="8"/>
          <w:sz w:val="21"/>
          <w:szCs w:val="21"/>
        </w:rPr>
        <w:t xml:space="preserve"> </w:t>
      </w:r>
      <w:r>
        <w:rPr>
          <w:sz w:val="21"/>
          <w:szCs w:val="21"/>
        </w:rPr>
        <w:t>音乐节、广东星海音乐节、深圳迷笛音乐节、深圳热波音乐节、珠海国际</w:t>
      </w:r>
      <w:r>
        <w:rPr>
          <w:spacing w:val="-1"/>
          <w:sz w:val="21"/>
          <w:szCs w:val="21"/>
        </w:rPr>
        <w:t>沙滩音乐节、珠海北山世界音乐节、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草莓音乐节。</w:t>
      </w:r>
    </w:p>
    <w:tbl>
      <w:tblPr>
        <w:tblStyle w:val="TableNormal0"/>
        <w:tblW w:w="8299" w:type="dxa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53"/>
        <w:gridCol w:w="3825"/>
        <w:gridCol w:w="1138"/>
        <w:gridCol w:w="1783"/>
      </w:tblGrid>
      <w:tr>
        <w:tblPrEx>
          <w:tblW w:w="8299" w:type="dxa"/>
          <w:tblInd w:w="7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4"/>
        </w:trPr>
        <w:tc>
          <w:tcPr>
            <w:tcW w:w="1553" w:type="dxa"/>
            <w:vAlign w:val="top"/>
          </w:tcPr>
          <w:p>
            <w:pPr>
              <w:pStyle w:val="TableText"/>
              <w:spacing w:before="213" w:line="220" w:lineRule="auto"/>
              <w:ind w:left="265"/>
            </w:pPr>
            <w:r>
              <w:rPr>
                <w:spacing w:val="-2"/>
              </w:rPr>
              <w:t>音乐节名称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11" w:line="219" w:lineRule="auto"/>
              <w:ind w:left="1501"/>
            </w:pPr>
            <w:r>
              <w:rPr>
                <w:spacing w:val="-2"/>
              </w:rPr>
              <w:t>基本理念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44" w:line="248" w:lineRule="auto"/>
              <w:ind w:left="266" w:right="150" w:hanging="100"/>
            </w:pPr>
            <w:r>
              <w:rPr>
                <w:spacing w:val="2"/>
              </w:rPr>
              <w:t>是否具有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延续性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211" w:line="219" w:lineRule="auto"/>
              <w:ind w:left="488"/>
            </w:pPr>
            <w:r>
              <w:rPr>
                <w:spacing w:val="-2"/>
              </w:rPr>
              <w:t>举办次数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629"/>
        </w:trPr>
        <w:tc>
          <w:tcPr>
            <w:tcW w:w="1553" w:type="dxa"/>
            <w:vAlign w:val="top"/>
          </w:tcPr>
          <w:p>
            <w:pPr>
              <w:pStyle w:val="TableText"/>
              <w:spacing w:before="29" w:line="253" w:lineRule="auto"/>
              <w:ind w:left="663" w:right="163" w:hanging="499"/>
            </w:pPr>
            <w:r>
              <w:rPr>
                <w:spacing w:val="2"/>
              </w:rPr>
              <w:t>广东流行音乐</w:t>
            </w:r>
            <w:r>
              <w:rPr>
                <w:spacing w:val="1"/>
              </w:rPr>
              <w:t xml:space="preserve"> </w:t>
            </w:r>
            <w:r>
              <w:t>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19" w:line="219" w:lineRule="auto"/>
              <w:ind w:left="501"/>
            </w:pPr>
            <w:r>
              <w:rPr>
                <w:spacing w:val="-1"/>
              </w:rPr>
              <w:t>为纪念广东流行音乐三十五周年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219" w:line="220" w:lineRule="auto"/>
              <w:ind w:left="466"/>
            </w:pPr>
            <w:r>
              <w:t>否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221" w:line="221" w:lineRule="auto"/>
              <w:ind w:left="688"/>
            </w:pPr>
            <w:r>
              <w:rPr>
                <w:spacing w:val="14"/>
              </w:rPr>
              <w:t>一届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1558"/>
        </w:trPr>
        <w:tc>
          <w:tcPr>
            <w:tcW w:w="1553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663" w:right="163" w:hanging="499"/>
            </w:pPr>
            <w:r>
              <w:rPr>
                <w:spacing w:val="2"/>
              </w:rPr>
              <w:t>广东星海音乐</w:t>
            </w:r>
            <w:r>
              <w:rPr>
                <w:spacing w:val="1"/>
              </w:rPr>
              <w:t xml:space="preserve"> </w:t>
            </w:r>
            <w:r>
              <w:t>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8" w:line="219" w:lineRule="auto"/>
              <w:ind w:left="201"/>
            </w:pPr>
            <w:r>
              <w:t>以“快乐、分享”为理念，传播优美旋</w:t>
            </w:r>
          </w:p>
          <w:p>
            <w:pPr>
              <w:pStyle w:val="TableText"/>
              <w:spacing w:before="92" w:line="219" w:lineRule="auto"/>
              <w:ind w:left="201"/>
            </w:pPr>
            <w:r>
              <w:rPr>
                <w:spacing w:val="-1"/>
              </w:rPr>
              <w:t>律、促进音乐交流、丰富大众生活、传</w:t>
            </w:r>
          </w:p>
          <w:p>
            <w:pPr>
              <w:pStyle w:val="TableText"/>
              <w:spacing w:before="74" w:line="264" w:lineRule="auto"/>
              <w:ind w:left="102" w:right="12" w:firstLine="99"/>
            </w:pPr>
            <w:r>
              <w:rPr>
                <w:spacing w:val="-1"/>
              </w:rPr>
              <w:t>承音乐文化；以音乐为纽带，让音乐就</w:t>
            </w:r>
            <w:r>
              <w:rPr>
                <w:spacing w:val="2"/>
              </w:rPr>
              <w:t xml:space="preserve">   </w:t>
            </w:r>
            <w:r>
              <w:rPr>
                <w:spacing w:val="5"/>
              </w:rPr>
              <w:t>在身边，打造一场具有广东创新特色的、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赏心悦目的音乐文化盛宴。</w:t>
            </w:r>
          </w:p>
        </w:tc>
        <w:tc>
          <w:tcPr>
            <w:tcW w:w="1138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7" w:lineRule="auto"/>
              <w:ind w:left="387" w:right="192" w:hanging="199"/>
            </w:pPr>
            <w:r>
              <w:rPr>
                <w:spacing w:val="-2"/>
              </w:rPr>
              <w:t>两年一届，目前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进行第二届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629"/>
        </w:trPr>
        <w:tc>
          <w:tcPr>
            <w:tcW w:w="1553" w:type="dxa"/>
            <w:vAlign w:val="top"/>
          </w:tcPr>
          <w:p>
            <w:pPr>
              <w:pStyle w:val="TableText"/>
              <w:spacing w:before="222" w:line="220" w:lineRule="auto"/>
              <w:ind w:left="265"/>
            </w:pPr>
            <w:r>
              <w:rPr>
                <w:spacing w:val="-2"/>
              </w:rPr>
              <w:t>迷笛音乐节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22" w:line="220" w:lineRule="auto"/>
              <w:ind w:left="1001"/>
            </w:pPr>
            <w:r>
              <w:rPr>
                <w:spacing w:val="1"/>
              </w:rPr>
              <w:t>减少鸣笛，摇滚盛宴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225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42" w:line="219" w:lineRule="auto"/>
              <w:ind w:left="488"/>
            </w:pPr>
            <w:r>
              <w:rPr>
                <w:spacing w:val="4"/>
              </w:rPr>
              <w:t>每年一届</w:t>
            </w:r>
          </w:p>
          <w:p>
            <w:pPr>
              <w:pStyle w:val="TableText"/>
              <w:spacing w:before="91" w:line="219" w:lineRule="auto"/>
              <w:ind w:left="289"/>
            </w:pPr>
            <w:r>
              <w:rPr>
                <w:spacing w:val="2"/>
              </w:rPr>
              <w:t>不同举办地点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928"/>
        </w:trPr>
        <w:tc>
          <w:tcPr>
            <w:tcW w:w="1553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265"/>
            </w:pPr>
            <w:r>
              <w:rPr>
                <w:spacing w:val="2"/>
              </w:rPr>
              <w:t>热波音乐节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03" w:line="257" w:lineRule="auto"/>
              <w:ind w:left="132" w:right="224" w:firstLine="69"/>
            </w:pPr>
            <w:r>
              <w:rPr>
                <w:spacing w:val="-1"/>
              </w:rPr>
              <w:t>热波用音乐，用梦想，用最阳光的生活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态度，感染着每一个热波族</w:t>
            </w:r>
          </w:p>
        </w:tc>
        <w:tc>
          <w:tcPr>
            <w:tcW w:w="1138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31" w:line="219" w:lineRule="auto"/>
              <w:ind w:left="289"/>
            </w:pPr>
            <w:r>
              <w:rPr>
                <w:spacing w:val="-2"/>
              </w:rPr>
              <w:t>每年不定期举</w:t>
            </w:r>
          </w:p>
          <w:p>
            <w:pPr>
              <w:pStyle w:val="TableText"/>
              <w:spacing w:before="92" w:line="219" w:lineRule="auto"/>
              <w:ind w:left="188"/>
            </w:pPr>
            <w:r>
              <w:rPr>
                <w:spacing w:val="1"/>
              </w:rPr>
              <w:t>办，不同的举办</w:t>
            </w:r>
          </w:p>
          <w:p>
            <w:pPr>
              <w:pStyle w:val="TableText"/>
              <w:spacing w:before="68" w:line="224" w:lineRule="auto"/>
              <w:ind w:left="688"/>
            </w:pPr>
            <w:r>
              <w:rPr>
                <w:spacing w:val="9"/>
              </w:rPr>
              <w:t>地点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629"/>
        </w:trPr>
        <w:tc>
          <w:tcPr>
            <w:tcW w:w="1553" w:type="dxa"/>
            <w:vAlign w:val="top"/>
          </w:tcPr>
          <w:p>
            <w:pPr>
              <w:pStyle w:val="TableText"/>
              <w:spacing w:before="46" w:line="253" w:lineRule="auto"/>
              <w:ind w:left="464" w:right="186" w:hanging="300"/>
            </w:pPr>
            <w:r>
              <w:rPr>
                <w:spacing w:val="-2"/>
              </w:rPr>
              <w:t>珠海国际沙滩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音乐节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223" w:line="219" w:lineRule="auto"/>
              <w:ind w:left="201"/>
            </w:pPr>
            <w:r>
              <w:t>南中国最具创新和摇滚精神的音乐盛宴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228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225" w:line="219" w:lineRule="auto"/>
              <w:ind w:left="488"/>
            </w:pPr>
            <w:r>
              <w:rPr>
                <w:spacing w:val="4"/>
              </w:rPr>
              <w:t>一年一届</w:t>
            </w:r>
          </w:p>
        </w:tc>
      </w:tr>
    </w:tbl>
    <w:p>
      <w:pPr>
        <w:sectPr>
          <w:footerReference w:type="default" r:id="rId10"/>
          <w:pgSz w:w="11910" w:h="16840"/>
          <w:pgMar w:top="1431" w:right="869" w:bottom="1105" w:left="959" w:header="0" w:footer="956" w:gutter="0"/>
          <w:pgNumType w:start="9"/>
          <w:cols w:space="708"/>
        </w:sectPr>
      </w:pPr>
    </w:p>
    <w:tbl>
      <w:tblPr>
        <w:tblStyle w:val="TableNormal1"/>
        <w:tblW w:w="8299" w:type="dxa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53"/>
        <w:gridCol w:w="3825"/>
        <w:gridCol w:w="1138"/>
        <w:gridCol w:w="1783"/>
      </w:tblGrid>
      <w:tr>
        <w:tblPrEx>
          <w:tblW w:w="8299" w:type="dxa"/>
          <w:tblInd w:w="7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9"/>
        </w:trPr>
        <w:tc>
          <w:tcPr>
            <w:tcW w:w="1553" w:type="dxa"/>
            <w:vAlign w:val="top"/>
          </w:tcPr>
          <w:p>
            <w:pPr>
              <w:pStyle w:val="TableText"/>
              <w:spacing w:before="46" w:line="253" w:lineRule="auto"/>
              <w:ind w:left="464" w:right="186" w:hanging="300"/>
            </w:pPr>
            <w:r>
              <w:rPr>
                <w:spacing w:val="-2"/>
              </w:rPr>
              <w:t>珠海北山世界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音乐节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45" w:line="253" w:lineRule="auto"/>
              <w:ind w:left="122" w:right="197" w:firstLine="79"/>
            </w:pPr>
            <w:r>
              <w:t>吹响世界民族音乐风的集结号，将东西</w:t>
            </w:r>
            <w:r>
              <w:rPr>
                <w:spacing w:val="14"/>
              </w:rPr>
              <w:t xml:space="preserve"> </w:t>
            </w:r>
            <w:r>
              <w:t>文化独特的音乐风格相互交融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229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spacing w:before="226" w:line="219" w:lineRule="auto"/>
              <w:ind w:left="488"/>
            </w:pPr>
            <w:r>
              <w:rPr>
                <w:spacing w:val="4"/>
              </w:rPr>
              <w:t>一年一届</w:t>
            </w:r>
          </w:p>
        </w:tc>
      </w:tr>
      <w:tr>
        <w:tblPrEx>
          <w:tblW w:w="8299" w:type="dxa"/>
          <w:tblInd w:w="730" w:type="dxa"/>
          <w:tblLayout w:type="fixed"/>
        </w:tblPrEx>
        <w:trPr>
          <w:trHeight w:val="1553"/>
        </w:trPr>
        <w:tc>
          <w:tcPr>
            <w:tcW w:w="1553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65"/>
            </w:pPr>
            <w:r>
              <w:rPr>
                <w:spacing w:val="-2"/>
              </w:rPr>
              <w:t>草莓音乐节</w:t>
            </w:r>
          </w:p>
        </w:tc>
        <w:tc>
          <w:tcPr>
            <w:tcW w:w="3825" w:type="dxa"/>
            <w:vAlign w:val="top"/>
          </w:tcPr>
          <w:p>
            <w:pPr>
              <w:pStyle w:val="TableText"/>
              <w:spacing w:before="58" w:line="274" w:lineRule="auto"/>
              <w:ind w:left="141" w:right="199" w:firstLine="60"/>
              <w:jc w:val="both"/>
            </w:pPr>
            <w:r>
              <w:t>它代表着充分享受音乐与生活，是给大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家的一个属于春天的节日，也是新的娱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乐定义。</w:t>
            </w:r>
            <w:r>
              <w:rPr>
                <w:spacing w:val="52"/>
              </w:rPr>
              <w:t xml:space="preserve"> </w:t>
            </w:r>
            <w:r>
              <w:rPr>
                <w:spacing w:val="-5"/>
              </w:rPr>
              <w:t>一切属于春天的元素都将在这</w:t>
            </w:r>
            <w:r>
              <w:t xml:space="preserve"> </w:t>
            </w:r>
            <w:r>
              <w:rPr>
                <w:spacing w:val="4"/>
              </w:rPr>
              <w:t xml:space="preserve">里出现，也包括游荡在空气中的柔软气 </w:t>
            </w:r>
            <w:r>
              <w:t>息、青春荷尔蒙与未知的恋爱。</w:t>
            </w:r>
          </w:p>
        </w:tc>
        <w:tc>
          <w:tcPr>
            <w:tcW w:w="113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3" w:lineRule="auto"/>
              <w:ind w:left="466"/>
            </w:pPr>
            <w:r>
              <w:t>是</w:t>
            </w:r>
          </w:p>
        </w:tc>
        <w:tc>
          <w:tcPr>
            <w:tcW w:w="1783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2" w:lineRule="auto"/>
              <w:ind w:left="387" w:right="165" w:hanging="199"/>
            </w:pPr>
            <w:r>
              <w:rPr>
                <w:spacing w:val="2"/>
              </w:rPr>
              <w:t>一年一届，不同</w:t>
            </w:r>
            <w:r>
              <w:rPr>
                <w:spacing w:val="3"/>
              </w:rPr>
              <w:t xml:space="preserve"> </w:t>
            </w:r>
            <w:r>
              <w:rPr>
                <w:spacing w:val="3"/>
              </w:rPr>
              <w:t>的举办地点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1910" w:h="16840"/>
          <w:pgMar w:top="1431" w:right="869" w:bottom="1105" w:left="959" w:header="0" w:footer="956" w:gutter="0"/>
          <w:pgNumType w:start="10"/>
          <w:cols w:space="708"/>
          <w:titlePg w:val="0"/>
        </w:sectPr>
      </w:pPr>
    </w:p>
    <w:p>
      <w:pPr>
        <w:pStyle w:val="BodyText"/>
        <w:spacing w:before="105" w:line="258" w:lineRule="auto"/>
        <w:ind w:firstLine="630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在对上述音乐节主题理念调研过后，我们发现大多数的音乐节均已摇滚音乐</w:t>
      </w:r>
      <w:r>
        <w:rPr>
          <w:spacing w:val="6"/>
          <w:sz w:val="20"/>
          <w:szCs w:val="20"/>
        </w:rPr>
        <w:t>作为他们的主打主题，因此，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 xml:space="preserve">对于我们呢首次举办的音乐节而言，我们的主题决定定位以摇滚和年轻新生代的通俗音乐为主打，因此我们决 </w:t>
      </w:r>
      <w:r>
        <w:rPr>
          <w:spacing w:val="9"/>
          <w:sz w:val="20"/>
          <w:szCs w:val="20"/>
        </w:rPr>
        <w:t>定将此次音乐节的主题定为“共享音乐、释放自我。”</w:t>
      </w:r>
    </w:p>
    <w:p>
      <w:pPr>
        <w:spacing w:line="39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4"/>
        <w:outlineLvl w:val="0"/>
        <w:rPr>
          <w:sz w:val="32"/>
          <w:szCs w:val="32"/>
        </w:rPr>
      </w:pPr>
      <w:bookmarkStart w:id="13" w:name="bookmark21"/>
      <w:bookmarkEnd w:id="13"/>
      <w:r>
        <w:rPr>
          <w:b/>
          <w:bCs/>
          <w:spacing w:val="-12"/>
          <w:sz w:val="32"/>
          <w:szCs w:val="32"/>
        </w:rPr>
        <w:t>三、场馆调研</w:t>
      </w:r>
    </w:p>
    <w:p>
      <w:pPr>
        <w:pStyle w:val="BodyText"/>
        <w:spacing w:before="130" w:line="222" w:lineRule="auto"/>
        <w:ind w:left="90"/>
        <w:rPr>
          <w:sz w:val="20"/>
          <w:szCs w:val="20"/>
        </w:rPr>
      </w:pPr>
      <w:r>
        <w:rPr>
          <w:spacing w:val="27"/>
          <w:sz w:val="20"/>
          <w:szCs w:val="20"/>
        </w:rPr>
        <w:t>(1)地点</w:t>
      </w:r>
    </w:p>
    <w:p>
      <w:pPr>
        <w:pStyle w:val="BodyText"/>
        <w:spacing w:before="76" w:line="252" w:lineRule="auto"/>
        <w:ind w:left="40" w:right="239" w:firstLine="370"/>
        <w:rPr>
          <w:sz w:val="20"/>
          <w:szCs w:val="20"/>
        </w:rPr>
      </w:pPr>
      <w:r>
        <w:rPr>
          <w:spacing w:val="11"/>
          <w:sz w:val="20"/>
          <w:szCs w:val="20"/>
        </w:rPr>
        <w:t>广东省深圳市盐田区大梅沙盐梅路52号。大梅沙地处盐田港东港</w:t>
      </w:r>
      <w:r>
        <w:rPr>
          <w:spacing w:val="10"/>
          <w:sz w:val="20"/>
          <w:szCs w:val="20"/>
        </w:rPr>
        <w:t>区和小梅沙之间，四周为崎头邻海岬，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上坪水库集水区，菠萝山和正角嘴海岬所环抱。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line="4080" w:lineRule="exact"/>
        <w:ind w:firstLine="740"/>
      </w:pPr>
      <w:r>
        <w:rPr>
          <w:position w:val="-81"/>
        </w:rPr>
        <w:pict>
          <v:group id="_x0000_i1025" style="width:425.5pt;height:204pt;mso-position-horizontal-relative:char;mso-position-vertical-relative:line" coordorigin="0,0" coordsize="8510,40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510;height:4080;position:absolute" filled="f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950;height:4045;left:1650;position:absolute;top:20" filled="f" stroked="f">
              <o:lock v:ext="edit" aspectratio="f"/>
              <v:textbox inset="0,0,0,0">
                <w:txbxContent>
                  <w:p>
                    <w:pPr>
                      <w:spacing w:before="19" w:line="178" w:lineRule="auto"/>
                      <w:ind w:left="1149"/>
                      <w:rPr>
                        <w:rFonts w:ascii="LiSu" w:eastAsia="LiSu" w:hAnsi="LiSu" w:cs="LiSu"/>
                        <w:sz w:val="14"/>
                        <w:szCs w:val="14"/>
                      </w:rPr>
                    </w:pPr>
                    <w:r>
                      <w:rPr>
                        <w:rFonts w:ascii="LiSu" w:eastAsia="LiSu" w:hAnsi="LiSu" w:cs="LiSu"/>
                        <w:spacing w:val="-4"/>
                        <w:w w:val="95"/>
                        <w:sz w:val="14"/>
                        <w:szCs w:val="14"/>
                      </w:rPr>
                      <w:t>水部平折将大展</w:t>
                    </w:r>
                  </w:p>
                  <w:p>
                    <w:pPr>
                      <w:spacing w:before="99" w:line="175" w:lineRule="auto"/>
                      <w:ind w:left="1479"/>
                      <w:rPr>
                        <w:rFonts w:ascii="LiSu" w:eastAsia="LiSu" w:hAnsi="LiSu" w:cs="LiSu"/>
                        <w:sz w:val="11"/>
                        <w:szCs w:val="11"/>
                      </w:rPr>
                    </w:pPr>
                    <w:r>
                      <w:rPr>
                        <w:rFonts w:ascii="LiSu" w:eastAsia="LiSu" w:hAnsi="LiSu" w:cs="LiSu"/>
                        <w:spacing w:val="-1"/>
                        <w:sz w:val="11"/>
                        <w:szCs w:val="11"/>
                      </w:rPr>
                      <w:t>东那华倍城天额</w:t>
                    </w:r>
                  </w:p>
                  <w:p>
                    <w:pPr>
                      <w:spacing w:before="147" w:line="192" w:lineRule="auto"/>
                      <w:ind w:left="1919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0"/>
                        <w:szCs w:val="20"/>
                      </w:rPr>
                      <w:t>*aa</w:t>
                    </w:r>
                  </w:p>
                  <w:p>
                    <w:pPr>
                      <w:spacing w:before="182" w:line="217" w:lineRule="auto"/>
                      <w:ind w:left="295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5"/>
                        <w:sz w:val="11"/>
                        <w:szCs w:val="11"/>
                      </w:rPr>
                      <w:t>④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2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E98D04"/>
                        <w:spacing w:val="-5"/>
                        <w:sz w:val="11"/>
                        <w:szCs w:val="11"/>
                      </w:rPr>
                      <w:t>巨石格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满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E98D04"/>
                        <w:spacing w:val="-5"/>
                        <w:sz w:val="11"/>
                        <w:szCs w:val="11"/>
                      </w:rPr>
                      <w:t>广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1"/>
                        <w:szCs w:val="11"/>
                      </w:rPr>
                      <w:t>场</w:t>
                    </w:r>
                  </w:p>
                  <w:p>
                    <w:pPr>
                      <w:spacing w:before="22" w:line="219" w:lineRule="auto"/>
                      <w:ind w:left="163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1"/>
                        <w:szCs w:val="11"/>
                      </w:rPr>
                      <w:t>东海牌社区公国</w:t>
                    </w:r>
                    <w:r>
                      <w:rPr>
                        <w:rFonts w:ascii="SimSun" w:eastAsia="SimSun" w:hAnsi="SimSun" w:cs="SimSun"/>
                        <w:color w:val="C7941D"/>
                        <w:spacing w:val="-1"/>
                        <w:sz w:val="11"/>
                        <w:szCs w:val="11"/>
                      </w:rPr>
                      <w:t>色</w:t>
                    </w:r>
                  </w:p>
                  <w:p>
                    <w:pPr>
                      <w:spacing w:before="244" w:line="179" w:lineRule="auto"/>
                      <w:ind w:left="268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w w:val="93"/>
                        <w:sz w:val="20"/>
                        <w:szCs w:val="20"/>
                      </w:rPr>
                      <w:t>思境推店</w:t>
                    </w:r>
                  </w:p>
                  <w:p>
                    <w:pPr>
                      <w:spacing w:line="87" w:lineRule="exact"/>
                      <w:ind w:left="3839"/>
                      <w:rPr>
                        <w:rFonts w:ascii="LiSu" w:eastAsia="LiSu" w:hAnsi="LiSu" w:cs="LiSu"/>
                        <w:sz w:val="14"/>
                        <w:szCs w:val="14"/>
                      </w:rPr>
                    </w:pPr>
                    <w:r>
                      <w:rPr>
                        <w:rFonts w:ascii="LiSu" w:eastAsia="LiSu" w:hAnsi="LiSu" w:cs="LiSu"/>
                        <w:color w:val="FAFA3C"/>
                        <w:spacing w:val="-9"/>
                        <w:w w:val="93"/>
                        <w:position w:val="-2"/>
                        <w:sz w:val="14"/>
                        <w:szCs w:val="14"/>
                      </w:rPr>
                      <w:t>办国期公</w:t>
                    </w:r>
                    <w:r>
                      <w:rPr>
                        <w:rFonts w:ascii="LiSu" w:eastAsia="LiSu" w:hAnsi="LiSu" w:cs="LiSu"/>
                        <w:spacing w:val="-9"/>
                        <w:w w:val="93"/>
                        <w:position w:val="-2"/>
                        <w:sz w:val="14"/>
                        <w:szCs w:val="14"/>
                      </w:rPr>
                      <w:t>算</w:t>
                    </w:r>
                  </w:p>
                  <w:p>
                    <w:pPr>
                      <w:spacing w:before="132" w:line="225" w:lineRule="auto"/>
                      <w:ind w:left="3929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position w:val="1"/>
                        <w:sz w:val="14"/>
                        <w:szCs w:val="14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16"/>
                        <w:position w:val="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7"/>
                        <w:sz w:val="16"/>
                        <w:szCs w:val="16"/>
                      </w:rPr>
                      <w:t>量</w:t>
                    </w:r>
                    <w:r>
                      <w:rPr>
                        <w:sz w:val="16"/>
                        <w:szCs w:val="16"/>
                      </w:rPr>
                      <w:drawing>
                        <wp:inline distT="0" distB="0" distL="0" distR="0">
                          <wp:extent cx="67459" cy="57102"/>
                          <wp:effectExtent l="0" t="0" r="0" b="0"/>
                          <wp:docPr id="6" name="IM 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IM 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7459" cy="5710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88" w:line="159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11"/>
                        <w:szCs w:val="11"/>
                      </w:rPr>
                      <w:t>大水填</w:t>
                    </w:r>
                  </w:p>
                  <w:p>
                    <w:pPr>
                      <w:spacing w:line="193" w:lineRule="auto"/>
                      <w:ind w:left="177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"/>
                        <w:sz w:val="11"/>
                        <w:szCs w:val="11"/>
                      </w:rPr>
                      <w:t>庆施少村之</w:t>
                    </w:r>
                  </w:p>
                  <w:p>
                    <w:pPr>
                      <w:spacing w:before="77" w:line="214" w:lineRule="auto"/>
                      <w:ind w:left="2929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color w:val="3780DF"/>
                        <w:spacing w:val="-11"/>
                        <w:sz w:val="22"/>
                        <w:szCs w:val="22"/>
                      </w:rPr>
                      <w:t>大构》#Ag</w:t>
                    </w:r>
                  </w:p>
                  <w:p>
                    <w:pPr>
                      <w:spacing w:before="83" w:line="91" w:lineRule="exact"/>
                      <w:ind w:left="4739"/>
                    </w:pPr>
                    <w:r>
                      <w:rPr>
                        <w:position w:val="-2"/>
                      </w:rPr>
                      <w:drawing>
                        <wp:inline distT="0" distB="0" distL="0" distR="0">
                          <wp:extent cx="120627" cy="57209"/>
                          <wp:effectExtent l="0" t="0" r="0" b="0"/>
                          <wp:docPr id="8" name="IM 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IM 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0627" cy="5720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3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0" w:lineRule="auto"/>
                      <w:ind w:left="2829"/>
                      <w:rPr>
                        <w:rFonts w:ascii="Arial" w:eastAsia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w w:val="75"/>
                        <w:sz w:val="20"/>
                        <w:szCs w:val="20"/>
                      </w:rPr>
                      <w:t>情</w:t>
                    </w:r>
                    <w:r>
                      <w:rPr>
                        <w:rFonts w:ascii="Arial" w:eastAsia="Arial" w:hAnsi="Arial" w:cs="Arial"/>
                        <w:spacing w:val="-6"/>
                        <w:w w:val="75"/>
                        <w:sz w:val="20"/>
                        <w:szCs w:val="20"/>
                      </w:rPr>
                      <w:t>A</w:t>
                    </w:r>
                  </w:p>
                  <w:p>
                    <w:pPr>
                      <w:spacing w:before="57" w:line="193" w:lineRule="auto"/>
                      <w:ind w:left="180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11"/>
                        <w:szCs w:val="11"/>
                      </w:rPr>
                      <w:t>大确沙图</w:t>
                    </w:r>
                  </w:p>
                  <w:p>
                    <w:pPr>
                      <w:spacing w:before="1" w:line="195" w:lineRule="auto"/>
                      <w:ind w:left="175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11"/>
                        <w:szCs w:val="11"/>
                      </w:rPr>
                      <w:t>演度的行</w:t>
                    </w:r>
                  </w:p>
                  <w:p>
                    <w:pPr>
                      <w:spacing w:before="129" w:line="221" w:lineRule="auto"/>
                      <w:ind w:left="489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Arial" w:eastAsia="Arial" w:hAnsi="Arial" w:cs="Arial"/>
                        <w:color w:val="275FCF"/>
                        <w:spacing w:val="-3"/>
                        <w:sz w:val="11"/>
                        <w:szCs w:val="11"/>
                      </w:rPr>
                      <w:t>Nento    8    Cenkad    8</w:t>
                    </w:r>
                    <w:r>
                      <w:rPr>
                        <w:rFonts w:ascii="SimSun" w:eastAsia="SimSun" w:hAnsi="SimSun" w:cs="SimSun"/>
                        <w:color w:val="275FCF"/>
                        <w:spacing w:val="-3"/>
                        <w:sz w:val="11"/>
                        <w:szCs w:val="11"/>
                      </w:rPr>
                      <w:t>准语通</w:t>
                    </w:r>
                  </w:p>
                </w:txbxContent>
              </v:textbox>
            </v:shape>
            <v:shape id="_x0000_s1028" type="#_x0000_t202" style="width:1010;height:360;left:3169;position:absolute;top:1208" filled="f" stroked="f">
              <o:lock v:ext="edit" aspectratio="f"/>
              <v:textbox inset="0,0,0,0">
                <w:txbxContent>
                  <w:p>
                    <w:pPr>
                      <w:spacing w:before="20" w:line="319" w:lineRule="exact"/>
                      <w:ind w:left="20"/>
                      <w:rPr>
                        <w:rFonts w:ascii="LiSu" w:eastAsia="LiSu" w:hAnsi="LiSu" w:cs="LiSu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40"/>
                        <w:w w:val="120"/>
                        <w:position w:val="10"/>
                        <w:sz w:val="20"/>
                        <w:szCs w:val="20"/>
                      </w:rPr>
                      <w:t>两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10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rFonts w:ascii="LiSu" w:eastAsia="LiSu" w:hAnsi="LiSu" w:cs="LiSu"/>
                        <w:color w:val="FFFFFF"/>
                        <w:spacing w:val="40"/>
                        <w:w w:val="120"/>
                        <w:position w:val="-8"/>
                        <w:sz w:val="20"/>
                        <w:szCs w:val="20"/>
                      </w:rPr>
                      <w:t>口</w:t>
                    </w:r>
                  </w:p>
                </w:txbxContent>
              </v:textbox>
            </v:shape>
            <v:shape id="_x0000_s1029" type="#_x0000_t202" style="width:785;height:357;left:6809;position:absolute;top:695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 w:right="20" w:firstLine="1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w w:val="95"/>
                        <w:sz w:val="14"/>
                        <w:szCs w:val="14"/>
                      </w:rPr>
                      <w:t>深</w:t>
                    </w:r>
                    <w:r>
                      <w:rPr>
                        <w:rFonts w:ascii="SimSun" w:eastAsia="SimSun" w:hAnsi="SimSun" w:cs="SimSun"/>
                        <w:color w:val="F79400"/>
                        <w:spacing w:val="-11"/>
                        <w:w w:val="95"/>
                        <w:sz w:val="14"/>
                        <w:szCs w:val="14"/>
                      </w:rPr>
                      <w:t>题万工</w:t>
                    </w:r>
                    <w:r>
                      <w:rPr>
                        <w:rFonts w:ascii="SimSun" w:eastAsia="SimSun" w:hAnsi="SimSun" w:cs="SimSun"/>
                        <w:spacing w:val="-11"/>
                        <w:w w:val="95"/>
                        <w:sz w:val="14"/>
                        <w:szCs w:val="14"/>
                      </w:rPr>
                      <w:t>世州</w:t>
                    </w:r>
                    <w:r>
                      <w:rPr>
                        <w:rFonts w:ascii="SimSun" w:eastAsia="SimSun" w:hAnsi="SimSun" w:cs="SimSun"/>
                        <w:spacing w:val="2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79400"/>
                        <w:spacing w:val="-22"/>
                        <w:w w:val="88"/>
                        <w:sz w:val="20"/>
                        <w:szCs w:val="20"/>
                      </w:rPr>
                      <w:t>品之</w:t>
                    </w:r>
                    <w:r>
                      <w:rPr>
                        <w:rFonts w:ascii="SimSun" w:eastAsia="SimSun" w:hAnsi="SimSun" w:cs="SimSun"/>
                        <w:spacing w:val="-22"/>
                        <w:w w:val="88"/>
                        <w:sz w:val="20"/>
                        <w:szCs w:val="20"/>
                      </w:rPr>
                      <w:t>卷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2"/>
                        <w:w w:val="88"/>
                        <w:sz w:val="20"/>
                        <w:szCs w:val="20"/>
                      </w:rPr>
                      <w:t>型</w:t>
                    </w:r>
                  </w:p>
                </w:txbxContent>
              </v:textbox>
            </v:shape>
            <v:shape id="_x0000_s1030" type="#_x0000_t202" style="width:720;height:196;left:7089;position:absolute;top:1074" filled="f" stroked="f">
              <o:lock v:ext="edit" aspectratio="f"/>
              <v:textbox inset="0,0,0,0">
                <w:txbxContent>
                  <w:p>
                    <w:pPr>
                      <w:spacing w:before="20" w:line="162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position w:val="-4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4"/>
                        <w:position w:val="1"/>
                        <w:sz w:val="11"/>
                        <w:szCs w:val="11"/>
                      </w:rPr>
                      <w:t>小植沙前日</w:t>
                    </w:r>
                  </w:p>
                </w:txbxContent>
              </v:textbox>
            </v:shape>
            <v:shape id="_x0000_s1031" type="#_x0000_t202" style="width:602;height:297;left:7089;position:absolute;top:1163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position w:val="-6"/>
                        <w:sz w:val="22"/>
                        <w:szCs w:val="22"/>
                      </w:rPr>
                      <w:drawing>
                        <wp:inline distT="0" distB="0" distL="0" distR="0">
                          <wp:extent cx="76233" cy="82553"/>
                          <wp:effectExtent l="0" t="0" r="0" b="0"/>
                          <wp:docPr id="10" name="IM 1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0" name="IM 1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6233" cy="8255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imSun" w:eastAsia="SimSun" w:hAnsi="SimSun" w:cs="SimSun"/>
                        <w:sz w:val="22"/>
                        <w:szCs w:val="22"/>
                      </w:rPr>
                      <w:t>配造</w:t>
                    </w:r>
                  </w:p>
                </w:txbxContent>
              </v:textbox>
            </v:shape>
            <v:shape id="_x0000_s1032" type="#_x0000_t202" style="width:1406;height:143;left:579;position:absolute;top:3876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eastAsia="Arial" w:hAnsi="Arial" w:cs="Arial"/>
                        <w:color w:val="C8575F"/>
                        <w:spacing w:val="-3"/>
                        <w:sz w:val="14"/>
                        <w:szCs w:val="14"/>
                      </w:rPr>
                      <w:t>m</w:t>
                    </w:r>
                    <w:r>
                      <w:rPr>
                        <w:rFonts w:ascii="Arial" w:eastAsia="Arial" w:hAnsi="Arial" w:cs="Arial"/>
                        <w:color w:val="C8575F"/>
                        <w:spacing w:val="1"/>
                        <w:sz w:val="14"/>
                        <w:szCs w:val="14"/>
                      </w:rPr>
                      <w:t xml:space="preserve">      </w:t>
                    </w:r>
                    <w:r>
                      <w:rPr>
                        <w:rFonts w:ascii="Arial" w:eastAsia="Arial" w:hAnsi="Arial" w:cs="Arial"/>
                        <w:color w:val="C8575F"/>
                        <w:spacing w:val="-3"/>
                        <w:sz w:val="14"/>
                        <w:szCs w:val="14"/>
                      </w:rPr>
                      <w:t>2014</w:t>
                    </w:r>
                    <w:r>
                      <w:rPr>
                        <w:rFonts w:ascii="Arial" w:eastAsia="Arial" w:hAnsi="Arial" w:cs="Arial"/>
                        <w:color w:val="C8575F"/>
                        <w:spacing w:val="12"/>
                        <w:w w:val="101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C8575F"/>
                        <w:spacing w:val="-3"/>
                        <w:sz w:val="14"/>
                        <w:szCs w:val="14"/>
                      </w:rPr>
                      <w:t>Bsidu-Data</w:t>
                    </w:r>
                  </w:p>
                </w:txbxContent>
              </v:textbox>
            </v:shape>
            <v:shape id="_x0000_s1033" type="#_x0000_t202" style="width:679;height:240;left:4369;position:absolute;top:475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w w:val="86"/>
                        <w:sz w:val="20"/>
                        <w:szCs w:val="20"/>
                      </w:rPr>
                      <w:t>④装</w:t>
                    </w:r>
                    <w:r>
                      <w:rPr>
                        <w:rFonts w:ascii="SimSun" w:eastAsia="SimSun" w:hAnsi="SimSun" w:cs="SimSun"/>
                        <w:spacing w:val="-13"/>
                        <w:w w:val="86"/>
                        <w:sz w:val="20"/>
                        <w:szCs w:val="20"/>
                      </w:rPr>
                      <w:t>然</w:t>
                    </w:r>
                    <w:r>
                      <w:rPr>
                        <w:rFonts w:ascii="SimSun" w:eastAsia="SimSun" w:hAnsi="SimSun" w:cs="SimSun"/>
                        <w:spacing w:val="-11"/>
                        <w:w w:val="86"/>
                        <w:sz w:val="20"/>
                        <w:szCs w:val="20"/>
                      </w:rPr>
                      <w:t>雷</w:t>
                    </w:r>
                  </w:p>
                </w:txbxContent>
              </v:textbox>
            </v:shape>
            <v:shape id="_x0000_s1034" type="#_x0000_t202" style="width:490;height:240;left:3029;position:absolute;top:146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w w:val="80"/>
                        <w:sz w:val="20"/>
                        <w:szCs w:val="20"/>
                      </w:rPr>
                      <w:t>清海烟</w:t>
                    </w:r>
                  </w:p>
                </w:txbxContent>
              </v:textbox>
            </v:shape>
            <v:shape id="_x0000_s1035" type="#_x0000_t202" style="width:405;height:240;left:5839;position:absolute;top:1651" filled="f" stroked="f">
              <o:lock v:ext="edit" aspectratio="f"/>
              <v:textbox inset="0,0,0,0">
                <w:txbxContent>
                  <w:p>
                    <w:pPr>
                      <w:spacing w:before="20" w:line="184" w:lineRule="auto"/>
                      <w:ind w:right="2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9"/>
                        <w:sz w:val="20"/>
                        <w:szCs w:val="20"/>
                      </w:rPr>
                      <w:t>基目</w:t>
                    </w:r>
                  </w:p>
                </w:txbxContent>
              </v:textbox>
            </v:shape>
            <v:shape id="_x0000_s1036" type="#_x0000_t202" style="width:365;height:150;left:3649;position:absolute;top:2524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1"/>
                        <w:szCs w:val="11"/>
                      </w:rPr>
                      <w:t>情天用</w:t>
                    </w:r>
                  </w:p>
                </w:txbxContent>
              </v:textbox>
            </v:shape>
            <v:shape id="_x0000_s1037" type="#_x0000_t202" style="width:365;height:150;left:4259;position:absolute;top:64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11"/>
                        <w:szCs w:val="1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1"/>
                        <w:szCs w:val="11"/>
                      </w:rPr>
                      <w:t>大缺符</w:t>
                    </w:r>
                  </w:p>
                </w:txbxContent>
              </v:textbox>
            </v:shape>
            <v:shape id="_x0000_s1038" type="#_x0000_t75" style="width:220;height:131;left:5849;position:absolute;top:1410" filled="f" stroked="f">
              <v:imagedata r:id="rId16" o:title=""/>
            </v:shape>
            <v:shape id="_x0000_s1039" type="#_x0000_t75" style="width:130;height:101;left:6749;position:absolute;top:1540" filled="f" stroked="f">
              <v:imagedata r:id="rId17" o:title=""/>
            </v:shape>
            <w10:wrap type="none"/>
          </v:group>
        </w:pict>
      </w: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72" w:line="221" w:lineRule="auto"/>
        <w:ind w:left="90"/>
        <w:rPr>
          <w:sz w:val="22"/>
          <w:szCs w:val="22"/>
        </w:rPr>
      </w:pPr>
      <w:r>
        <w:rPr>
          <w:spacing w:val="11"/>
          <w:sz w:val="22"/>
          <w:szCs w:val="22"/>
        </w:rPr>
        <w:t>(2)交通</w:t>
      </w:r>
    </w:p>
    <w:p>
      <w:pPr>
        <w:pStyle w:val="BodyText"/>
        <w:spacing w:before="53" w:line="219" w:lineRule="auto"/>
        <w:ind w:left="410"/>
        <w:rPr>
          <w:sz w:val="20"/>
          <w:szCs w:val="20"/>
        </w:rPr>
      </w:pPr>
      <w:r>
        <w:rPr>
          <w:spacing w:val="12"/>
          <w:sz w:val="20"/>
          <w:szCs w:val="20"/>
        </w:rPr>
        <w:t>现状客流量：作为深圳最重要的海滨旅游渡假村，年吸引客流量200万人次以上。</w:t>
      </w:r>
    </w:p>
    <w:p>
      <w:pPr>
        <w:pStyle w:val="BodyText"/>
        <w:spacing w:before="73" w:line="269" w:lineRule="auto"/>
        <w:ind w:right="91" w:firstLine="410"/>
        <w:rPr>
          <w:sz w:val="20"/>
          <w:szCs w:val="20"/>
        </w:rPr>
      </w:pPr>
      <w:r>
        <w:rPr>
          <w:spacing w:val="10"/>
          <w:sz w:val="20"/>
          <w:szCs w:val="20"/>
        </w:rPr>
        <w:t>现状交通量：因为大梅沙是以沙滩海景为主，所以受</w:t>
      </w:r>
      <w:r>
        <w:rPr>
          <w:spacing w:val="9"/>
          <w:sz w:val="20"/>
          <w:szCs w:val="20"/>
        </w:rPr>
        <w:t>季节性影响，在旅游旺季，盐坝高速公路与盐梅路车</w:t>
      </w:r>
      <w:r>
        <w:rPr>
          <w:sz w:val="20"/>
          <w:szCs w:val="20"/>
        </w:rPr>
        <w:t xml:space="preserve"> </w:t>
      </w:r>
      <w:r>
        <w:rPr>
          <w:spacing w:val="16"/>
          <w:sz w:val="20"/>
          <w:szCs w:val="20"/>
        </w:rPr>
        <w:t>流总量为12000多辆，盐坝高速公路分担了65%以上的车流，盐梅路(沿海三级公路)则负担了35%以下的车</w:t>
      </w:r>
      <w:r>
        <w:rPr>
          <w:spacing w:val="7"/>
          <w:sz w:val="20"/>
          <w:szCs w:val="20"/>
        </w:rPr>
        <w:t xml:space="preserve">  </w:t>
      </w:r>
      <w:r>
        <w:rPr>
          <w:spacing w:val="15"/>
          <w:sz w:val="20"/>
          <w:szCs w:val="20"/>
        </w:rPr>
        <w:t>流；在旅游淡季，日均车流总量比旅游旺季下降42%,其中盐梅路只下降了17%,而盐坝高速公路的日</w:t>
      </w:r>
      <w:r>
        <w:rPr>
          <w:spacing w:val="14"/>
          <w:sz w:val="20"/>
          <w:szCs w:val="20"/>
        </w:rPr>
        <w:t>均车流</w:t>
      </w:r>
      <w:r>
        <w:rPr>
          <w:sz w:val="20"/>
          <w:szCs w:val="20"/>
        </w:rPr>
        <w:t xml:space="preserve">  </w:t>
      </w:r>
      <w:r>
        <w:rPr>
          <w:spacing w:val="8"/>
          <w:sz w:val="20"/>
          <w:szCs w:val="20"/>
        </w:rPr>
        <w:t>量下降幅度达57%。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90"/>
        <w:rPr>
          <w:sz w:val="22"/>
          <w:szCs w:val="22"/>
        </w:rPr>
      </w:pPr>
      <w:r>
        <w:rPr>
          <w:spacing w:val="6"/>
          <w:sz w:val="22"/>
          <w:szCs w:val="22"/>
        </w:rPr>
        <w:t>(3)机场与车站</w:t>
      </w:r>
    </w:p>
    <w:p>
      <w:pPr>
        <w:pStyle w:val="BodyText"/>
        <w:spacing w:before="79" w:line="219" w:lineRule="auto"/>
        <w:ind w:left="410"/>
        <w:rPr>
          <w:sz w:val="20"/>
          <w:szCs w:val="20"/>
        </w:rPr>
      </w:pPr>
      <w:r>
        <w:rPr>
          <w:spacing w:val="20"/>
          <w:sz w:val="20"/>
          <w:szCs w:val="20"/>
        </w:rPr>
        <w:t>深圳宝安机场驾车：大约63.4公里(约</w:t>
      </w:r>
      <w:r>
        <w:rPr>
          <w:spacing w:val="19"/>
          <w:sz w:val="20"/>
          <w:szCs w:val="20"/>
        </w:rPr>
        <w:t>1小时55分钟)</w:t>
      </w:r>
    </w:p>
    <w:p>
      <w:pPr>
        <w:pStyle w:val="BodyText"/>
        <w:spacing w:before="73" w:line="310" w:lineRule="exact"/>
        <w:ind w:left="410"/>
        <w:rPr>
          <w:sz w:val="20"/>
          <w:szCs w:val="20"/>
        </w:rPr>
      </w:pPr>
      <w:r>
        <w:rPr>
          <w:spacing w:val="17"/>
          <w:position w:val="8"/>
          <w:sz w:val="20"/>
          <w:szCs w:val="20"/>
        </w:rPr>
        <w:t>深圳宝安国际机场-</w:t>
      </w:r>
      <w:r>
        <w:rPr>
          <w:rFonts w:ascii="Times New Roman" w:eastAsia="Times New Roman" w:hAnsi="Times New Roman" w:cs="Times New Roman"/>
          <w:spacing w:val="17"/>
          <w:position w:val="8"/>
          <w:sz w:val="20"/>
          <w:szCs w:val="20"/>
        </w:rPr>
        <w:t>T3</w:t>
      </w:r>
      <w:r>
        <w:rPr>
          <w:rFonts w:ascii="Times New Roman" w:eastAsia="Times New Roman" w:hAnsi="Times New Roman" w:cs="Times New Roman"/>
          <w:spacing w:val="-6"/>
          <w:position w:val="8"/>
          <w:sz w:val="20"/>
          <w:szCs w:val="20"/>
        </w:rPr>
        <w:t xml:space="preserve"> </w:t>
      </w:r>
      <w:r>
        <w:rPr>
          <w:spacing w:val="17"/>
          <w:position w:val="8"/>
          <w:sz w:val="20"/>
          <w:szCs w:val="20"/>
        </w:rPr>
        <w:t>航站楼驾车：大约65.2公里(</w:t>
      </w:r>
      <w:r>
        <w:rPr>
          <w:spacing w:val="16"/>
          <w:position w:val="8"/>
          <w:sz w:val="20"/>
          <w:szCs w:val="20"/>
        </w:rPr>
        <w:t>约1小时56分钟)</w:t>
      </w:r>
    </w:p>
    <w:p>
      <w:pPr>
        <w:pStyle w:val="BodyText"/>
        <w:spacing w:before="1" w:line="219" w:lineRule="auto"/>
        <w:ind w:left="410"/>
        <w:rPr>
          <w:sz w:val="20"/>
          <w:szCs w:val="20"/>
        </w:rPr>
      </w:pPr>
      <w:r>
        <w:rPr>
          <w:spacing w:val="21"/>
          <w:sz w:val="20"/>
          <w:szCs w:val="20"/>
        </w:rPr>
        <w:t>火车站驾车：大约25.3公里(约1小时53分</w:t>
      </w:r>
      <w:r>
        <w:rPr>
          <w:spacing w:val="20"/>
          <w:sz w:val="20"/>
          <w:szCs w:val="20"/>
        </w:rPr>
        <w:t>钟)</w:t>
      </w:r>
    </w:p>
    <w:p>
      <w:pPr>
        <w:pStyle w:val="BodyText"/>
        <w:spacing w:before="82" w:line="219" w:lineRule="auto"/>
        <w:ind w:left="410"/>
        <w:rPr>
          <w:sz w:val="20"/>
          <w:szCs w:val="20"/>
        </w:rPr>
      </w:pPr>
      <w:r>
        <w:rPr>
          <w:spacing w:val="19"/>
          <w:sz w:val="20"/>
          <w:szCs w:val="20"/>
        </w:rPr>
        <w:t>南头火车站驾车：大约46.4公里(约2小时23分钟)</w:t>
      </w:r>
    </w:p>
    <w:p>
      <w:pPr>
        <w:pStyle w:val="BodyText"/>
        <w:spacing w:before="73" w:line="219" w:lineRule="auto"/>
        <w:ind w:left="410"/>
        <w:rPr>
          <w:sz w:val="20"/>
          <w:szCs w:val="20"/>
        </w:rPr>
      </w:pPr>
      <w:r>
        <w:rPr>
          <w:spacing w:val="16"/>
          <w:sz w:val="20"/>
          <w:szCs w:val="20"/>
        </w:rPr>
        <w:t>深圳北火车站驾车：大约41.3公里(约59分钟)</w:t>
      </w:r>
    </w:p>
    <w:p>
      <w:pPr>
        <w:pStyle w:val="BodyText"/>
        <w:spacing w:before="63" w:line="219" w:lineRule="auto"/>
        <w:ind w:left="410"/>
        <w:rPr>
          <w:sz w:val="20"/>
          <w:szCs w:val="20"/>
        </w:rPr>
      </w:pPr>
      <w:r>
        <w:rPr>
          <w:spacing w:val="15"/>
          <w:sz w:val="20"/>
          <w:szCs w:val="20"/>
        </w:rPr>
        <w:t>深圳东站派出所驾车：大约26.0公里(约53分钟)</w:t>
      </w:r>
    </w:p>
    <w:p>
      <w:pPr>
        <w:spacing w:line="336" w:lineRule="auto"/>
        <w:rPr>
          <w:rFonts w:ascii="Arial"/>
          <w:sz w:val="21"/>
        </w:rPr>
        <w:sectPr>
          <w:footerReference w:type="default" r:id="rId18"/>
          <w:pgSz w:w="11910" w:h="16840"/>
          <w:pgMar w:top="1431" w:right="799" w:bottom="1098" w:left="969" w:header="0" w:footer="959" w:gutter="0"/>
          <w:pgNumType w:start="11"/>
          <w:cols w:space="708"/>
        </w:sectPr>
      </w:pPr>
    </w:p>
    <w:p>
      <w:pPr>
        <w:pStyle w:val="BodyText"/>
        <w:spacing w:before="65" w:line="309" w:lineRule="exact"/>
        <w:ind w:left="90"/>
        <w:rPr>
          <w:sz w:val="20"/>
          <w:szCs w:val="20"/>
        </w:rPr>
      </w:pPr>
      <w:r>
        <w:rPr>
          <w:spacing w:val="19"/>
          <w:position w:val="8"/>
          <w:sz w:val="20"/>
          <w:szCs w:val="20"/>
        </w:rPr>
        <w:t>(4)交通提示</w:t>
      </w:r>
    </w:p>
    <w:p>
      <w:pPr>
        <w:pStyle w:val="BodyText"/>
        <w:spacing w:line="219" w:lineRule="auto"/>
        <w:rPr>
          <w:sz w:val="20"/>
          <w:szCs w:val="20"/>
        </w:rPr>
      </w:pPr>
      <w:r>
        <w:rPr>
          <w:spacing w:val="3"/>
          <w:sz w:val="20"/>
          <w:szCs w:val="20"/>
        </w:rPr>
        <w:t>1.公交车</w:t>
      </w:r>
    </w:p>
    <w:p>
      <w:pPr>
        <w:pStyle w:val="BodyText"/>
        <w:spacing w:before="63" w:line="264" w:lineRule="auto"/>
        <w:ind w:right="162" w:firstLine="410"/>
        <w:jc w:val="both"/>
        <w:rPr>
          <w:sz w:val="20"/>
          <w:szCs w:val="20"/>
        </w:rPr>
      </w:pPr>
      <w:r>
        <w:rPr>
          <w:spacing w:val="5"/>
          <w:sz w:val="20"/>
          <w:szCs w:val="20"/>
        </w:rPr>
        <w:t>直达公园门口的公交车有：387、103、J1、53、242、364、308、</w:t>
      </w:r>
      <w:r>
        <w:rPr>
          <w:spacing w:val="33"/>
          <w:sz w:val="20"/>
          <w:szCs w:val="20"/>
        </w:rPr>
        <w:t xml:space="preserve">  </w:t>
      </w:r>
      <w:r>
        <w:rPr>
          <w:spacing w:val="5"/>
          <w:sz w:val="20"/>
          <w:szCs w:val="20"/>
        </w:rPr>
        <w:t>观光巴士1路，可在公园的月亮</w:t>
      </w:r>
      <w:r>
        <w:rPr>
          <w:spacing w:val="4"/>
          <w:sz w:val="20"/>
          <w:szCs w:val="20"/>
        </w:rPr>
        <w:t>广场或</w:t>
      </w:r>
      <w:r>
        <w:rPr>
          <w:sz w:val="20"/>
          <w:szCs w:val="20"/>
        </w:rPr>
        <w:t xml:space="preserve"> </w:t>
      </w:r>
      <w:r>
        <w:rPr>
          <w:spacing w:val="19"/>
          <w:sz w:val="20"/>
          <w:szCs w:val="20"/>
        </w:rPr>
        <w:t>太阳广场下车；208(到总站下车步行5分钟到公园的月亮广场);360(到梅沙街道办站往盐田方向步行5分</w:t>
      </w:r>
      <w:r>
        <w:rPr>
          <w:spacing w:val="8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钟到公园内的太阳广场);常见路线：</w:t>
      </w:r>
    </w:p>
    <w:p>
      <w:pPr>
        <w:spacing w:line="264" w:lineRule="auto"/>
        <w:rPr>
          <w:sz w:val="20"/>
          <w:szCs w:val="20"/>
        </w:rPr>
        <w:sectPr>
          <w:footerReference w:type="default" r:id="rId19"/>
          <w:type w:val="nextPage"/>
          <w:pgSz w:w="11910" w:h="16840"/>
          <w:pgMar w:top="1431" w:right="799" w:bottom="1098" w:left="969" w:header="0" w:footer="959" w:gutter="0"/>
          <w:pgNumType w:start="12"/>
          <w:cols w:space="708"/>
          <w:titlePg w:val="0"/>
        </w:sectPr>
      </w:pPr>
    </w:p>
    <w:p>
      <w:pPr>
        <w:pStyle w:val="BodyText"/>
        <w:spacing w:before="84" w:line="216" w:lineRule="auto"/>
        <w:ind w:left="410"/>
        <w:rPr>
          <w:sz w:val="20"/>
          <w:szCs w:val="20"/>
        </w:rPr>
      </w:pPr>
      <w:bookmarkStart w:id="14" w:name="bookmark22"/>
      <w:bookmarkEnd w:id="14"/>
      <w:r>
        <w:rPr>
          <w:spacing w:val="18"/>
          <w:sz w:val="20"/>
          <w:szCs w:val="20"/>
        </w:rPr>
        <w:t>1)从罗湖口岸、深圳火车站出发：乘坐地铁一号线，至“国贸站”,由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C</w:t>
      </w:r>
      <w:r>
        <w:rPr>
          <w:spacing w:val="17"/>
          <w:sz w:val="20"/>
          <w:szCs w:val="20"/>
        </w:rPr>
        <w:t>出口出站，转乘1路观光巴士</w:t>
      </w:r>
    </w:p>
    <w:p>
      <w:pPr>
        <w:pStyle w:val="BodyText"/>
        <w:spacing w:before="89" w:line="219" w:lineRule="auto"/>
        <w:ind w:left="850"/>
        <w:rPr>
          <w:sz w:val="20"/>
          <w:szCs w:val="20"/>
        </w:rPr>
      </w:pPr>
      <w:r>
        <w:rPr>
          <w:sz w:val="20"/>
          <w:szCs w:val="20"/>
        </w:rPr>
        <w:t>直达大梅沙。</w:t>
      </w:r>
    </w:p>
    <w:p>
      <w:pPr>
        <w:pStyle w:val="BodyText"/>
        <w:spacing w:before="71" w:line="219" w:lineRule="auto"/>
        <w:ind w:left="410"/>
        <w:rPr>
          <w:sz w:val="20"/>
          <w:szCs w:val="20"/>
        </w:rPr>
      </w:pPr>
      <w:r>
        <w:rPr>
          <w:spacing w:val="16"/>
          <w:sz w:val="20"/>
          <w:szCs w:val="20"/>
        </w:rPr>
        <w:t>2)从机场出发：乘坐机场6线(306)到达沙头角客运站转乘239路</w:t>
      </w:r>
      <w:r>
        <w:rPr>
          <w:spacing w:val="15"/>
          <w:sz w:val="20"/>
          <w:szCs w:val="20"/>
        </w:rPr>
        <w:t>直达大梅沙。</w:t>
      </w:r>
    </w:p>
    <w:p>
      <w:pPr>
        <w:pStyle w:val="BodyText"/>
        <w:spacing w:before="81" w:line="216" w:lineRule="auto"/>
        <w:ind w:left="410"/>
        <w:rPr>
          <w:sz w:val="20"/>
          <w:szCs w:val="20"/>
        </w:rPr>
      </w:pPr>
      <w:r>
        <w:rPr>
          <w:spacing w:val="26"/>
          <w:sz w:val="20"/>
          <w:szCs w:val="20"/>
        </w:rPr>
        <w:t>3)其他途经公交车：1路观光巴士202,205,238,2</w:t>
      </w:r>
      <w:r>
        <w:rPr>
          <w:spacing w:val="25"/>
          <w:sz w:val="20"/>
          <w:szCs w:val="20"/>
        </w:rPr>
        <w:t>42,308,358,360停靠站大梅沙。</w:t>
      </w:r>
    </w:p>
    <w:p>
      <w:pPr>
        <w:pStyle w:val="BodyText"/>
        <w:spacing w:before="78" w:line="219" w:lineRule="auto"/>
        <w:rPr>
          <w:sz w:val="20"/>
          <w:szCs w:val="20"/>
        </w:rPr>
      </w:pPr>
      <w:r>
        <w:rPr>
          <w:spacing w:val="7"/>
          <w:sz w:val="20"/>
          <w:szCs w:val="20"/>
        </w:rPr>
        <w:t>2.自驾车</w:t>
      </w:r>
    </w:p>
    <w:p>
      <w:pPr>
        <w:pStyle w:val="BodyText"/>
        <w:spacing w:before="60" w:line="273" w:lineRule="auto"/>
        <w:ind w:left="1489" w:right="56" w:hanging="1079"/>
        <w:rPr>
          <w:sz w:val="20"/>
          <w:szCs w:val="20"/>
        </w:rPr>
      </w:pPr>
      <w:r>
        <w:rPr>
          <w:spacing w:val="6"/>
          <w:sz w:val="20"/>
          <w:szCs w:val="20"/>
        </w:rPr>
        <w:t>广州出发：广州市区华南快线</w:t>
      </w:r>
      <w:r>
        <w:rPr>
          <w:spacing w:val="-7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→广深高速</w:t>
      </w:r>
      <w:r>
        <w:rPr>
          <w:spacing w:val="-7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→</w:t>
      </w:r>
      <w:r>
        <w:rPr>
          <w:spacing w:val="-6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同乐边检站</w:t>
      </w:r>
      <w:r>
        <w:rPr>
          <w:spacing w:val="-7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→广深高速</w:t>
      </w:r>
      <w:r>
        <w:rPr>
          <w:spacing w:val="-7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→皇岗口岸出口</w:t>
      </w:r>
      <w:r>
        <w:rPr>
          <w:spacing w:val="-7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→滨河大道</w:t>
      </w:r>
      <w:r>
        <w:rPr>
          <w:spacing w:val="-7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→往罗湖方</w:t>
      </w:r>
      <w:r>
        <w:rPr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向直走(见火车站出口不要下)</w:t>
      </w:r>
      <w:r>
        <w:rPr>
          <w:spacing w:val="-68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→</w:t>
      </w:r>
      <w:r>
        <w:rPr>
          <w:spacing w:val="-75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罗芳立交</w:t>
      </w:r>
      <w:r>
        <w:rPr>
          <w:spacing w:val="-68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→</w:t>
      </w:r>
      <w:r>
        <w:rPr>
          <w:spacing w:val="-76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罗沙公路</w:t>
      </w:r>
      <w:r>
        <w:rPr>
          <w:spacing w:val="-68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</w:t>
      </w:r>
      <w:r>
        <w:rPr>
          <w:spacing w:val="-7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盐田第二通道</w:t>
      </w:r>
      <w:r>
        <w:rPr>
          <w:spacing w:val="-68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</w:t>
      </w:r>
      <w:r>
        <w:rPr>
          <w:spacing w:val="-7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盐坝高速</w:t>
      </w:r>
      <w:r>
        <w:rPr>
          <w:spacing w:val="-68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</w:t>
      </w:r>
      <w:r>
        <w:rPr>
          <w:spacing w:val="-74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大小梅沙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出口</w:t>
      </w:r>
    </w:p>
    <w:p>
      <w:pPr>
        <w:pStyle w:val="BodyText"/>
        <w:spacing w:before="144" w:line="219" w:lineRule="auto"/>
        <w:ind w:left="410"/>
        <w:rPr>
          <w:sz w:val="20"/>
          <w:szCs w:val="20"/>
        </w:rPr>
      </w:pPr>
      <w:r>
        <w:rPr>
          <w:spacing w:val="7"/>
          <w:sz w:val="20"/>
          <w:szCs w:val="20"/>
        </w:rPr>
        <w:t>深圳出发：市区</w:t>
      </w:r>
      <w:r>
        <w:rPr>
          <w:spacing w:val="-73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→罗芳立交</w:t>
      </w:r>
      <w:r>
        <w:rPr>
          <w:spacing w:val="-73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→罗沙公路</w:t>
      </w:r>
      <w:r>
        <w:rPr>
          <w:spacing w:val="-72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→盐田第二通道</w:t>
      </w:r>
      <w:r>
        <w:rPr>
          <w:spacing w:val="-73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→</w:t>
      </w:r>
      <w:r>
        <w:rPr>
          <w:spacing w:val="6"/>
          <w:sz w:val="20"/>
          <w:szCs w:val="20"/>
        </w:rPr>
        <w:t>盐坝高速</w:t>
      </w:r>
      <w:r>
        <w:rPr>
          <w:spacing w:val="-7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→大小梅沙出口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66" w:line="219" w:lineRule="auto"/>
        <w:ind w:left="110"/>
        <w:rPr>
          <w:sz w:val="20"/>
          <w:szCs w:val="20"/>
        </w:rPr>
      </w:pPr>
      <w:r>
        <w:rPr>
          <w:spacing w:val="19"/>
          <w:sz w:val="20"/>
          <w:szCs w:val="20"/>
        </w:rPr>
        <w:t>(5)住宿条件</w:t>
      </w:r>
    </w:p>
    <w:p>
      <w:pPr>
        <w:spacing w:before="75" w:line="3610" w:lineRule="exact"/>
        <w:ind w:firstLine="680"/>
      </w:pPr>
      <w:r>
        <w:rPr>
          <w:position w:val="-72"/>
        </w:rPr>
        <w:drawing>
          <wp:inline distT="0" distB="0" distL="0" distR="0">
            <wp:extent cx="5651490" cy="229245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51490" cy="229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262" w:lineRule="auto"/>
        <w:ind w:right="91" w:firstLine="410"/>
        <w:rPr>
          <w:sz w:val="20"/>
          <w:szCs w:val="20"/>
        </w:rPr>
      </w:pPr>
      <w:r>
        <w:rPr>
          <w:spacing w:val="16"/>
          <w:sz w:val="20"/>
          <w:szCs w:val="20"/>
        </w:rPr>
        <w:t>利用百度地图进行搜索可以大致搜索出附近的酒店(红色图标点)最近住</w:t>
      </w:r>
      <w:r>
        <w:rPr>
          <w:spacing w:val="15"/>
          <w:sz w:val="20"/>
          <w:szCs w:val="20"/>
        </w:rPr>
        <w:t>宿点距景区300米以内。住宿条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件优越，是一个成熟的风景区。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110"/>
        <w:rPr>
          <w:sz w:val="20"/>
          <w:szCs w:val="20"/>
        </w:rPr>
      </w:pPr>
      <w:r>
        <w:rPr>
          <w:spacing w:val="17"/>
          <w:sz w:val="20"/>
          <w:szCs w:val="20"/>
        </w:rPr>
        <w:t>(6)景区规模及设备</w:t>
      </w:r>
    </w:p>
    <w:p>
      <w:pPr>
        <w:pStyle w:val="BodyText"/>
        <w:spacing w:before="62" w:line="270" w:lineRule="auto"/>
        <w:ind w:right="61" w:firstLine="410"/>
        <w:jc w:val="both"/>
        <w:rPr>
          <w:sz w:val="20"/>
          <w:szCs w:val="20"/>
        </w:rPr>
      </w:pPr>
      <w:r>
        <w:rPr>
          <w:spacing w:val="16"/>
          <w:sz w:val="20"/>
          <w:szCs w:val="20"/>
        </w:rPr>
        <w:t>大梅沙海滨公园总面积36万平方米，其中沙滩</w:t>
      </w:r>
      <w:r>
        <w:rPr>
          <w:spacing w:val="15"/>
          <w:sz w:val="20"/>
          <w:szCs w:val="20"/>
        </w:rPr>
        <w:t>全长约1.8公里，沙滩总面积18万平方米。公园绿地面积</w:t>
      </w:r>
      <w:r>
        <w:rPr>
          <w:sz w:val="20"/>
          <w:szCs w:val="20"/>
        </w:rPr>
        <w:t xml:space="preserve"> </w:t>
      </w:r>
      <w:r>
        <w:rPr>
          <w:spacing w:val="15"/>
          <w:sz w:val="20"/>
          <w:szCs w:val="20"/>
        </w:rPr>
        <w:t>为10万平方米。占地约1.3万平方米的太阳广场属于公园的中心位置，公园西侧有一面</w:t>
      </w:r>
      <w:r>
        <w:rPr>
          <w:spacing w:val="14"/>
          <w:sz w:val="20"/>
          <w:szCs w:val="20"/>
        </w:rPr>
        <w:t>积约为4000平方米的</w:t>
      </w:r>
      <w:r>
        <w:rPr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月亮广场，太阳广场和月亮广场之间有432米长的阳光走廊</w:t>
      </w:r>
      <w:r>
        <w:rPr>
          <w:spacing w:val="13"/>
          <w:sz w:val="20"/>
          <w:szCs w:val="20"/>
        </w:rPr>
        <w:t>，走廊的北侧有一个230个有绿树遮掩车位的停车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场。</w:t>
      </w:r>
    </w:p>
    <w:p>
      <w:pPr>
        <w:pStyle w:val="BodyText"/>
        <w:spacing w:before="88" w:line="273" w:lineRule="auto"/>
        <w:ind w:firstLine="410"/>
        <w:jc w:val="both"/>
        <w:rPr>
          <w:sz w:val="20"/>
          <w:szCs w:val="20"/>
        </w:rPr>
      </w:pPr>
      <w:r>
        <w:rPr>
          <w:spacing w:val="-4"/>
          <w:sz w:val="20"/>
          <w:szCs w:val="20"/>
        </w:rPr>
        <w:t>大梅沙海滨公园共分游泳区、运动区、休闲区、娱乐区、烧烤场等区。有摩托艇、沙滩</w:t>
      </w:r>
      <w:r>
        <w:rPr>
          <w:spacing w:val="-5"/>
          <w:sz w:val="20"/>
          <w:szCs w:val="20"/>
        </w:rPr>
        <w:t>车、蹦极、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TAGADISCO</w:t>
      </w:r>
      <w:r>
        <w:rPr>
          <w:spacing w:val="-5"/>
          <w:sz w:val="20"/>
          <w:szCs w:val="20"/>
        </w:rPr>
        <w:t>、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 xml:space="preserve">水上降落伞、沙滩排球、沙滩足球等众多的游乐项目，并提供购物中心、冲凉寄存、餐饮供应、休闲品茗、泳  </w:t>
      </w:r>
      <w:r>
        <w:rPr>
          <w:spacing w:val="10"/>
          <w:sz w:val="20"/>
          <w:szCs w:val="20"/>
        </w:rPr>
        <w:t>具出租、保安、救生等配套服务。太阳广场</w:t>
      </w:r>
      <w:r>
        <w:rPr>
          <w:spacing w:val="9"/>
          <w:sz w:val="20"/>
          <w:szCs w:val="20"/>
        </w:rPr>
        <w:t>属于公园的中心位置，公园西侧是月亮广场，太阳广场和月亮广场</w:t>
      </w:r>
      <w:r>
        <w:rPr>
          <w:sz w:val="20"/>
          <w:szCs w:val="20"/>
        </w:rPr>
        <w:t xml:space="preserve">  </w:t>
      </w:r>
      <w:r>
        <w:rPr>
          <w:spacing w:val="14"/>
          <w:sz w:val="20"/>
          <w:szCs w:val="20"/>
        </w:rPr>
        <w:t>之间有432</w:t>
      </w:r>
      <w:r>
        <w:rPr>
          <w:spacing w:val="-11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米长的阳光走廊，公园现种有57种亚热带植物，充分展现出亚热带海滨的自然风光。宽阔的沙滩</w:t>
      </w:r>
      <w:r>
        <w:rPr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上还分布有6个大小不等的张拉膜，张拉膜下面设置有供游人休闲品茗、冲凉更衣、洗手间等服务设施。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110"/>
        <w:rPr>
          <w:sz w:val="20"/>
          <w:szCs w:val="20"/>
        </w:rPr>
        <w:sectPr>
          <w:footerReference w:type="default" r:id="rId21"/>
          <w:pgSz w:w="11910" w:h="16840"/>
          <w:pgMar w:top="1431" w:right="810" w:bottom="1097" w:left="959" w:header="0" w:footer="959" w:gutter="0"/>
          <w:pgNumType w:start="13"/>
          <w:cols w:space="708"/>
        </w:sectPr>
      </w:pPr>
      <w:r>
        <w:rPr>
          <w:spacing w:val="19"/>
          <w:sz w:val="20"/>
          <w:szCs w:val="20"/>
        </w:rPr>
        <w:t>(7)灯光设备</w:t>
      </w:r>
    </w:p>
    <w:p>
      <w:pPr>
        <w:pStyle w:val="BodyText"/>
        <w:spacing w:before="53" w:line="270" w:lineRule="auto"/>
        <w:ind w:right="91" w:firstLine="410"/>
        <w:jc w:val="both"/>
        <w:rPr>
          <w:sz w:val="20"/>
          <w:szCs w:val="20"/>
        </w:rPr>
      </w:pPr>
      <w:r>
        <w:rPr>
          <w:spacing w:val="12"/>
          <w:sz w:val="20"/>
          <w:szCs w:val="20"/>
        </w:rPr>
        <w:t>大梅沙灯光夜景围绕通往大梅沙片区的盐梅路、内环路组成的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字型区域展开，面积168公顷。工程共分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为海滨公园、商业酒店区域、内湖、住宅、金沙街五大区域分别进行。在灯光设计方面，南边靠海的沙滩部分</w:t>
      </w:r>
      <w:r>
        <w:rPr>
          <w:spacing w:val="15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将为最亮的区域，向北逐渐弱化，色温逐渐从南边的暖</w:t>
      </w:r>
      <w:r>
        <w:rPr>
          <w:spacing w:val="9"/>
          <w:sz w:val="20"/>
          <w:szCs w:val="20"/>
        </w:rPr>
        <w:t>色调过度到北面的冷色调。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ind w:left="110"/>
        <w:rPr>
          <w:sz w:val="20"/>
          <w:szCs w:val="20"/>
        </w:rPr>
      </w:pPr>
      <w:r>
        <w:rPr>
          <w:spacing w:val="15"/>
          <w:sz w:val="20"/>
          <w:szCs w:val="20"/>
        </w:rPr>
        <w:t>(8)深圳大梅沙举办的大型活动</w:t>
      </w:r>
    </w:p>
    <w:p>
      <w:pPr>
        <w:pStyle w:val="BodyText"/>
        <w:spacing w:before="63" w:line="219" w:lineRule="auto"/>
        <w:ind w:left="410"/>
        <w:rPr>
          <w:sz w:val="20"/>
          <w:szCs w:val="20"/>
        </w:rPr>
      </w:pPr>
      <w:r>
        <w:rPr>
          <w:spacing w:val="15"/>
          <w:sz w:val="20"/>
          <w:szCs w:val="20"/>
        </w:rPr>
        <w:t>2011年深圳大运会即第26届世界大学生夏季运动会比赛场地之一</w:t>
      </w:r>
    </w:p>
    <w:p>
      <w:pPr>
        <w:spacing w:line="219" w:lineRule="auto"/>
        <w:rPr>
          <w:sz w:val="20"/>
          <w:szCs w:val="20"/>
        </w:rPr>
        <w:sectPr>
          <w:footerReference w:type="default" r:id="rId22"/>
          <w:type w:val="nextPage"/>
          <w:pgSz w:w="11910" w:h="16840"/>
          <w:pgMar w:top="1431" w:right="810" w:bottom="1097" w:left="959" w:header="0" w:footer="959" w:gutter="0"/>
          <w:pgNumType w:start="14"/>
          <w:cols w:space="708"/>
          <w:titlePg w:val="0"/>
        </w:sectPr>
      </w:pPr>
    </w:p>
    <w:p>
      <w:pPr>
        <w:pStyle w:val="BodyText"/>
        <w:spacing w:before="76" w:line="321" w:lineRule="exact"/>
        <w:ind w:left="845"/>
        <w:rPr>
          <w:sz w:val="21"/>
          <w:szCs w:val="21"/>
        </w:rPr>
      </w:pPr>
      <w:r>
        <w:rPr>
          <w:spacing w:val="15"/>
          <w:position w:val="8"/>
          <w:sz w:val="21"/>
          <w:szCs w:val="21"/>
        </w:rPr>
        <w:t>深圳(大梅沙)沙滩音乐节</w:t>
      </w:r>
    </w:p>
    <w:p>
      <w:pPr>
        <w:pStyle w:val="BodyText"/>
        <w:spacing w:line="219" w:lineRule="auto"/>
        <w:ind w:left="845"/>
        <w:rPr>
          <w:sz w:val="21"/>
          <w:szCs w:val="21"/>
        </w:rPr>
      </w:pPr>
      <w:r>
        <w:rPr>
          <w:spacing w:val="15"/>
          <w:sz w:val="21"/>
          <w:szCs w:val="21"/>
        </w:rPr>
        <w:t>深圳(大梅沙)国际风筝节</w:t>
      </w:r>
    </w:p>
    <w:p>
      <w:pPr>
        <w:pStyle w:val="BodyText"/>
        <w:spacing w:before="69" w:line="219" w:lineRule="auto"/>
        <w:ind w:left="845"/>
        <w:rPr>
          <w:sz w:val="21"/>
          <w:szCs w:val="21"/>
        </w:rPr>
      </w:pPr>
      <w:r>
        <w:rPr>
          <w:spacing w:val="9"/>
          <w:sz w:val="21"/>
          <w:szCs w:val="21"/>
        </w:rPr>
        <w:t>中国(深圳)国际游艇及设备展览会等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429"/>
        <w:outlineLvl w:val="0"/>
      </w:pPr>
      <w:bookmarkStart w:id="15" w:name="bookmark23"/>
      <w:bookmarkEnd w:id="15"/>
      <w:bookmarkStart w:id="16" w:name="bookmark24"/>
      <w:bookmarkEnd w:id="16"/>
      <w:bookmarkStart w:id="17" w:name="bookmark25"/>
      <w:bookmarkEnd w:id="17"/>
      <w:bookmarkStart w:id="18" w:name="bookmark26"/>
      <w:bookmarkEnd w:id="18"/>
      <w:bookmarkStart w:id="19" w:name="bookmark27"/>
      <w:bookmarkEnd w:id="19"/>
      <w:bookmarkStart w:id="20" w:name="bookmark28"/>
      <w:bookmarkEnd w:id="20"/>
      <w:bookmarkStart w:id="21" w:name="bookmark29"/>
      <w:bookmarkEnd w:id="21"/>
      <w:bookmarkStart w:id="22" w:name="bookmark30"/>
      <w:bookmarkEnd w:id="22"/>
      <w:r>
        <w:rPr>
          <w:b/>
          <w:bCs/>
          <w:spacing w:val="-7"/>
        </w:rPr>
        <w:t>四、</w:t>
      </w:r>
      <w:r>
        <w:rPr>
          <w:spacing w:val="90"/>
        </w:rPr>
        <w:t xml:space="preserve"> </w:t>
      </w:r>
      <w:r>
        <w:rPr>
          <w:b/>
          <w:bCs/>
          <w:spacing w:val="-7"/>
        </w:rPr>
        <w:t>参观人数预测</w:t>
      </w:r>
    </w:p>
    <w:p>
      <w:pPr>
        <w:pStyle w:val="BodyText"/>
        <w:spacing w:before="143" w:line="254" w:lineRule="auto"/>
        <w:ind w:left="424" w:right="413" w:firstLine="420"/>
        <w:jc w:val="both"/>
        <w:rPr>
          <w:sz w:val="21"/>
          <w:szCs w:val="21"/>
        </w:rPr>
      </w:pPr>
      <w:r>
        <w:rPr>
          <w:sz w:val="21"/>
          <w:szCs w:val="21"/>
        </w:rPr>
        <w:t>通过之前的调查问卷分析可知，在参与我们的问卷调查的人群多为年轻一族，且占</w:t>
      </w:r>
      <w:r>
        <w:rPr>
          <w:spacing w:val="-1"/>
          <w:sz w:val="21"/>
          <w:szCs w:val="21"/>
        </w:rPr>
        <w:t>绝大多数的人群都偏向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于音乐会办成轻松愉悦的效果，因此我们确定我们的音乐会针对人群为18-30这个年龄阶段的，于此，我们对</w:t>
      </w:r>
      <w:r>
        <w:rPr>
          <w:spacing w:val="1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我们轻松愉悦的音乐会做了相关的参观人数预测。</w:t>
      </w:r>
    </w:p>
    <w:p>
      <w:pPr>
        <w:pStyle w:val="BodyText"/>
        <w:spacing w:before="69" w:line="262" w:lineRule="auto"/>
        <w:ind w:left="424" w:right="349" w:firstLine="420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首先，我们的地点是定在深圳大梅沙海滨公园，是正在建设中的深圳东部黄金海岸的重要景点，位于神奇</w:t>
      </w:r>
      <w:r>
        <w:rPr>
          <w:spacing w:val="1"/>
          <w:sz w:val="21"/>
          <w:szCs w:val="21"/>
        </w:rPr>
        <w:t xml:space="preserve">  </w:t>
      </w:r>
      <w:r>
        <w:rPr>
          <w:spacing w:val="1"/>
          <w:sz w:val="21"/>
          <w:szCs w:val="21"/>
        </w:rPr>
        <w:t>秀丽的南海之滨，风光旖旎的大鹏湾畔，深圳特区的东部，公园的总面积36万平方米，其中沙滩全长1800米，</w:t>
      </w:r>
      <w:r>
        <w:rPr>
          <w:spacing w:val="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沙滩总面积18 万平方米。地点的选择使我们的音乐节更有优势和吸引力，为得到更多前来放松自我的人们的</w:t>
      </w:r>
      <w:r>
        <w:rPr>
          <w:spacing w:val="12"/>
          <w:sz w:val="21"/>
          <w:szCs w:val="21"/>
        </w:rPr>
        <w:t xml:space="preserve"> </w:t>
      </w:r>
      <w:r>
        <w:rPr>
          <w:sz w:val="21"/>
          <w:szCs w:val="21"/>
        </w:rPr>
        <w:t>支持，我们把本次2015深圳西雅沙滩音乐节的主题定为“共享音乐、释放自我”。为</w:t>
      </w:r>
      <w:r>
        <w:rPr>
          <w:spacing w:val="-1"/>
          <w:sz w:val="21"/>
          <w:szCs w:val="21"/>
        </w:rPr>
        <w:t>了更好地让人们有足够的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空间去享受音乐、放松自我，我们会合理的控制观众人数。</w:t>
      </w:r>
    </w:p>
    <w:p>
      <w:pPr>
        <w:pStyle w:val="BodyText"/>
        <w:spacing w:before="80" w:line="255" w:lineRule="auto"/>
        <w:ind w:left="424" w:right="414" w:firstLine="420"/>
        <w:jc w:val="both"/>
        <w:rPr>
          <w:sz w:val="21"/>
          <w:szCs w:val="21"/>
        </w:rPr>
      </w:pPr>
      <w:r>
        <w:rPr>
          <w:sz w:val="21"/>
          <w:szCs w:val="21"/>
        </w:rPr>
        <w:t>然后，根据广东省内举办音乐节的人数参观情况，每一场音乐会都会受到针对人</w:t>
      </w:r>
      <w:r>
        <w:rPr>
          <w:spacing w:val="-1"/>
          <w:sz w:val="21"/>
          <w:szCs w:val="21"/>
        </w:rPr>
        <w:t>群的喜爱和热捧，音乐具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有助人放松心情，缓解压力的作用，且青年人更注重对自己情操的陶冶和对放松方式</w:t>
      </w:r>
      <w:r>
        <w:rPr>
          <w:spacing w:val="-1"/>
          <w:sz w:val="21"/>
          <w:szCs w:val="21"/>
        </w:rPr>
        <w:t>的追求，我们此次举办音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乐节主要针对18-30这一年龄段爱好音乐的青年，因此，我们的消费</w:t>
      </w:r>
      <w:r>
        <w:rPr>
          <w:spacing w:val="1"/>
          <w:sz w:val="21"/>
          <w:szCs w:val="21"/>
        </w:rPr>
        <w:t>人群将会是一个不可小觑的数目。</w:t>
      </w:r>
    </w:p>
    <w:p>
      <w:pPr>
        <w:pStyle w:val="BodyText"/>
        <w:spacing w:before="62" w:line="250" w:lineRule="auto"/>
        <w:ind w:left="424" w:right="415" w:firstLine="420"/>
        <w:jc w:val="both"/>
        <w:rPr>
          <w:sz w:val="21"/>
          <w:szCs w:val="21"/>
        </w:rPr>
      </w:pPr>
      <w:r>
        <w:rPr>
          <w:sz w:val="21"/>
          <w:szCs w:val="21"/>
        </w:rPr>
        <w:t>最后，根据前面的主题调研，场馆调研等的分析，我们可以对我们的音乐节的</w:t>
      </w:r>
      <w:r>
        <w:rPr>
          <w:spacing w:val="-1"/>
          <w:sz w:val="21"/>
          <w:szCs w:val="21"/>
        </w:rPr>
        <w:t>人数进行一个预测，本次为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期两天的音乐节将会吸引将近20000左右的人员参与。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429"/>
        <w:outlineLvl w:val="0"/>
      </w:pPr>
      <w:r>
        <w:rPr>
          <w:b/>
          <w:bCs/>
          <w:spacing w:val="-10"/>
        </w:rPr>
        <w:t>五、</w:t>
      </w:r>
      <w:r>
        <w:rPr>
          <w:spacing w:val="-41"/>
        </w:rPr>
        <w:t xml:space="preserve"> </w:t>
      </w:r>
      <w:r>
        <w:rPr>
          <w:b/>
          <w:bCs/>
          <w:spacing w:val="-10"/>
        </w:rPr>
        <w:t>同类竞争者调研</w:t>
      </w:r>
    </w:p>
    <w:tbl>
      <w:tblPr>
        <w:tblStyle w:val="TableNormal2"/>
        <w:tblW w:w="109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04"/>
        <w:gridCol w:w="1428"/>
        <w:gridCol w:w="1159"/>
        <w:gridCol w:w="3507"/>
        <w:gridCol w:w="1289"/>
        <w:gridCol w:w="1079"/>
        <w:gridCol w:w="1134"/>
      </w:tblGrid>
      <w:tr>
        <w:tblPrEx>
          <w:tblW w:w="109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4"/>
        </w:trPr>
        <w:tc>
          <w:tcPr>
            <w:tcW w:w="1304" w:type="dxa"/>
            <w:vAlign w:val="top"/>
          </w:tcPr>
          <w:p>
            <w:pPr>
              <w:pStyle w:val="TableText"/>
              <w:spacing w:before="53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音乐节名称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52" w:line="219" w:lineRule="auto"/>
              <w:ind w:left="28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举办时间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53" w:line="219" w:lineRule="auto"/>
              <w:ind w:left="15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音乐类型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59" w:line="215" w:lineRule="auto"/>
              <w:ind w:left="153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理念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52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举办频率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53" w:line="219" w:lineRule="auto"/>
              <w:ind w:left="11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持续时间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53" w:line="219" w:lineRule="auto"/>
              <w:ind w:left="13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观众数量</w:t>
            </w:r>
          </w:p>
        </w:tc>
      </w:tr>
      <w:tr>
        <w:tblPrEx>
          <w:tblW w:w="10900" w:type="dxa"/>
          <w:tblInd w:w="5" w:type="dxa"/>
          <w:tblLayout w:type="fixed"/>
        </w:tblPrEx>
        <w:trPr>
          <w:trHeight w:val="629"/>
        </w:trPr>
        <w:tc>
          <w:tcPr>
            <w:tcW w:w="1304" w:type="dxa"/>
            <w:vAlign w:val="top"/>
          </w:tcPr>
          <w:p>
            <w:pPr>
              <w:pStyle w:val="TableText"/>
              <w:spacing w:before="40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珠海国际沙</w:t>
            </w:r>
          </w:p>
          <w:p>
            <w:pPr>
              <w:pStyle w:val="TableText"/>
              <w:spacing w:before="59" w:line="220" w:lineRule="auto"/>
              <w:ind w:left="2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滩音乐节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38" w:line="255" w:lineRule="auto"/>
              <w:ind w:left="111" w:right="144" w:firstLine="6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2014年10月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3—4日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10" w:line="220" w:lineRule="auto"/>
              <w:ind w:left="36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摇滚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38" w:line="247" w:lineRule="auto"/>
              <w:ind w:left="123" w:right="158" w:firstLine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南中国最具创新和摇滚精神的音乐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盛宴。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09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10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50" w:line="241" w:lineRule="auto"/>
              <w:ind w:left="457" w:right="186" w:hanging="2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约4万人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次</w:t>
            </w:r>
          </w:p>
        </w:tc>
      </w:tr>
      <w:tr>
        <w:tblPrEx>
          <w:tblW w:w="10900" w:type="dxa"/>
          <w:tblInd w:w="5" w:type="dxa"/>
          <w:tblLayout w:type="fixed"/>
        </w:tblPrEx>
        <w:trPr>
          <w:trHeight w:val="599"/>
        </w:trPr>
        <w:tc>
          <w:tcPr>
            <w:tcW w:w="1304" w:type="dxa"/>
            <w:vAlign w:val="top"/>
          </w:tcPr>
          <w:p>
            <w:pPr>
              <w:pStyle w:val="TableText"/>
              <w:spacing w:before="21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珠海北山世</w:t>
            </w:r>
          </w:p>
          <w:p>
            <w:pPr>
              <w:pStyle w:val="TableText"/>
              <w:spacing w:before="69" w:line="218" w:lineRule="auto"/>
              <w:ind w:left="22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界音乐节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9" w:line="246" w:lineRule="auto"/>
              <w:ind w:left="121" w:right="94"/>
              <w:rPr>
                <w:sz w:val="21"/>
                <w:szCs w:val="21"/>
              </w:rPr>
            </w:pPr>
            <w:r>
              <w:rPr>
                <w:spacing w:val="23"/>
                <w:w w:val="110"/>
                <w:sz w:val="21"/>
                <w:szCs w:val="21"/>
              </w:rPr>
              <w:t>2014年4月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19—20日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9" w:line="247" w:lineRule="auto"/>
              <w:ind w:left="362" w:right="162" w:hanging="2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传统民族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7"/>
                <w:sz w:val="21"/>
                <w:szCs w:val="21"/>
              </w:rPr>
              <w:t>音乐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29" w:line="246" w:lineRule="auto"/>
              <w:ind w:left="223" w:right="54" w:hanging="16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 xml:space="preserve">吹响世界民族音乐风的集结号，将东 </w:t>
            </w:r>
            <w:r>
              <w:rPr>
                <w:spacing w:val="-1"/>
                <w:sz w:val="21"/>
                <w:szCs w:val="21"/>
              </w:rPr>
              <w:t>西文化独特的音乐风格相互交融。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00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01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900" w:type="dxa"/>
          <w:tblInd w:w="5" w:type="dxa"/>
          <w:tblLayout w:type="fixed"/>
        </w:tblPrEx>
        <w:trPr>
          <w:trHeight w:val="938"/>
        </w:trPr>
        <w:tc>
          <w:tcPr>
            <w:tcW w:w="1304" w:type="dxa"/>
            <w:vAlign w:val="top"/>
          </w:tcPr>
          <w:p>
            <w:pPr>
              <w:pStyle w:val="TableText"/>
              <w:spacing w:before="32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珠海北山国</w:t>
            </w:r>
          </w:p>
          <w:p>
            <w:pPr>
              <w:pStyle w:val="TableText"/>
              <w:spacing w:before="79" w:line="220" w:lineRule="auto"/>
              <w:ind w:left="11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际爵士音乐</w:t>
            </w:r>
          </w:p>
          <w:p>
            <w:pPr>
              <w:pStyle w:val="TableText"/>
              <w:spacing w:before="69" w:line="216" w:lineRule="auto"/>
              <w:ind w:left="5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10" w:line="260" w:lineRule="auto"/>
              <w:ind w:left="121" w:right="74" w:hanging="20"/>
              <w:rPr>
                <w:sz w:val="21"/>
                <w:szCs w:val="21"/>
              </w:rPr>
            </w:pPr>
            <w:r>
              <w:rPr>
                <w:spacing w:val="-12"/>
                <w:sz w:val="21"/>
                <w:szCs w:val="21"/>
              </w:rPr>
              <w:t>2</w:t>
            </w:r>
            <w:r>
              <w:rPr>
                <w:spacing w:val="-44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0</w:t>
            </w:r>
            <w:r>
              <w:rPr>
                <w:spacing w:val="-30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46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4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年</w:t>
            </w:r>
            <w:r>
              <w:rPr>
                <w:spacing w:val="-45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9</w:t>
            </w:r>
            <w:r>
              <w:rPr>
                <w:spacing w:val="-40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20—21日</w:t>
            </w:r>
          </w:p>
        </w:tc>
        <w:tc>
          <w:tcPr>
            <w:tcW w:w="115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363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爵士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210" w:line="255" w:lineRule="auto"/>
              <w:ind w:left="223" w:right="54" w:hanging="16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 xml:space="preserve">吹响世界民族音乐风的集结号，将东 </w:t>
            </w:r>
            <w:r>
              <w:rPr>
                <w:spacing w:val="-1"/>
                <w:sz w:val="21"/>
                <w:szCs w:val="21"/>
              </w:rPr>
              <w:t>西文化独特的音乐风格相互交融。</w:t>
            </w:r>
          </w:p>
        </w:tc>
        <w:tc>
          <w:tcPr>
            <w:tcW w:w="128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201" w:line="246" w:lineRule="auto"/>
              <w:ind w:left="458" w:right="186" w:hanging="27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超1万人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次</w:t>
            </w:r>
          </w:p>
        </w:tc>
      </w:tr>
      <w:tr>
        <w:tblPrEx>
          <w:tblW w:w="10900" w:type="dxa"/>
          <w:tblInd w:w="5" w:type="dxa"/>
          <w:tblLayout w:type="fixed"/>
        </w:tblPrEx>
        <w:trPr>
          <w:trHeight w:val="929"/>
        </w:trPr>
        <w:tc>
          <w:tcPr>
            <w:tcW w:w="1304" w:type="dxa"/>
            <w:vAlign w:val="top"/>
          </w:tcPr>
          <w:p>
            <w:pPr>
              <w:pStyle w:val="TableText"/>
              <w:spacing w:before="215" w:line="237" w:lineRule="auto"/>
              <w:ind w:left="434" w:right="117" w:hanging="319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美丽南方音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33" w:line="242" w:lineRule="auto"/>
              <w:ind w:left="390" w:right="144" w:hanging="21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2014年10月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1—2日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193" w:line="246" w:lineRule="auto"/>
              <w:ind w:left="462" w:right="64" w:hanging="4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摇滚、流行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等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62" w:line="251" w:lineRule="auto"/>
              <w:ind w:left="63" w:right="56" w:firstLine="1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以策划制作繁荣音乐活动现场为主</w:t>
            </w:r>
            <w:r>
              <w:rPr>
                <w:spacing w:val="5"/>
                <w:sz w:val="21"/>
                <w:szCs w:val="21"/>
              </w:rPr>
              <w:t xml:space="preserve">  </w:t>
            </w:r>
            <w:r>
              <w:rPr>
                <w:spacing w:val="1"/>
                <w:sz w:val="21"/>
                <w:szCs w:val="21"/>
              </w:rPr>
              <w:t>旨，倡导轻松、快乐、友爱、环保的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文艺生活理念。</w:t>
            </w:r>
          </w:p>
        </w:tc>
        <w:tc>
          <w:tcPr>
            <w:tcW w:w="128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204" w:line="254" w:lineRule="auto"/>
              <w:ind w:left="458" w:right="186" w:hanging="27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超2万人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次</w:t>
            </w:r>
          </w:p>
        </w:tc>
      </w:tr>
      <w:tr>
        <w:tblPrEx>
          <w:tblW w:w="10900" w:type="dxa"/>
          <w:tblInd w:w="5" w:type="dxa"/>
          <w:tblLayout w:type="fixed"/>
        </w:tblPrEx>
        <w:trPr>
          <w:trHeight w:val="649"/>
        </w:trPr>
        <w:tc>
          <w:tcPr>
            <w:tcW w:w="1304" w:type="dxa"/>
            <w:vAlign w:val="top"/>
          </w:tcPr>
          <w:p>
            <w:pPr>
              <w:pStyle w:val="TableText"/>
              <w:spacing w:before="53" w:line="247" w:lineRule="auto"/>
              <w:ind w:left="434" w:right="137" w:hanging="3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广东流行音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54" w:line="257" w:lineRule="auto"/>
              <w:ind w:left="280" w:right="204" w:hanging="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2012年8月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11—12日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25" w:line="220" w:lineRule="auto"/>
              <w:ind w:left="15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流行音乐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224" w:line="219" w:lineRule="auto"/>
              <w:ind w:left="15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为纪念广东流行音乐三十五周年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27" w:line="221" w:lineRule="auto"/>
              <w:ind w:left="426"/>
              <w:rPr>
                <w:sz w:val="21"/>
                <w:szCs w:val="21"/>
              </w:rPr>
            </w:pPr>
            <w:r>
              <w:rPr>
                <w:spacing w:val="15"/>
                <w:sz w:val="21"/>
                <w:szCs w:val="21"/>
              </w:rPr>
              <w:t>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5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54" w:line="246" w:lineRule="auto"/>
              <w:ind w:left="457" w:right="186" w:hanging="26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约2万人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次</w:t>
            </w:r>
          </w:p>
        </w:tc>
      </w:tr>
    </w:tbl>
    <w:p>
      <w:pPr>
        <w:sectPr>
          <w:footerReference w:type="default" r:id="rId23"/>
          <w:pgSz w:w="11910" w:h="16840"/>
          <w:pgMar w:top="1431" w:right="454" w:bottom="1098" w:left="545" w:header="0" w:footer="959" w:gutter="0"/>
          <w:pgNumType w:start="15"/>
          <w:cols w:space="708"/>
        </w:sectPr>
      </w:pPr>
    </w:p>
    <w:tbl>
      <w:tblPr>
        <w:tblStyle w:val="TableNormal3"/>
        <w:tblW w:w="109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04"/>
        <w:gridCol w:w="1428"/>
        <w:gridCol w:w="1159"/>
        <w:gridCol w:w="3507"/>
        <w:gridCol w:w="1289"/>
        <w:gridCol w:w="1079"/>
        <w:gridCol w:w="1134"/>
      </w:tblGrid>
      <w:tr>
        <w:tblPrEx>
          <w:tblW w:w="109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48"/>
        </w:trPr>
        <w:tc>
          <w:tcPr>
            <w:tcW w:w="130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1" w:lineRule="auto"/>
              <w:ind w:left="434" w:right="137" w:hanging="3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广东星海音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乐节</w:t>
            </w:r>
          </w:p>
        </w:tc>
        <w:tc>
          <w:tcPr>
            <w:tcW w:w="142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5" w:lineRule="auto"/>
              <w:ind w:left="101" w:right="94" w:firstLine="20"/>
              <w:jc w:val="both"/>
              <w:rPr>
                <w:sz w:val="21"/>
                <w:szCs w:val="21"/>
              </w:rPr>
            </w:pPr>
            <w:r>
              <w:rPr>
                <w:spacing w:val="24"/>
                <w:w w:val="109"/>
                <w:sz w:val="21"/>
                <w:szCs w:val="21"/>
              </w:rPr>
              <w:t>2012年9月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30"/>
                <w:sz w:val="21"/>
                <w:szCs w:val="21"/>
              </w:rPr>
              <w:t>—</w:t>
            </w:r>
            <w:r>
              <w:rPr>
                <w:spacing w:val="-49"/>
                <w:sz w:val="21"/>
                <w:szCs w:val="21"/>
              </w:rPr>
              <w:t xml:space="preserve"> </w:t>
            </w:r>
            <w:r>
              <w:rPr>
                <w:spacing w:val="30"/>
                <w:sz w:val="21"/>
                <w:szCs w:val="21"/>
              </w:rPr>
              <w:t>2013年2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月</w:t>
            </w:r>
          </w:p>
        </w:tc>
        <w:tc>
          <w:tcPr>
            <w:tcW w:w="115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5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岭南民间</w:t>
            </w:r>
          </w:p>
          <w:p>
            <w:pPr>
              <w:pStyle w:val="TableText"/>
              <w:spacing w:before="47" w:line="219" w:lineRule="auto"/>
              <w:ind w:left="15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特色流行</w:t>
            </w:r>
          </w:p>
          <w:p>
            <w:pPr>
              <w:pStyle w:val="TableText"/>
              <w:spacing w:before="81" w:line="220" w:lineRule="auto"/>
              <w:ind w:left="363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音乐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33" w:line="264" w:lineRule="auto"/>
              <w:ind w:left="14" w:firstLine="48"/>
              <w:jc w:val="both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 xml:space="preserve">以“快乐、分享”为理念，传播优美  </w:t>
            </w:r>
            <w:r>
              <w:rPr>
                <w:spacing w:val="-6"/>
                <w:sz w:val="21"/>
                <w:szCs w:val="21"/>
              </w:rPr>
              <w:t>旋律、促进音乐交流、丰富大众生活、</w:t>
            </w:r>
            <w:r>
              <w:rPr>
                <w:spacing w:val="13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 xml:space="preserve">传承音乐文化；以音乐为纽带，让音  </w:t>
            </w:r>
            <w:r>
              <w:rPr>
                <w:spacing w:val="-4"/>
                <w:sz w:val="21"/>
                <w:szCs w:val="21"/>
              </w:rPr>
              <w:t xml:space="preserve">乐就在身边，打造一场具有广东创新  </w:t>
            </w:r>
            <w:r>
              <w:rPr>
                <w:sz w:val="21"/>
                <w:szCs w:val="21"/>
              </w:rPr>
              <w:t>特色的、赏心悦目的音乐文化盛宴。</w:t>
            </w:r>
          </w:p>
        </w:tc>
        <w:tc>
          <w:tcPr>
            <w:tcW w:w="128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59" w:lineRule="auto"/>
              <w:ind w:left="106" w:right="66" w:firstLine="60"/>
              <w:jc w:val="both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两年一届，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目前进行第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二届</w:t>
            </w:r>
          </w:p>
        </w:tc>
        <w:tc>
          <w:tcPr>
            <w:tcW w:w="107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328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半年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900" w:type="dxa"/>
          <w:tblInd w:w="5" w:type="dxa"/>
          <w:tblLayout w:type="fixed"/>
        </w:tblPrEx>
        <w:trPr>
          <w:trHeight w:val="629"/>
        </w:trPr>
        <w:tc>
          <w:tcPr>
            <w:tcW w:w="1304" w:type="dxa"/>
            <w:vAlign w:val="top"/>
          </w:tcPr>
          <w:p>
            <w:pPr>
              <w:pStyle w:val="TableText"/>
              <w:spacing w:before="36" w:line="219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青岛啤酒嘉</w:t>
            </w:r>
          </w:p>
          <w:p>
            <w:pPr>
              <w:pStyle w:val="TableText"/>
              <w:spacing w:before="62" w:line="220" w:lineRule="auto"/>
              <w:ind w:left="22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禾音乐节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38" w:line="255" w:lineRule="auto"/>
              <w:ind w:left="440" w:right="174" w:hanging="26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2014年6月7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—8日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218" w:line="220" w:lineRule="auto"/>
              <w:ind w:left="4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摇滚、流行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56" w:line="242" w:lineRule="auto"/>
              <w:ind w:left="133" w:right="151" w:firstLine="4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作为传统啤酒行业最具影响力的品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牌推广活动。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17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18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28" w:line="241" w:lineRule="auto"/>
              <w:ind w:left="348" w:right="182" w:hanging="16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逾1.5万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人次</w:t>
            </w:r>
          </w:p>
        </w:tc>
      </w:tr>
      <w:tr>
        <w:tblPrEx>
          <w:tblW w:w="10900" w:type="dxa"/>
          <w:tblInd w:w="5" w:type="dxa"/>
          <w:tblLayout w:type="fixed"/>
        </w:tblPrEx>
        <w:trPr>
          <w:trHeight w:val="634"/>
        </w:trPr>
        <w:tc>
          <w:tcPr>
            <w:tcW w:w="1304" w:type="dxa"/>
            <w:vAlign w:val="top"/>
          </w:tcPr>
          <w:p>
            <w:pPr>
              <w:pStyle w:val="TableText"/>
              <w:spacing w:before="217" w:line="219" w:lineRule="auto"/>
              <w:ind w:left="11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氧气音乐节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39" w:line="257" w:lineRule="auto"/>
              <w:ind w:left="280" w:right="204" w:hanging="5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2014年5月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17—18日</w:t>
            </w:r>
          </w:p>
        </w:tc>
        <w:tc>
          <w:tcPr>
            <w:tcW w:w="1159" w:type="dxa"/>
            <w:vAlign w:val="top"/>
          </w:tcPr>
          <w:p>
            <w:pPr>
              <w:pStyle w:val="TableText"/>
              <w:spacing w:before="39" w:line="255" w:lineRule="auto"/>
              <w:ind w:left="152" w:right="14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摇滚、流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行、民谣</w:t>
            </w:r>
          </w:p>
        </w:tc>
        <w:tc>
          <w:tcPr>
            <w:tcW w:w="3507" w:type="dxa"/>
            <w:vAlign w:val="top"/>
          </w:tcPr>
          <w:p>
            <w:pPr>
              <w:pStyle w:val="TableText"/>
              <w:spacing w:before="37" w:line="258" w:lineRule="auto"/>
              <w:ind w:left="153" w:right="63" w:hanging="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以“有氧气在一起”为主题，突出人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与人之间的爱如同氧气一样重要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18" w:line="219" w:lineRule="auto"/>
              <w:ind w:left="21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19" w:line="220" w:lineRule="auto"/>
              <w:ind w:left="37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type w:val="nextPage"/>
          <w:pgSz w:w="11910" w:h="16840"/>
          <w:pgMar w:top="1431" w:right="454" w:bottom="1098" w:left="545" w:header="0" w:footer="959" w:gutter="0"/>
          <w:pgNumType w:start="16"/>
          <w:cols w:space="708"/>
          <w:titlePg w:val="0"/>
        </w:sectPr>
      </w:pPr>
    </w:p>
    <w:p>
      <w:pPr>
        <w:spacing w:line="43" w:lineRule="exact"/>
      </w:pPr>
    </w:p>
    <w:tbl>
      <w:tblPr>
        <w:tblStyle w:val="TableNormal4"/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14"/>
        <w:gridCol w:w="1428"/>
        <w:gridCol w:w="1179"/>
        <w:gridCol w:w="3497"/>
        <w:gridCol w:w="1289"/>
        <w:gridCol w:w="1079"/>
        <w:gridCol w:w="1134"/>
      </w:tblGrid>
      <w:tr>
        <w:tblPrEx>
          <w:tblW w:w="109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4"/>
        </w:trPr>
        <w:tc>
          <w:tcPr>
            <w:tcW w:w="1314" w:type="dxa"/>
            <w:vAlign w:val="top"/>
          </w:tcPr>
          <w:p>
            <w:pPr>
              <w:pStyle w:val="TableText"/>
              <w:spacing w:before="202" w:line="249" w:lineRule="auto"/>
              <w:ind w:left="244" w:right="151" w:hanging="100"/>
            </w:pPr>
            <w:bookmarkStart w:id="23" w:name="bookmark31"/>
            <w:bookmarkEnd w:id="23"/>
            <w:bookmarkStart w:id="24" w:name="bookmark32"/>
            <w:bookmarkEnd w:id="24"/>
            <w:bookmarkStart w:id="25" w:name="bookmark33"/>
            <w:bookmarkEnd w:id="25"/>
            <w:r>
              <w:rPr>
                <w:spacing w:val="1"/>
              </w:rPr>
              <w:t xml:space="preserve">昆明乐堡绿 </w:t>
            </w:r>
            <w:r>
              <w:rPr>
                <w:spacing w:val="-2"/>
              </w:rPr>
              <w:t>放音乐节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93" w:line="267" w:lineRule="auto"/>
              <w:ind w:left="141" w:right="86" w:hanging="30"/>
            </w:pPr>
            <w:r>
              <w:rPr>
                <w:spacing w:val="-12"/>
              </w:rPr>
              <w:t>2</w:t>
            </w:r>
            <w:r>
              <w:rPr>
                <w:spacing w:val="-33"/>
              </w:rPr>
              <w:t xml:space="preserve"> </w:t>
            </w:r>
            <w:r>
              <w:rPr>
                <w:spacing w:val="-12"/>
              </w:rPr>
              <w:t>0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4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年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6</w:t>
            </w:r>
            <w:r>
              <w:rPr>
                <w:spacing w:val="-32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t xml:space="preserve"> </w:t>
            </w:r>
            <w:r>
              <w:rPr>
                <w:spacing w:val="5"/>
              </w:rPr>
              <w:t>14—15日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43" w:line="220" w:lineRule="auto"/>
              <w:ind w:left="182"/>
            </w:pPr>
            <w:r>
              <w:rPr>
                <w:spacing w:val="-2"/>
              </w:rPr>
              <w:t>摇滚、民</w:t>
            </w:r>
          </w:p>
          <w:p>
            <w:pPr>
              <w:pStyle w:val="TableText"/>
              <w:spacing w:before="73" w:line="221" w:lineRule="auto"/>
              <w:ind w:left="83"/>
            </w:pPr>
            <w:r>
              <w:rPr>
                <w:spacing w:val="-2"/>
              </w:rPr>
              <w:t>谣、独立音</w:t>
            </w:r>
          </w:p>
          <w:p>
            <w:pPr>
              <w:pStyle w:val="TableText"/>
              <w:spacing w:before="78" w:line="220" w:lineRule="auto"/>
              <w:ind w:left="482"/>
            </w:pPr>
            <w:r>
              <w:t>乐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54" w:line="267" w:lineRule="auto"/>
              <w:ind w:left="133" w:right="134" w:firstLine="110"/>
              <w:jc w:val="both"/>
            </w:pPr>
            <w:r>
              <w:rPr>
                <w:spacing w:val="1"/>
              </w:rPr>
              <w:t xml:space="preserve">希望年轻人可以在音乐节中释放自 </w:t>
            </w:r>
            <w:r>
              <w:rPr>
                <w:spacing w:val="1"/>
              </w:rPr>
              <w:t xml:space="preserve">己，感受源源不断的快乐，同时传递 </w:t>
            </w:r>
            <w:r>
              <w:t>绿色环保理念。</w:t>
            </w:r>
          </w:p>
        </w:tc>
        <w:tc>
          <w:tcPr>
            <w:tcW w:w="128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237"/>
            </w:pPr>
            <w:r>
              <w:rPr>
                <w:spacing w:val="4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87"/>
            </w:pPr>
            <w:r>
              <w:rPr>
                <w:spacing w:val="-2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920" w:type="dxa"/>
          <w:tblInd w:w="5" w:type="dxa"/>
          <w:tblLayout w:type="fixed"/>
        </w:tblPrEx>
        <w:trPr>
          <w:trHeight w:val="299"/>
        </w:trPr>
        <w:tc>
          <w:tcPr>
            <w:tcW w:w="1314" w:type="dxa"/>
            <w:vAlign w:val="top"/>
          </w:tcPr>
          <w:p>
            <w:pPr>
              <w:pStyle w:val="TableText"/>
              <w:spacing w:before="49" w:line="220" w:lineRule="auto"/>
              <w:ind w:left="144"/>
            </w:pPr>
            <w:r>
              <w:rPr>
                <w:spacing w:val="-2"/>
              </w:rPr>
              <w:t>音乐节名称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47" w:line="219" w:lineRule="auto"/>
              <w:ind w:left="300"/>
            </w:pPr>
            <w:r>
              <w:rPr>
                <w:spacing w:val="4"/>
              </w:rPr>
              <w:t>举办时间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49" w:line="219" w:lineRule="auto"/>
              <w:ind w:left="182"/>
            </w:pPr>
            <w:r>
              <w:rPr>
                <w:spacing w:val="3"/>
              </w:rPr>
              <w:t>音乐类型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53" w:line="217" w:lineRule="auto"/>
              <w:ind w:left="1544"/>
            </w:pPr>
            <w:r>
              <w:rPr>
                <w:spacing w:val="-3"/>
              </w:rPr>
              <w:t>理念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47" w:line="219" w:lineRule="auto"/>
              <w:ind w:left="237"/>
            </w:pPr>
            <w:r>
              <w:rPr>
                <w:spacing w:val="-2"/>
              </w:rPr>
              <w:t>举办频率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49" w:line="219" w:lineRule="auto"/>
              <w:ind w:left="137"/>
            </w:pPr>
            <w:r>
              <w:rPr>
                <w:spacing w:val="4"/>
              </w:rPr>
              <w:t>持续时间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49" w:line="219" w:lineRule="auto"/>
              <w:ind w:left="158"/>
            </w:pPr>
            <w:r>
              <w:rPr>
                <w:spacing w:val="-2"/>
              </w:rPr>
              <w:t>观众数量</w:t>
            </w:r>
          </w:p>
        </w:tc>
      </w:tr>
      <w:tr>
        <w:tblPrEx>
          <w:tblW w:w="10920" w:type="dxa"/>
          <w:tblInd w:w="5" w:type="dxa"/>
          <w:tblLayout w:type="fixed"/>
        </w:tblPrEx>
        <w:trPr>
          <w:trHeight w:val="629"/>
        </w:trPr>
        <w:tc>
          <w:tcPr>
            <w:tcW w:w="1314" w:type="dxa"/>
            <w:vAlign w:val="top"/>
          </w:tcPr>
          <w:p>
            <w:pPr>
              <w:pStyle w:val="TableText"/>
              <w:spacing w:before="50" w:line="258" w:lineRule="auto"/>
              <w:ind w:left="443" w:right="210" w:hanging="249"/>
            </w:pPr>
            <w:r>
              <w:rPr>
                <w:spacing w:val="-1"/>
              </w:rPr>
              <w:t>MG5极速音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48" w:line="263" w:lineRule="auto"/>
              <w:ind w:left="450" w:right="196" w:hanging="250"/>
            </w:pPr>
            <w:r>
              <w:rPr>
                <w:spacing w:val="2"/>
              </w:rPr>
              <w:t>2014年5月1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—</w:t>
            </w:r>
            <w:r>
              <w:rPr>
                <w:spacing w:val="-69"/>
              </w:rPr>
              <w:t xml:space="preserve"> </w:t>
            </w:r>
            <w:r>
              <w:rPr>
                <w:spacing w:val="1"/>
              </w:rPr>
              <w:t>2日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220" w:line="220" w:lineRule="auto"/>
              <w:ind w:left="83"/>
            </w:pPr>
            <w:r>
              <w:rPr>
                <w:spacing w:val="-2"/>
              </w:rPr>
              <w:t>摇滚、流行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218" w:line="219" w:lineRule="auto"/>
              <w:ind w:left="244"/>
            </w:pPr>
            <w:r>
              <w:rPr>
                <w:spacing w:val="-1"/>
              </w:rPr>
              <w:t>让音乐沸腾血液，让青春彻底释放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20" w:line="219" w:lineRule="auto"/>
              <w:ind w:left="237"/>
            </w:pPr>
            <w:r>
              <w:rPr>
                <w:spacing w:val="4"/>
              </w:rPr>
              <w:t>一年一届</w:t>
            </w: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220" w:line="220" w:lineRule="auto"/>
              <w:ind w:left="387"/>
            </w:pPr>
            <w:r>
              <w:rPr>
                <w:spacing w:val="-2"/>
              </w:rPr>
              <w:t>2天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920" w:type="dxa"/>
          <w:tblInd w:w="5" w:type="dxa"/>
          <w:tblLayout w:type="fixed"/>
        </w:tblPrEx>
        <w:trPr>
          <w:trHeight w:val="1867"/>
        </w:trPr>
        <w:tc>
          <w:tcPr>
            <w:tcW w:w="131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44"/>
            </w:pPr>
            <w:r>
              <w:rPr>
                <w:spacing w:val="-2"/>
              </w:rPr>
              <w:t>草莓音乐节</w:t>
            </w:r>
          </w:p>
        </w:tc>
        <w:tc>
          <w:tcPr>
            <w:tcW w:w="1428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3" w:lineRule="auto"/>
              <w:ind w:left="121" w:right="86" w:hanging="10"/>
            </w:pPr>
            <w:r>
              <w:rPr>
                <w:spacing w:val="-12"/>
              </w:rPr>
              <w:t>2</w:t>
            </w:r>
            <w:r>
              <w:rPr>
                <w:spacing w:val="-30"/>
              </w:rPr>
              <w:t xml:space="preserve"> </w:t>
            </w:r>
            <w:r>
              <w:rPr>
                <w:spacing w:val="-12"/>
              </w:rPr>
              <w:t>0</w:t>
            </w:r>
            <w:r>
              <w:rPr>
                <w:spacing w:val="-23"/>
              </w:rPr>
              <w:t xml:space="preserve"> </w:t>
            </w:r>
            <w:r>
              <w:rPr>
                <w:spacing w:val="-12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4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年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4</w:t>
            </w:r>
            <w:r>
              <w:rPr>
                <w:spacing w:val="-32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t xml:space="preserve"> </w:t>
            </w:r>
            <w:r>
              <w:rPr>
                <w:spacing w:val="10"/>
              </w:rPr>
              <w:t>—10月</w:t>
            </w:r>
          </w:p>
        </w:tc>
        <w:tc>
          <w:tcPr>
            <w:tcW w:w="11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82"/>
            </w:pPr>
            <w:r>
              <w:rPr>
                <w:spacing w:val="-2"/>
              </w:rPr>
              <w:t>摇滚为主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73" w:line="272" w:lineRule="auto"/>
              <w:ind w:left="113" w:right="121" w:firstLine="30"/>
              <w:jc w:val="both"/>
            </w:pPr>
            <w:r>
              <w:rPr>
                <w:spacing w:val="-1"/>
              </w:rPr>
              <w:t>它代表着充分享受音乐与生活，是给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大家的一个属于春天的节日，也是新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的娱乐定义。</w:t>
            </w:r>
            <w:r>
              <w:rPr>
                <w:spacing w:val="49"/>
              </w:rPr>
              <w:t xml:space="preserve"> </w:t>
            </w:r>
            <w:r>
              <w:rPr>
                <w:spacing w:val="-7"/>
              </w:rPr>
              <w:t>一切属于春天的元素都</w:t>
            </w:r>
            <w:r>
              <w:t xml:space="preserve"> </w:t>
            </w:r>
            <w:r>
              <w:rPr>
                <w:spacing w:val="3"/>
              </w:rPr>
              <w:t>将在这里出现，也包括游荡在空气中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的柔软气息、青春荷尔蒙与未知的恋</w:t>
            </w:r>
            <w:r>
              <w:rPr>
                <w:spacing w:val="7"/>
              </w:rPr>
              <w:t xml:space="preserve"> </w:t>
            </w:r>
            <w:r>
              <w:t>爱。</w:t>
            </w:r>
          </w:p>
        </w:tc>
        <w:tc>
          <w:tcPr>
            <w:tcW w:w="1289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2" w:lineRule="auto"/>
              <w:ind w:left="116" w:right="153" w:firstLine="20"/>
            </w:pPr>
            <w:r>
              <w:rPr>
                <w:spacing w:val="-3"/>
              </w:rPr>
              <w:t>一年在多个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城市举办</w:t>
            </w:r>
          </w:p>
        </w:tc>
        <w:tc>
          <w:tcPr>
            <w:tcW w:w="107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238"/>
            </w:pPr>
            <w:r>
              <w:rPr>
                <w:spacing w:val="-3"/>
              </w:rPr>
              <w:t>2—3天</w:t>
            </w:r>
          </w:p>
        </w:tc>
        <w:tc>
          <w:tcPr>
            <w:tcW w:w="1134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9" w:lineRule="auto"/>
              <w:ind w:left="158"/>
            </w:pPr>
            <w:r>
              <w:rPr>
                <w:spacing w:val="-3"/>
              </w:rPr>
              <w:t>北京上海</w:t>
            </w:r>
          </w:p>
          <w:p>
            <w:pPr>
              <w:pStyle w:val="TableText"/>
              <w:spacing w:before="82" w:line="219" w:lineRule="auto"/>
              <w:ind w:left="158"/>
            </w:pPr>
            <w:r>
              <w:rPr>
                <w:spacing w:val="2"/>
              </w:rPr>
              <w:t>两城约25</w:t>
            </w:r>
          </w:p>
          <w:p>
            <w:pPr>
              <w:pStyle w:val="TableText"/>
              <w:spacing w:before="62" w:line="219" w:lineRule="auto"/>
              <w:ind w:left="259"/>
            </w:pPr>
            <w:r>
              <w:rPr>
                <w:spacing w:val="2"/>
              </w:rPr>
              <w:t>万人次</w:t>
            </w:r>
          </w:p>
        </w:tc>
      </w:tr>
      <w:tr>
        <w:tblPrEx>
          <w:tblW w:w="10920" w:type="dxa"/>
          <w:tblInd w:w="5" w:type="dxa"/>
          <w:tblLayout w:type="fixed"/>
        </w:tblPrEx>
        <w:trPr>
          <w:trHeight w:val="939"/>
        </w:trPr>
        <w:tc>
          <w:tcPr>
            <w:tcW w:w="131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44"/>
            </w:pPr>
            <w:r>
              <w:rPr>
                <w:spacing w:val="2"/>
              </w:rPr>
              <w:t>热波音乐节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214" w:line="262" w:lineRule="auto"/>
              <w:ind w:left="121" w:right="86" w:hanging="10"/>
            </w:pPr>
            <w:r>
              <w:rPr>
                <w:spacing w:val="-12"/>
              </w:rPr>
              <w:t>2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0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</w:rPr>
              <w:t>1</w:t>
            </w:r>
            <w:r>
              <w:rPr>
                <w:spacing w:val="-38"/>
              </w:rPr>
              <w:t xml:space="preserve"> </w:t>
            </w:r>
            <w:r>
              <w:rPr>
                <w:spacing w:val="-12"/>
              </w:rPr>
              <w:t>4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年</w:t>
            </w:r>
            <w:r>
              <w:rPr>
                <w:spacing w:val="-33"/>
              </w:rPr>
              <w:t xml:space="preserve"> </w:t>
            </w:r>
            <w:r>
              <w:rPr>
                <w:spacing w:val="-12"/>
              </w:rPr>
              <w:t>7</w:t>
            </w:r>
            <w:r>
              <w:rPr>
                <w:spacing w:val="-32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t xml:space="preserve"> </w:t>
            </w:r>
            <w:r>
              <w:rPr>
                <w:spacing w:val="5"/>
              </w:rPr>
              <w:t>25—27日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54" w:line="220" w:lineRule="auto"/>
              <w:ind w:left="182"/>
            </w:pPr>
            <w:r>
              <w:rPr>
                <w:spacing w:val="2"/>
              </w:rPr>
              <w:t>流行、摇</w:t>
            </w:r>
          </w:p>
          <w:p>
            <w:pPr>
              <w:pStyle w:val="TableText"/>
              <w:spacing w:before="71" w:line="220" w:lineRule="auto"/>
              <w:jc w:val="right"/>
            </w:pPr>
            <w:r>
              <w:rPr>
                <w:spacing w:val="17"/>
              </w:rPr>
              <w:t>滚、说唱、</w:t>
            </w:r>
          </w:p>
          <w:p>
            <w:pPr>
              <w:pStyle w:val="TableText"/>
              <w:spacing w:before="61" w:line="219" w:lineRule="auto"/>
              <w:ind w:left="283"/>
            </w:pPr>
            <w:r>
              <w:rPr>
                <w:spacing w:val="3"/>
              </w:rPr>
              <w:t>电子等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214" w:line="257" w:lineRule="auto"/>
              <w:ind w:left="123" w:right="133" w:firstLine="20"/>
            </w:pPr>
            <w:r>
              <w:t>热波用音乐，用梦想，用最阳光的生</w:t>
            </w:r>
            <w:r>
              <w:rPr>
                <w:spacing w:val="8"/>
              </w:rPr>
              <w:t xml:space="preserve"> </w:t>
            </w:r>
            <w:r>
              <w:t>活态度，感染着每一个热波族。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42" w:line="270" w:lineRule="auto"/>
              <w:ind w:left="136" w:right="124"/>
              <w:jc w:val="both"/>
            </w:pPr>
            <w:r>
              <w:rPr>
                <w:spacing w:val="2"/>
              </w:rPr>
              <w:t xml:space="preserve">每年不定期 </w:t>
            </w:r>
            <w:r>
              <w:rPr>
                <w:spacing w:val="3"/>
              </w:rPr>
              <w:t>举办，不同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的举办地点</w:t>
            </w:r>
          </w:p>
        </w:tc>
        <w:tc>
          <w:tcPr>
            <w:tcW w:w="1079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87"/>
            </w:pPr>
            <w:r>
              <w:rPr>
                <w:spacing w:val="4"/>
              </w:rPr>
              <w:t>3天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920" w:type="dxa"/>
          <w:tblInd w:w="5" w:type="dxa"/>
          <w:tblLayout w:type="fixed"/>
        </w:tblPrEx>
        <w:trPr>
          <w:trHeight w:val="1558"/>
        </w:trPr>
        <w:tc>
          <w:tcPr>
            <w:tcW w:w="131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144"/>
            </w:pPr>
            <w:r>
              <w:rPr>
                <w:spacing w:val="-2"/>
              </w:rPr>
              <w:t>迷笛音乐节</w:t>
            </w:r>
          </w:p>
        </w:tc>
        <w:tc>
          <w:tcPr>
            <w:tcW w:w="1428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3" w:lineRule="auto"/>
              <w:ind w:left="451" w:right="136" w:hanging="290"/>
            </w:pPr>
            <w:r>
              <w:rPr>
                <w:spacing w:val="31"/>
              </w:rPr>
              <w:t>2014年4月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—</w:t>
            </w:r>
            <w:r>
              <w:rPr>
                <w:spacing w:val="-64"/>
              </w:rPr>
              <w:t xml:space="preserve"> </w:t>
            </w:r>
            <w:r>
              <w:rPr>
                <w:spacing w:val="1"/>
              </w:rPr>
              <w:t>5月</w:t>
            </w:r>
          </w:p>
        </w:tc>
        <w:tc>
          <w:tcPr>
            <w:tcW w:w="1179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4" w:lineRule="auto"/>
              <w:ind w:left="182" w:right="193"/>
            </w:pPr>
            <w:r>
              <w:rPr>
                <w:spacing w:val="-2"/>
              </w:rPr>
              <w:t>摇滚、电</w:t>
            </w:r>
            <w:r>
              <w:t xml:space="preserve"> </w:t>
            </w:r>
            <w:r>
              <w:rPr>
                <w:spacing w:val="-3"/>
              </w:rPr>
              <w:t>子、民谣</w:t>
            </w:r>
          </w:p>
        </w:tc>
        <w:tc>
          <w:tcPr>
            <w:tcW w:w="349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794"/>
            </w:pPr>
            <w:r>
              <w:rPr>
                <w:spacing w:val="-1"/>
              </w:rPr>
              <w:t>减少鸣笛，摇滚盛宴。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46" w:line="271" w:lineRule="auto"/>
              <w:ind w:left="106" w:right="131" w:firstLine="30"/>
              <w:jc w:val="both"/>
            </w:pPr>
            <w:r>
              <w:rPr>
                <w:spacing w:val="2"/>
              </w:rPr>
              <w:t>一般每年一</w:t>
            </w:r>
            <w:r>
              <w:t xml:space="preserve"> </w:t>
            </w:r>
            <w:r>
              <w:rPr>
                <w:spacing w:val="3"/>
              </w:rPr>
              <w:t xml:space="preserve">届，不同举 </w:t>
            </w:r>
            <w:r>
              <w:rPr>
                <w:spacing w:val="8"/>
              </w:rPr>
              <w:t>办地点。有</w:t>
            </w:r>
            <w:r>
              <w:t xml:space="preserve"> </w:t>
            </w:r>
            <w:r>
              <w:rPr>
                <w:spacing w:val="6"/>
              </w:rPr>
              <w:t>时一年3、4</w:t>
            </w:r>
            <w:r>
              <w:t xml:space="preserve"> </w:t>
            </w:r>
            <w:r>
              <w:t>场</w:t>
            </w:r>
          </w:p>
        </w:tc>
        <w:tc>
          <w:tcPr>
            <w:tcW w:w="107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87"/>
            </w:pPr>
            <w:r>
              <w:rPr>
                <w:spacing w:val="4"/>
              </w:rPr>
              <w:t>3天</w:t>
            </w:r>
          </w:p>
        </w:tc>
        <w:tc>
          <w:tcPr>
            <w:tcW w:w="1134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3" w:lineRule="auto"/>
              <w:ind w:left="258" w:right="203" w:hanging="50"/>
            </w:pPr>
            <w:r>
              <w:rPr>
                <w:spacing w:val="2"/>
              </w:rPr>
              <w:t xml:space="preserve">北京约7 </w:t>
            </w:r>
            <w:r>
              <w:rPr>
                <w:spacing w:val="2"/>
              </w:rPr>
              <w:t>万人次</w:t>
            </w:r>
          </w:p>
        </w:tc>
      </w:tr>
      <w:tr>
        <w:tblPrEx>
          <w:tblW w:w="10920" w:type="dxa"/>
          <w:tblInd w:w="5" w:type="dxa"/>
          <w:tblLayout w:type="fixed"/>
        </w:tblPrEx>
        <w:trPr>
          <w:trHeight w:val="1083"/>
        </w:trPr>
        <w:tc>
          <w:tcPr>
            <w:tcW w:w="1314" w:type="dxa"/>
            <w:vAlign w:val="top"/>
          </w:tcPr>
          <w:p>
            <w:pPr>
              <w:pStyle w:val="TableText"/>
              <w:spacing w:before="287" w:line="248" w:lineRule="auto"/>
              <w:ind w:left="144" w:right="168"/>
            </w:pPr>
            <w:r>
              <w:rPr>
                <w:spacing w:val="27"/>
              </w:rPr>
              <w:t>“恒大星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光”音乐节</w:t>
            </w:r>
          </w:p>
        </w:tc>
        <w:tc>
          <w:tcPr>
            <w:tcW w:w="1428" w:type="dxa"/>
            <w:vAlign w:val="top"/>
          </w:tcPr>
          <w:p>
            <w:pPr>
              <w:pStyle w:val="TableText"/>
              <w:spacing w:before="137" w:line="219" w:lineRule="auto"/>
              <w:ind w:left="161"/>
            </w:pPr>
            <w:r>
              <w:rPr>
                <w:spacing w:val="31"/>
              </w:rPr>
              <w:t>2014年4月</w:t>
            </w:r>
          </w:p>
          <w:p>
            <w:pPr>
              <w:pStyle w:val="TableText"/>
              <w:spacing w:before="82" w:line="248" w:lineRule="auto"/>
              <w:ind w:left="600" w:right="246" w:hanging="350"/>
            </w:pPr>
            <w:r>
              <w:rPr>
                <w:spacing w:val="2"/>
              </w:rPr>
              <w:t>—2015年1</w:t>
            </w:r>
            <w:r>
              <w:rPr>
                <w:spacing w:val="5"/>
              </w:rPr>
              <w:t xml:space="preserve"> </w:t>
            </w:r>
            <w:r>
              <w:t>月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27" w:line="220" w:lineRule="auto"/>
              <w:ind w:left="182"/>
            </w:pPr>
            <w:r>
              <w:rPr>
                <w:spacing w:val="-2"/>
              </w:rPr>
              <w:t>摇滚、流</w:t>
            </w:r>
          </w:p>
          <w:p>
            <w:pPr>
              <w:pStyle w:val="TableText"/>
              <w:spacing w:before="81" w:line="220" w:lineRule="auto"/>
              <w:jc w:val="right"/>
            </w:pPr>
            <w:r>
              <w:rPr>
                <w:spacing w:val="17"/>
              </w:rPr>
              <w:t>行、电子、</w:t>
            </w:r>
          </w:p>
          <w:p>
            <w:pPr>
              <w:pStyle w:val="TableText"/>
              <w:spacing w:before="72" w:line="221" w:lineRule="auto"/>
              <w:ind w:left="382"/>
            </w:pPr>
            <w:r>
              <w:rPr>
                <w:spacing w:val="4"/>
              </w:rPr>
              <w:t>民谣</w:t>
            </w:r>
          </w:p>
        </w:tc>
        <w:tc>
          <w:tcPr>
            <w:tcW w:w="3497" w:type="dxa"/>
            <w:vAlign w:val="top"/>
          </w:tcPr>
          <w:p>
            <w:pPr>
              <w:pStyle w:val="TableText"/>
              <w:spacing w:before="137" w:line="332" w:lineRule="auto"/>
              <w:ind w:left="144" w:right="115" w:hanging="100"/>
              <w:jc w:val="both"/>
            </w:pPr>
            <w:r>
              <w:rPr>
                <w:spacing w:val="7"/>
              </w:rPr>
              <w:t>“恒大星光”音乐节致力于打造国内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顶级一站式周末音乐嘉年华，推广周</w:t>
            </w:r>
          </w:p>
          <w:p>
            <w:pPr>
              <w:pStyle w:val="TableText"/>
              <w:spacing w:line="199" w:lineRule="auto"/>
              <w:ind w:left="123"/>
            </w:pPr>
            <w:r>
              <w:t>末音乐休闲新方式。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86" w:line="256" w:lineRule="auto"/>
              <w:ind w:left="116" w:right="91" w:firstLine="70"/>
            </w:pPr>
            <w:r>
              <w:t xml:space="preserve">一年一届， </w:t>
            </w:r>
            <w:r>
              <w:rPr>
                <w:spacing w:val="5"/>
              </w:rPr>
              <w:t>全国巡回</w:t>
            </w:r>
          </w:p>
        </w:tc>
        <w:tc>
          <w:tcPr>
            <w:tcW w:w="1079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0" w:lineRule="auto"/>
              <w:ind w:left="387"/>
            </w:pPr>
            <w:r>
              <w:rPr>
                <w:spacing w:val="4"/>
              </w:rPr>
              <w:t>1天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288" w:line="252" w:lineRule="auto"/>
              <w:ind w:left="358" w:right="202" w:hanging="150"/>
            </w:pPr>
            <w:r>
              <w:rPr>
                <w:spacing w:val="2"/>
              </w:rPr>
              <w:t>约1.5万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人次</w:t>
            </w:r>
          </w:p>
        </w:tc>
      </w:tr>
    </w:tbl>
    <w:p>
      <w:pPr>
        <w:pStyle w:val="BodyText"/>
        <w:spacing w:before="164" w:line="220" w:lineRule="auto"/>
        <w:ind w:left="429"/>
        <w:rPr>
          <w:sz w:val="32"/>
          <w:szCs w:val="32"/>
        </w:rPr>
      </w:pPr>
      <w:r>
        <w:rPr>
          <w:b/>
          <w:bCs/>
          <w:spacing w:val="-8"/>
          <w:sz w:val="32"/>
          <w:szCs w:val="32"/>
        </w:rPr>
        <w:t>☆分析</w:t>
      </w:r>
    </w:p>
    <w:p>
      <w:pPr>
        <w:pStyle w:val="BodyText"/>
        <w:spacing w:before="127" w:line="219" w:lineRule="auto"/>
        <w:ind w:left="555"/>
        <w:rPr>
          <w:sz w:val="21"/>
          <w:szCs w:val="21"/>
        </w:rPr>
      </w:pPr>
      <w:r>
        <w:rPr>
          <w:spacing w:val="9"/>
          <w:sz w:val="21"/>
          <w:szCs w:val="21"/>
        </w:rPr>
        <w:t>(1)从时间上来看</w:t>
      </w:r>
    </w:p>
    <w:p>
      <w:pPr>
        <w:pStyle w:val="BodyText"/>
        <w:spacing w:before="59" w:line="255" w:lineRule="auto"/>
        <w:ind w:left="424" w:right="405" w:firstLine="410"/>
        <w:jc w:val="both"/>
        <w:rPr>
          <w:sz w:val="21"/>
          <w:szCs w:val="21"/>
        </w:rPr>
      </w:pPr>
      <w:r>
        <w:rPr>
          <w:spacing w:val="9"/>
          <w:sz w:val="21"/>
          <w:szCs w:val="21"/>
        </w:rPr>
        <w:t>普遍的音乐节举办时间为4、5、6、7、9以及10月，只有一个音乐节举办时间在8月份</w:t>
      </w:r>
      <w:r>
        <w:rPr>
          <w:spacing w:val="8"/>
          <w:sz w:val="21"/>
          <w:szCs w:val="21"/>
        </w:rPr>
        <w:t>，对于我们西雅</w:t>
      </w:r>
      <w:r>
        <w:rPr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音乐节而言，我们的音乐节举办放在8月份，除了可以与同类</w:t>
      </w:r>
      <w:r>
        <w:rPr>
          <w:spacing w:val="2"/>
          <w:sz w:val="21"/>
          <w:szCs w:val="21"/>
        </w:rPr>
        <w:t>竞争者竞争外，还可以再次期间吸引更多的学生</w:t>
      </w:r>
      <w:r>
        <w:rPr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群体。</w:t>
      </w:r>
    </w:p>
    <w:p>
      <w:pPr>
        <w:pStyle w:val="BodyText"/>
        <w:spacing w:before="72" w:line="220" w:lineRule="auto"/>
        <w:ind w:left="555"/>
        <w:rPr>
          <w:sz w:val="21"/>
          <w:szCs w:val="21"/>
        </w:rPr>
      </w:pPr>
      <w:r>
        <w:rPr>
          <w:spacing w:val="10"/>
          <w:sz w:val="21"/>
          <w:szCs w:val="21"/>
        </w:rPr>
        <w:t>(2)从主题方面而言</w:t>
      </w:r>
    </w:p>
    <w:p>
      <w:pPr>
        <w:pStyle w:val="BodyText"/>
        <w:spacing w:before="38" w:line="255" w:lineRule="auto"/>
        <w:ind w:left="424" w:right="406" w:firstLine="410"/>
        <w:rPr>
          <w:sz w:val="21"/>
          <w:szCs w:val="21"/>
        </w:rPr>
      </w:pPr>
      <w:r>
        <w:rPr>
          <w:spacing w:val="1"/>
          <w:sz w:val="21"/>
          <w:szCs w:val="21"/>
        </w:rPr>
        <w:t>纵观我们的同类竞争者，他们的主题大部分集中在摇滚的音乐</w:t>
      </w:r>
      <w:r>
        <w:rPr>
          <w:sz w:val="21"/>
          <w:szCs w:val="21"/>
        </w:rPr>
        <w:t xml:space="preserve">类型，突出了一种个性化的音乐盛宴，因此 </w:t>
      </w:r>
      <w:r>
        <w:rPr>
          <w:spacing w:val="-1"/>
          <w:sz w:val="21"/>
          <w:szCs w:val="21"/>
        </w:rPr>
        <w:t>我们音乐节的主打音乐集中在摇滚与通俗音乐，做不一样的市场</w:t>
      </w:r>
      <w:r>
        <w:rPr>
          <w:spacing w:val="-2"/>
          <w:sz w:val="21"/>
          <w:szCs w:val="21"/>
        </w:rPr>
        <w:t>主题定位。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4" w:line="221" w:lineRule="auto"/>
        <w:ind w:left="429"/>
        <w:outlineLvl w:val="0"/>
        <w:rPr>
          <w:sz w:val="32"/>
          <w:szCs w:val="32"/>
        </w:rPr>
      </w:pPr>
      <w:r>
        <w:rPr>
          <w:b/>
          <w:bCs/>
          <w:spacing w:val="-16"/>
          <w:sz w:val="32"/>
          <w:szCs w:val="32"/>
        </w:rPr>
        <w:t>六、</w:t>
      </w:r>
      <w:r>
        <w:rPr>
          <w:spacing w:val="-66"/>
          <w:sz w:val="32"/>
          <w:szCs w:val="32"/>
        </w:rPr>
        <w:t xml:space="preserve"> </w:t>
      </w:r>
      <w:r>
        <w:rPr>
          <w:b/>
          <w:bCs/>
          <w:spacing w:val="-16"/>
          <w:sz w:val="32"/>
          <w:szCs w:val="32"/>
        </w:rPr>
        <w:t>住民意识调研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https://d.book118.com/476115121043010035</w:t>
        </w:r>
      </w:hyperlink>
    </w:p>
    <w:p>
      <w:pPr>
        <w:pStyle w:val="BodyText"/>
        <w:spacing w:before="104" w:line="221" w:lineRule="auto"/>
        <w:ind w:left="429"/>
        <w:outlineLvl w:val="0"/>
        <w:rPr>
          <w:sz w:val="32"/>
          <w:szCs w:val="32"/>
        </w:rPr>
      </w:pPr>
    </w:p>
    <w:sectPr>
      <w:footerReference w:type="default" r:id="rId26"/>
      <w:pgSz w:w="11910" w:h="16840"/>
      <w:pgMar w:top="1431" w:right="454" w:bottom="1097" w:left="524" w:header="0" w:footer="959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950"/>
      <w:rPr>
        <w:sz w:val="14"/>
        <w:szCs w:val="14"/>
      </w:rPr>
    </w:pP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950"/>
      <w:rPr>
        <w:sz w:val="14"/>
        <w:szCs w:val="14"/>
      </w:rPr>
    </w:pPr>
    <w:r>
      <w:rPr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950"/>
      <w:rPr>
        <w:sz w:val="14"/>
        <w:szCs w:val="14"/>
      </w:rPr>
    </w:pPr>
    <w:r>
      <w:rPr>
        <w:sz w:val="14"/>
        <w:szCs w:val="1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950"/>
      <w:rPr>
        <w:sz w:val="14"/>
        <w:szCs w:val="14"/>
      </w:rPr>
    </w:pPr>
    <w:r>
      <w:rPr>
        <w:sz w:val="14"/>
        <w:szCs w:val="14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930"/>
      <w:rPr>
        <w:sz w:val="15"/>
        <w:szCs w:val="15"/>
      </w:rPr>
    </w:pPr>
    <w:r>
      <w:rPr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4930"/>
      <w:rPr>
        <w:sz w:val="15"/>
        <w:szCs w:val="15"/>
      </w:rPr>
    </w:pPr>
    <w:r>
      <w:rPr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910"/>
      <w:rPr>
        <w:sz w:val="14"/>
        <w:szCs w:val="14"/>
      </w:rPr>
    </w:pPr>
    <w:r>
      <w:rPr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4910"/>
      <w:rPr>
        <w:sz w:val="14"/>
        <w:szCs w:val="14"/>
      </w:rPr>
    </w:pPr>
    <w:r>
      <w:rPr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930"/>
      <w:rPr>
        <w:sz w:val="14"/>
        <w:szCs w:val="14"/>
      </w:rPr>
    </w:pPr>
    <w:r>
      <w:rPr>
        <w:sz w:val="14"/>
        <w:szCs w:val="14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4930"/>
      <w:rPr>
        <w:sz w:val="14"/>
        <w:szCs w:val="14"/>
      </w:rPr>
    </w:pPr>
    <w:r>
      <w:rPr>
        <w:sz w:val="14"/>
        <w:szCs w:val="14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4"/>
      <w:rPr>
        <w:sz w:val="14"/>
        <w:szCs w:val="14"/>
      </w:rPr>
    </w:pPr>
    <w:r>
      <w:rPr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54"/>
      <w:rPr>
        <w:sz w:val="14"/>
        <w:szCs w:val="14"/>
      </w:rPr>
    </w:pPr>
    <w:r>
      <w:rPr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64"/>
      <w:rPr>
        <w:sz w:val="14"/>
        <w:szCs w:val="14"/>
      </w:rPr>
    </w:pPr>
    <w:r>
      <w:rPr>
        <w:sz w:val="14"/>
        <w:szCs w:val="14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jpeg" /><Relationship Id="rId13" Type="http://schemas.openxmlformats.org/officeDocument/2006/relationships/image" Target="media/image4.jpeg" /><Relationship Id="rId14" Type="http://schemas.openxmlformats.org/officeDocument/2006/relationships/image" Target="media/image5.jpeg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footer" Target="footer12.xml" /><Relationship Id="rId25" Type="http://schemas.openxmlformats.org/officeDocument/2006/relationships/hyperlink" Target="https://d.book118.com/476115121043010035" TargetMode="External" /><Relationship Id="rId26" Type="http://schemas.openxmlformats.org/officeDocument/2006/relationships/footer" Target="footer13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2024-01-12T11:08:07Z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2024-01-12T11:08:11Z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65a0ad1175ed98001f9edb62wl</vt:lpwstr>
  </property>
</Properties>
</file>