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6" w:history="1">
        <w:r>
          <w:rPr>
            <w:rFonts w:ascii="仿宋" w:eastAsia="仿宋" w:hAnsi="仿宋" w:cs="仿宋" w:hint="eastAsia"/>
            <w:lang w:eastAsia="zh-CN"/>
          </w:rPr>
          <w:t>前言</w:t>
        </w:r>
        <w:r>
          <w:tab/>
        </w:r>
        <w:r>
          <w:fldChar w:fldCharType="begin"/>
        </w:r>
        <w:r>
          <w:instrText xml:space="preserve"> PAGEREF _Toc27926 \h </w:instrText>
        </w:r>
        <w:r>
          <w:fldChar w:fldCharType="separate"/>
        </w:r>
        <w:r>
          <w:t>3</w:t>
        </w:r>
        <w:r>
          <w:fldChar w:fldCharType="end"/>
        </w:r>
      </w:hyperlink>
    </w:p>
    <w:p>
      <w:pPr>
        <w:pStyle w:val="TOC1"/>
        <w:tabs>
          <w:tab w:val="right" w:leader="dot" w:pos="8306"/>
        </w:tabs>
      </w:pPr>
      <w:hyperlink w:anchor="_Toc18012" w:history="1">
        <w:r>
          <w:rPr>
            <w:rFonts w:ascii="仿宋" w:eastAsia="仿宋" w:hAnsi="仿宋" w:cs="仿宋" w:hint="eastAsia"/>
            <w:lang w:eastAsia="zh-CN"/>
          </w:rPr>
          <w:t>一、工艺说明</w:t>
        </w:r>
        <w:r>
          <w:tab/>
        </w:r>
        <w:r>
          <w:fldChar w:fldCharType="begin"/>
        </w:r>
        <w:r>
          <w:instrText xml:space="preserve"> PAGEREF _Toc18012 \h </w:instrText>
        </w:r>
        <w:r>
          <w:fldChar w:fldCharType="separate"/>
        </w:r>
        <w:r>
          <w:t>3</w:t>
        </w:r>
        <w:r>
          <w:fldChar w:fldCharType="end"/>
        </w:r>
      </w:hyperlink>
    </w:p>
    <w:p>
      <w:pPr>
        <w:pStyle w:val="TOC2"/>
        <w:tabs>
          <w:tab w:val="right" w:leader="dot" w:pos="8306"/>
        </w:tabs>
      </w:pPr>
      <w:hyperlink w:anchor="_Toc12200" w:history="1">
        <w:r>
          <w:rPr>
            <w:rFonts w:ascii="仿宋" w:eastAsia="仿宋" w:hAnsi="仿宋" w:cs="仿宋" w:hint="eastAsia"/>
            <w:lang w:eastAsia="zh-CN"/>
          </w:rPr>
          <w:t>(一)、技术管理特点</w:t>
        </w:r>
        <w:r>
          <w:tab/>
        </w:r>
        <w:r>
          <w:fldChar w:fldCharType="begin"/>
        </w:r>
        <w:r>
          <w:instrText xml:space="preserve"> PAGEREF _Toc12200 \h </w:instrText>
        </w:r>
        <w:r>
          <w:fldChar w:fldCharType="separate"/>
        </w:r>
        <w:r>
          <w:t>3</w:t>
        </w:r>
        <w:r>
          <w:fldChar w:fldCharType="end"/>
        </w:r>
      </w:hyperlink>
    </w:p>
    <w:p>
      <w:pPr>
        <w:pStyle w:val="TOC2"/>
        <w:tabs>
          <w:tab w:val="right" w:leader="dot" w:pos="8306"/>
        </w:tabs>
      </w:pPr>
      <w:hyperlink w:anchor="_Toc3165" w:history="1">
        <w:r>
          <w:rPr>
            <w:rFonts w:ascii="仿宋" w:eastAsia="仿宋" w:hAnsi="仿宋" w:cs="仿宋" w:hint="eastAsia"/>
            <w:lang w:eastAsia="zh-CN"/>
          </w:rPr>
          <w:t>(二)、垃圾处理项目工艺技术设计方案</w:t>
        </w:r>
        <w:r>
          <w:tab/>
        </w:r>
        <w:r>
          <w:fldChar w:fldCharType="begin"/>
        </w:r>
        <w:r>
          <w:instrText xml:space="preserve"> PAGEREF _Toc3165 \h </w:instrText>
        </w:r>
        <w:r>
          <w:fldChar w:fldCharType="separate"/>
        </w:r>
        <w:r>
          <w:t>4</w:t>
        </w:r>
        <w:r>
          <w:fldChar w:fldCharType="end"/>
        </w:r>
      </w:hyperlink>
    </w:p>
    <w:p>
      <w:pPr>
        <w:pStyle w:val="TOC2"/>
        <w:tabs>
          <w:tab w:val="right" w:leader="dot" w:pos="8306"/>
        </w:tabs>
      </w:pPr>
      <w:hyperlink w:anchor="_Toc1189" w:history="1">
        <w:r>
          <w:rPr>
            <w:rFonts w:ascii="仿宋" w:eastAsia="仿宋" w:hAnsi="仿宋" w:cs="仿宋" w:hint="eastAsia"/>
            <w:lang w:eastAsia="zh-CN"/>
          </w:rPr>
          <w:t>(三)、设备选型方案</w:t>
        </w:r>
        <w:r>
          <w:tab/>
        </w:r>
        <w:r>
          <w:fldChar w:fldCharType="begin"/>
        </w:r>
        <w:r>
          <w:instrText xml:space="preserve"> PAGEREF _Toc1189 \h </w:instrText>
        </w:r>
        <w:r>
          <w:fldChar w:fldCharType="separate"/>
        </w:r>
        <w:r>
          <w:t>5</w:t>
        </w:r>
        <w:r>
          <w:fldChar w:fldCharType="end"/>
        </w:r>
      </w:hyperlink>
    </w:p>
    <w:p>
      <w:pPr>
        <w:pStyle w:val="TOC1"/>
        <w:tabs>
          <w:tab w:val="right" w:leader="dot" w:pos="8306"/>
        </w:tabs>
      </w:pPr>
      <w:hyperlink w:anchor="_Toc10246" w:history="1">
        <w:r>
          <w:rPr>
            <w:rFonts w:ascii="仿宋" w:eastAsia="仿宋" w:hAnsi="仿宋" w:cs="仿宋" w:hint="eastAsia"/>
            <w:lang w:eastAsia="zh-CN"/>
          </w:rPr>
          <w:t>二、垃圾处理项目建设背景及必要性分析</w:t>
        </w:r>
        <w:r>
          <w:tab/>
        </w:r>
        <w:r>
          <w:fldChar w:fldCharType="begin"/>
        </w:r>
        <w:r>
          <w:instrText xml:space="preserve"> PAGEREF _Toc10246 \h </w:instrText>
        </w:r>
        <w:r>
          <w:fldChar w:fldCharType="separate"/>
        </w:r>
        <w:r>
          <w:t>7</w:t>
        </w:r>
        <w:r>
          <w:fldChar w:fldCharType="end"/>
        </w:r>
      </w:hyperlink>
    </w:p>
    <w:p>
      <w:pPr>
        <w:pStyle w:val="TOC2"/>
        <w:tabs>
          <w:tab w:val="right" w:leader="dot" w:pos="8306"/>
        </w:tabs>
      </w:pPr>
      <w:hyperlink w:anchor="_Toc13027" w:history="1">
        <w:r>
          <w:rPr>
            <w:rFonts w:ascii="仿宋" w:eastAsia="仿宋" w:hAnsi="仿宋" w:cs="仿宋" w:hint="eastAsia"/>
            <w:lang w:eastAsia="zh-CN"/>
          </w:rPr>
          <w:t>(一)、垃圾处理项目背景分析</w:t>
        </w:r>
        <w:r>
          <w:tab/>
        </w:r>
        <w:r>
          <w:fldChar w:fldCharType="begin"/>
        </w:r>
        <w:r>
          <w:instrText xml:space="preserve"> PAGEREF _Toc13027 \h </w:instrText>
        </w:r>
        <w:r>
          <w:fldChar w:fldCharType="separate"/>
        </w:r>
        <w:r>
          <w:t>7</w:t>
        </w:r>
        <w:r>
          <w:fldChar w:fldCharType="end"/>
        </w:r>
      </w:hyperlink>
    </w:p>
    <w:p>
      <w:pPr>
        <w:pStyle w:val="TOC2"/>
        <w:tabs>
          <w:tab w:val="right" w:leader="dot" w:pos="8306"/>
        </w:tabs>
      </w:pPr>
      <w:hyperlink w:anchor="_Toc9788" w:history="1">
        <w:r>
          <w:rPr>
            <w:rFonts w:ascii="仿宋" w:eastAsia="仿宋" w:hAnsi="仿宋" w:cs="仿宋" w:hint="eastAsia"/>
            <w:lang w:eastAsia="zh-CN"/>
          </w:rPr>
          <w:t>(二)、垃圾处理项目建设必要性分析</w:t>
        </w:r>
        <w:r>
          <w:tab/>
        </w:r>
        <w:r>
          <w:fldChar w:fldCharType="begin"/>
        </w:r>
        <w:r>
          <w:instrText xml:space="preserve"> PAGEREF _Toc9788 \h </w:instrText>
        </w:r>
        <w:r>
          <w:fldChar w:fldCharType="separate"/>
        </w:r>
        <w:r>
          <w:t>8</w:t>
        </w:r>
        <w:r>
          <w:fldChar w:fldCharType="end"/>
        </w:r>
      </w:hyperlink>
    </w:p>
    <w:p>
      <w:pPr>
        <w:pStyle w:val="TOC1"/>
        <w:tabs>
          <w:tab w:val="right" w:leader="dot" w:pos="8306"/>
        </w:tabs>
      </w:pPr>
      <w:hyperlink w:anchor="_Toc30611" w:history="1">
        <w:r>
          <w:rPr>
            <w:rFonts w:ascii="仿宋" w:eastAsia="仿宋" w:hAnsi="仿宋" w:cs="仿宋" w:hint="eastAsia"/>
            <w:lang w:eastAsia="zh-CN"/>
          </w:rPr>
          <w:t>三、垃圾处理项目危机管理</w:t>
        </w:r>
        <w:r>
          <w:tab/>
        </w:r>
        <w:r>
          <w:fldChar w:fldCharType="begin"/>
        </w:r>
        <w:r>
          <w:instrText xml:space="preserve"> PAGEREF _Toc30611 \h </w:instrText>
        </w:r>
        <w:r>
          <w:fldChar w:fldCharType="separate"/>
        </w:r>
        <w:r>
          <w:t>10</w:t>
        </w:r>
        <w:r>
          <w:fldChar w:fldCharType="end"/>
        </w:r>
      </w:hyperlink>
    </w:p>
    <w:p>
      <w:pPr>
        <w:pStyle w:val="TOC2"/>
        <w:tabs>
          <w:tab w:val="right" w:leader="dot" w:pos="8306"/>
        </w:tabs>
      </w:pPr>
      <w:hyperlink w:anchor="_Toc3038" w:history="1">
        <w:r>
          <w:rPr>
            <w:rFonts w:ascii="仿宋" w:eastAsia="仿宋" w:hAnsi="仿宋" w:cs="仿宋" w:hint="eastAsia"/>
            <w:lang w:eastAsia="zh-CN"/>
          </w:rPr>
          <w:t>(一)、危机预警与识别</w:t>
        </w:r>
        <w:r>
          <w:tab/>
        </w:r>
        <w:r>
          <w:fldChar w:fldCharType="begin"/>
        </w:r>
        <w:r>
          <w:instrText xml:space="preserve"> PAGEREF _Toc3038 \h </w:instrText>
        </w:r>
        <w:r>
          <w:fldChar w:fldCharType="separate"/>
        </w:r>
        <w:r>
          <w:t>10</w:t>
        </w:r>
        <w:r>
          <w:fldChar w:fldCharType="end"/>
        </w:r>
      </w:hyperlink>
    </w:p>
    <w:p>
      <w:pPr>
        <w:pStyle w:val="TOC2"/>
        <w:tabs>
          <w:tab w:val="right" w:leader="dot" w:pos="8306"/>
        </w:tabs>
      </w:pPr>
      <w:hyperlink w:anchor="_Toc22203" w:history="1">
        <w:r>
          <w:rPr>
            <w:rFonts w:ascii="仿宋" w:eastAsia="仿宋" w:hAnsi="仿宋" w:cs="仿宋" w:hint="eastAsia"/>
            <w:lang w:eastAsia="zh-CN"/>
          </w:rPr>
          <w:t>(二)、危机应对与恢复</w:t>
        </w:r>
        <w:r>
          <w:tab/>
        </w:r>
        <w:r>
          <w:fldChar w:fldCharType="begin"/>
        </w:r>
        <w:r>
          <w:instrText xml:space="preserve"> PAGEREF _Toc22203 \h </w:instrText>
        </w:r>
        <w:r>
          <w:fldChar w:fldCharType="separate"/>
        </w:r>
        <w:r>
          <w:t>11</w:t>
        </w:r>
        <w:r>
          <w:fldChar w:fldCharType="end"/>
        </w:r>
      </w:hyperlink>
    </w:p>
    <w:p>
      <w:pPr>
        <w:pStyle w:val="TOC1"/>
        <w:tabs>
          <w:tab w:val="right" w:leader="dot" w:pos="8306"/>
        </w:tabs>
      </w:pPr>
      <w:hyperlink w:anchor="_Toc15574" w:history="1">
        <w:r>
          <w:rPr>
            <w:rFonts w:ascii="仿宋" w:eastAsia="仿宋" w:hAnsi="仿宋" w:cs="仿宋" w:hint="eastAsia"/>
            <w:lang w:eastAsia="zh-CN"/>
          </w:rPr>
          <w:t>四、垃圾处理项目土建工程</w:t>
        </w:r>
        <w:r>
          <w:tab/>
        </w:r>
        <w:r>
          <w:fldChar w:fldCharType="begin"/>
        </w:r>
        <w:r>
          <w:instrText xml:space="preserve"> PAGEREF _Toc15574 \h </w:instrText>
        </w:r>
        <w:r>
          <w:fldChar w:fldCharType="separate"/>
        </w:r>
        <w:r>
          <w:t>12</w:t>
        </w:r>
        <w:r>
          <w:fldChar w:fldCharType="end"/>
        </w:r>
      </w:hyperlink>
    </w:p>
    <w:p>
      <w:pPr>
        <w:pStyle w:val="TOC2"/>
        <w:tabs>
          <w:tab w:val="right" w:leader="dot" w:pos="8306"/>
        </w:tabs>
      </w:pPr>
      <w:hyperlink w:anchor="_Toc23706" w:history="1">
        <w:r>
          <w:rPr>
            <w:rFonts w:ascii="仿宋" w:eastAsia="仿宋" w:hAnsi="仿宋" w:cs="仿宋" w:hint="eastAsia"/>
            <w:lang w:eastAsia="zh-CN"/>
          </w:rPr>
          <w:t>(一)、建筑工程设计原则</w:t>
        </w:r>
        <w:r>
          <w:tab/>
        </w:r>
        <w:r>
          <w:fldChar w:fldCharType="begin"/>
        </w:r>
        <w:r>
          <w:instrText xml:space="preserve"> PAGEREF _Toc23706 \h </w:instrText>
        </w:r>
        <w:r>
          <w:fldChar w:fldCharType="separate"/>
        </w:r>
        <w:r>
          <w:t>12</w:t>
        </w:r>
        <w:r>
          <w:fldChar w:fldCharType="end"/>
        </w:r>
      </w:hyperlink>
    </w:p>
    <w:p>
      <w:pPr>
        <w:pStyle w:val="TOC2"/>
        <w:tabs>
          <w:tab w:val="right" w:leader="dot" w:pos="8306"/>
        </w:tabs>
      </w:pPr>
      <w:hyperlink w:anchor="_Toc21633" w:history="1">
        <w:r>
          <w:rPr>
            <w:rFonts w:ascii="仿宋" w:eastAsia="仿宋" w:hAnsi="仿宋" w:cs="仿宋" w:hint="eastAsia"/>
            <w:lang w:eastAsia="zh-CN"/>
          </w:rPr>
          <w:t>(二)、土建工程设计年限及安全等级</w:t>
        </w:r>
        <w:r>
          <w:tab/>
        </w:r>
        <w:r>
          <w:fldChar w:fldCharType="begin"/>
        </w:r>
        <w:r>
          <w:instrText xml:space="preserve"> PAGEREF _Toc21633 \h </w:instrText>
        </w:r>
        <w:r>
          <w:fldChar w:fldCharType="separate"/>
        </w:r>
        <w:r>
          <w:t>13</w:t>
        </w:r>
        <w:r>
          <w:fldChar w:fldCharType="end"/>
        </w:r>
      </w:hyperlink>
    </w:p>
    <w:p>
      <w:pPr>
        <w:pStyle w:val="TOC2"/>
        <w:tabs>
          <w:tab w:val="right" w:leader="dot" w:pos="8306"/>
        </w:tabs>
      </w:pPr>
      <w:hyperlink w:anchor="_Toc16103" w:history="1">
        <w:r>
          <w:rPr>
            <w:rFonts w:ascii="仿宋" w:eastAsia="仿宋" w:hAnsi="仿宋" w:cs="仿宋" w:hint="eastAsia"/>
            <w:lang w:eastAsia="zh-CN"/>
          </w:rPr>
          <w:t>(三)、建筑工程设计总体要求</w:t>
        </w:r>
        <w:r>
          <w:tab/>
        </w:r>
        <w:r>
          <w:fldChar w:fldCharType="begin"/>
        </w:r>
        <w:r>
          <w:instrText xml:space="preserve"> PAGEREF _Toc16103 \h </w:instrText>
        </w:r>
        <w:r>
          <w:fldChar w:fldCharType="separate"/>
        </w:r>
        <w:r>
          <w:t>14</w:t>
        </w:r>
        <w:r>
          <w:fldChar w:fldCharType="end"/>
        </w:r>
      </w:hyperlink>
    </w:p>
    <w:p>
      <w:pPr>
        <w:pStyle w:val="TOC2"/>
        <w:tabs>
          <w:tab w:val="right" w:leader="dot" w:pos="8306"/>
        </w:tabs>
      </w:pPr>
      <w:hyperlink w:anchor="_Toc16983" w:history="1">
        <w:r>
          <w:rPr>
            <w:rFonts w:ascii="仿宋" w:eastAsia="仿宋" w:hAnsi="仿宋" w:cs="仿宋" w:hint="eastAsia"/>
            <w:lang w:eastAsia="zh-CN"/>
          </w:rPr>
          <w:t>(四)、土建工程建设指标</w:t>
        </w:r>
        <w:r>
          <w:tab/>
        </w:r>
        <w:r>
          <w:fldChar w:fldCharType="begin"/>
        </w:r>
        <w:r>
          <w:instrText xml:space="preserve"> PAGEREF _Toc16983 \h </w:instrText>
        </w:r>
        <w:r>
          <w:fldChar w:fldCharType="separate"/>
        </w:r>
        <w:r>
          <w:t>15</w:t>
        </w:r>
        <w:r>
          <w:fldChar w:fldCharType="end"/>
        </w:r>
      </w:hyperlink>
    </w:p>
    <w:p>
      <w:pPr>
        <w:pStyle w:val="TOC1"/>
        <w:tabs>
          <w:tab w:val="right" w:leader="dot" w:pos="8306"/>
        </w:tabs>
      </w:pPr>
      <w:hyperlink w:anchor="_Toc1355" w:history="1">
        <w:r>
          <w:rPr>
            <w:rFonts w:ascii="仿宋" w:eastAsia="仿宋" w:hAnsi="仿宋" w:cs="仿宋" w:hint="eastAsia"/>
            <w:lang w:eastAsia="zh-CN"/>
          </w:rPr>
          <w:t>五、垃圾处理项目选址可行性分析</w:t>
        </w:r>
        <w:r>
          <w:tab/>
        </w:r>
        <w:r>
          <w:fldChar w:fldCharType="begin"/>
        </w:r>
        <w:r>
          <w:instrText xml:space="preserve"> PAGEREF _Toc1355 \h </w:instrText>
        </w:r>
        <w:r>
          <w:fldChar w:fldCharType="separate"/>
        </w:r>
        <w:r>
          <w:t>15</w:t>
        </w:r>
        <w:r>
          <w:fldChar w:fldCharType="end"/>
        </w:r>
      </w:hyperlink>
    </w:p>
    <w:p>
      <w:pPr>
        <w:pStyle w:val="TOC2"/>
        <w:tabs>
          <w:tab w:val="right" w:leader="dot" w:pos="8306"/>
        </w:tabs>
      </w:pPr>
      <w:hyperlink w:anchor="_Toc21776" w:history="1">
        <w:r>
          <w:rPr>
            <w:rFonts w:ascii="仿宋" w:eastAsia="仿宋" w:hAnsi="仿宋" w:cs="仿宋" w:hint="eastAsia"/>
            <w:lang w:eastAsia="zh-CN"/>
          </w:rPr>
          <w:t>(一)、垃圾处理项目选址</w:t>
        </w:r>
        <w:r>
          <w:tab/>
        </w:r>
        <w:r>
          <w:fldChar w:fldCharType="begin"/>
        </w:r>
        <w:r>
          <w:instrText xml:space="preserve"> PAGEREF _Toc21776 \h </w:instrText>
        </w:r>
        <w:r>
          <w:fldChar w:fldCharType="separate"/>
        </w:r>
        <w:r>
          <w:t>15</w:t>
        </w:r>
        <w:r>
          <w:fldChar w:fldCharType="end"/>
        </w:r>
      </w:hyperlink>
    </w:p>
    <w:p>
      <w:pPr>
        <w:pStyle w:val="TOC2"/>
        <w:tabs>
          <w:tab w:val="right" w:leader="dot" w:pos="8306"/>
        </w:tabs>
      </w:pPr>
      <w:hyperlink w:anchor="_Toc23187" w:history="1">
        <w:r>
          <w:rPr>
            <w:rFonts w:ascii="仿宋" w:eastAsia="仿宋" w:hAnsi="仿宋" w:cs="仿宋" w:hint="eastAsia"/>
            <w:lang w:eastAsia="zh-CN"/>
          </w:rPr>
          <w:t>(二)、用地控制指标</w:t>
        </w:r>
        <w:r>
          <w:tab/>
        </w:r>
        <w:r>
          <w:fldChar w:fldCharType="begin"/>
        </w:r>
        <w:r>
          <w:instrText xml:space="preserve"> PAGEREF _Toc23187 \h </w:instrText>
        </w:r>
        <w:r>
          <w:fldChar w:fldCharType="separate"/>
        </w:r>
        <w:r>
          <w:t>15</w:t>
        </w:r>
        <w:r>
          <w:fldChar w:fldCharType="end"/>
        </w:r>
      </w:hyperlink>
    </w:p>
    <w:p>
      <w:pPr>
        <w:pStyle w:val="TOC2"/>
        <w:tabs>
          <w:tab w:val="right" w:leader="dot" w:pos="8306"/>
        </w:tabs>
      </w:pPr>
      <w:hyperlink w:anchor="_Toc28551" w:history="1">
        <w:r>
          <w:rPr>
            <w:rFonts w:ascii="仿宋" w:eastAsia="仿宋" w:hAnsi="仿宋" w:cs="仿宋" w:hint="eastAsia"/>
            <w:lang w:eastAsia="zh-CN"/>
          </w:rPr>
          <w:t>(三)、节约用地措施</w:t>
        </w:r>
        <w:r>
          <w:tab/>
        </w:r>
        <w:r>
          <w:fldChar w:fldCharType="begin"/>
        </w:r>
        <w:r>
          <w:instrText xml:space="preserve"> PAGEREF _Toc28551 \h </w:instrText>
        </w:r>
        <w:r>
          <w:fldChar w:fldCharType="separate"/>
        </w:r>
        <w:r>
          <w:t>17</w:t>
        </w:r>
        <w:r>
          <w:fldChar w:fldCharType="end"/>
        </w:r>
      </w:hyperlink>
    </w:p>
    <w:p>
      <w:pPr>
        <w:pStyle w:val="TOC2"/>
        <w:tabs>
          <w:tab w:val="right" w:leader="dot" w:pos="8306"/>
        </w:tabs>
      </w:pPr>
      <w:hyperlink w:anchor="_Toc29790" w:history="1">
        <w:r>
          <w:rPr>
            <w:rFonts w:ascii="仿宋" w:eastAsia="仿宋" w:hAnsi="仿宋" w:cs="仿宋" w:hint="eastAsia"/>
            <w:lang w:eastAsia="zh-CN"/>
          </w:rPr>
          <w:t>(四)、总图布置方案</w:t>
        </w:r>
        <w:r>
          <w:tab/>
        </w:r>
        <w:r>
          <w:fldChar w:fldCharType="begin"/>
        </w:r>
        <w:r>
          <w:instrText xml:space="preserve"> PAGEREF _Toc29790 \h </w:instrText>
        </w:r>
        <w:r>
          <w:fldChar w:fldCharType="separate"/>
        </w:r>
        <w:r>
          <w:t>18</w:t>
        </w:r>
        <w:r>
          <w:fldChar w:fldCharType="end"/>
        </w:r>
      </w:hyperlink>
    </w:p>
    <w:p>
      <w:pPr>
        <w:pStyle w:val="TOC2"/>
        <w:tabs>
          <w:tab w:val="right" w:leader="dot" w:pos="8306"/>
        </w:tabs>
      </w:pPr>
      <w:hyperlink w:anchor="_Toc15923" w:history="1">
        <w:r>
          <w:rPr>
            <w:rFonts w:ascii="仿宋" w:eastAsia="仿宋" w:hAnsi="仿宋" w:cs="仿宋" w:hint="eastAsia"/>
            <w:lang w:eastAsia="zh-CN"/>
          </w:rPr>
          <w:t>(五)、选址综合评价</w:t>
        </w:r>
        <w:r>
          <w:tab/>
        </w:r>
        <w:r>
          <w:fldChar w:fldCharType="begin"/>
        </w:r>
        <w:r>
          <w:instrText xml:space="preserve"> PAGEREF _Toc15923 \h </w:instrText>
        </w:r>
        <w:r>
          <w:fldChar w:fldCharType="separate"/>
        </w:r>
        <w:r>
          <w:t>19</w:t>
        </w:r>
        <w:r>
          <w:fldChar w:fldCharType="end"/>
        </w:r>
      </w:hyperlink>
    </w:p>
    <w:p>
      <w:pPr>
        <w:pStyle w:val="TOC1"/>
        <w:tabs>
          <w:tab w:val="right" w:leader="dot" w:pos="8306"/>
        </w:tabs>
      </w:pPr>
      <w:hyperlink w:anchor="_Toc11608" w:history="1">
        <w:r>
          <w:rPr>
            <w:rFonts w:ascii="仿宋" w:eastAsia="仿宋" w:hAnsi="仿宋" w:cs="仿宋" w:hint="eastAsia"/>
            <w:lang w:eastAsia="zh-CN"/>
          </w:rPr>
          <w:t>六、市场分析、调研</w:t>
        </w:r>
        <w:r>
          <w:tab/>
        </w:r>
        <w:r>
          <w:fldChar w:fldCharType="begin"/>
        </w:r>
        <w:r>
          <w:instrText xml:space="preserve"> PAGEREF _Toc11608 \h </w:instrText>
        </w:r>
        <w:r>
          <w:fldChar w:fldCharType="separate"/>
        </w:r>
        <w:r>
          <w:t>21</w:t>
        </w:r>
        <w:r>
          <w:fldChar w:fldCharType="end"/>
        </w:r>
      </w:hyperlink>
    </w:p>
    <w:p>
      <w:pPr>
        <w:pStyle w:val="TOC2"/>
        <w:tabs>
          <w:tab w:val="right" w:leader="dot" w:pos="8306"/>
        </w:tabs>
      </w:pPr>
      <w:hyperlink w:anchor="_Toc14574" w:history="1">
        <w:r>
          <w:rPr>
            <w:rFonts w:ascii="仿宋" w:eastAsia="仿宋" w:hAnsi="仿宋" w:cs="仿宋" w:hint="eastAsia"/>
            <w:lang w:eastAsia="zh-CN"/>
          </w:rPr>
          <w:t>(一)、垃圾处理行业分析</w:t>
        </w:r>
        <w:r>
          <w:tab/>
        </w:r>
        <w:r>
          <w:fldChar w:fldCharType="begin"/>
        </w:r>
        <w:r>
          <w:instrText xml:space="preserve"> PAGEREF _Toc14574 \h </w:instrText>
        </w:r>
        <w:r>
          <w:fldChar w:fldCharType="separate"/>
        </w:r>
        <w:r>
          <w:t>21</w:t>
        </w:r>
        <w:r>
          <w:fldChar w:fldCharType="end"/>
        </w:r>
      </w:hyperlink>
    </w:p>
    <w:p>
      <w:pPr>
        <w:pStyle w:val="TOC2"/>
        <w:tabs>
          <w:tab w:val="right" w:leader="dot" w:pos="8306"/>
        </w:tabs>
      </w:pPr>
      <w:hyperlink w:anchor="_Toc3655" w:history="1">
        <w:r>
          <w:rPr>
            <w:rFonts w:ascii="仿宋" w:eastAsia="仿宋" w:hAnsi="仿宋" w:cs="仿宋" w:hint="eastAsia"/>
            <w:lang w:eastAsia="zh-CN"/>
          </w:rPr>
          <w:t>(二)、垃圾处理市场分析预测</w:t>
        </w:r>
        <w:r>
          <w:tab/>
        </w:r>
        <w:r>
          <w:fldChar w:fldCharType="begin"/>
        </w:r>
        <w:r>
          <w:instrText xml:space="preserve"> PAGEREF _Toc3655 \h </w:instrText>
        </w:r>
        <w:r>
          <w:fldChar w:fldCharType="separate"/>
        </w:r>
        <w:r>
          <w:t>21</w:t>
        </w:r>
        <w:r>
          <w:fldChar w:fldCharType="end"/>
        </w:r>
      </w:hyperlink>
    </w:p>
    <w:p>
      <w:pPr>
        <w:pStyle w:val="TOC1"/>
        <w:tabs>
          <w:tab w:val="right" w:leader="dot" w:pos="8306"/>
        </w:tabs>
      </w:pPr>
      <w:hyperlink w:anchor="_Toc23645" w:history="1">
        <w:r>
          <w:rPr>
            <w:rFonts w:ascii="仿宋" w:eastAsia="仿宋" w:hAnsi="仿宋" w:cs="仿宋" w:hint="eastAsia"/>
            <w:lang w:eastAsia="zh-CN"/>
          </w:rPr>
          <w:t>七、垃圾处理项目计划安排</w:t>
        </w:r>
        <w:r>
          <w:tab/>
        </w:r>
        <w:r>
          <w:fldChar w:fldCharType="begin"/>
        </w:r>
        <w:r>
          <w:instrText xml:space="preserve"> PAGEREF _Toc23645 \h </w:instrText>
        </w:r>
        <w:r>
          <w:fldChar w:fldCharType="separate"/>
        </w:r>
        <w:r>
          <w:t>22</w:t>
        </w:r>
        <w:r>
          <w:fldChar w:fldCharType="end"/>
        </w:r>
      </w:hyperlink>
    </w:p>
    <w:p>
      <w:pPr>
        <w:pStyle w:val="TOC2"/>
        <w:tabs>
          <w:tab w:val="right" w:leader="dot" w:pos="8306"/>
        </w:tabs>
      </w:pPr>
      <w:hyperlink w:anchor="_Toc9323" w:history="1">
        <w:r>
          <w:rPr>
            <w:rFonts w:ascii="仿宋" w:eastAsia="仿宋" w:hAnsi="仿宋" w:cs="仿宋" w:hint="eastAsia"/>
            <w:lang w:eastAsia="zh-CN"/>
          </w:rPr>
          <w:t>(一)、建设周期</w:t>
        </w:r>
        <w:r>
          <w:tab/>
        </w:r>
        <w:r>
          <w:fldChar w:fldCharType="begin"/>
        </w:r>
        <w:r>
          <w:instrText xml:space="preserve"> PAGEREF _Toc9323 \h </w:instrText>
        </w:r>
        <w:r>
          <w:fldChar w:fldCharType="separate"/>
        </w:r>
        <w:r>
          <w:t>22</w:t>
        </w:r>
        <w:r>
          <w:fldChar w:fldCharType="end"/>
        </w:r>
      </w:hyperlink>
    </w:p>
    <w:p>
      <w:pPr>
        <w:pStyle w:val="TOC2"/>
        <w:tabs>
          <w:tab w:val="right" w:leader="dot" w:pos="8306"/>
        </w:tabs>
      </w:pPr>
      <w:hyperlink w:anchor="_Toc7996" w:history="1">
        <w:r>
          <w:rPr>
            <w:rFonts w:ascii="仿宋" w:eastAsia="仿宋" w:hAnsi="仿宋" w:cs="仿宋" w:hint="eastAsia"/>
            <w:lang w:eastAsia="zh-CN"/>
          </w:rPr>
          <w:t>(二)、建设进度</w:t>
        </w:r>
        <w:r>
          <w:tab/>
        </w:r>
        <w:r>
          <w:fldChar w:fldCharType="begin"/>
        </w:r>
        <w:r>
          <w:instrText xml:space="preserve"> PAGEREF _Toc7996 \h </w:instrText>
        </w:r>
        <w:r>
          <w:fldChar w:fldCharType="separate"/>
        </w:r>
        <w:r>
          <w:t>23</w:t>
        </w:r>
        <w:r>
          <w:fldChar w:fldCharType="end"/>
        </w:r>
      </w:hyperlink>
    </w:p>
    <w:p>
      <w:pPr>
        <w:pStyle w:val="TOC2"/>
        <w:tabs>
          <w:tab w:val="right" w:leader="dot" w:pos="8306"/>
        </w:tabs>
      </w:pPr>
      <w:hyperlink w:anchor="_Toc14346" w:history="1">
        <w:r>
          <w:rPr>
            <w:rFonts w:ascii="仿宋" w:eastAsia="仿宋" w:hAnsi="仿宋" w:cs="仿宋" w:hint="eastAsia"/>
            <w:lang w:eastAsia="zh-CN"/>
          </w:rPr>
          <w:t>(三)、进度安排注意事项</w:t>
        </w:r>
        <w:r>
          <w:tab/>
        </w:r>
        <w:r>
          <w:fldChar w:fldCharType="begin"/>
        </w:r>
        <w:r>
          <w:instrText xml:space="preserve"> PAGEREF _Toc14346 \h </w:instrText>
        </w:r>
        <w:r>
          <w:fldChar w:fldCharType="separate"/>
        </w:r>
        <w:r>
          <w:t>24</w:t>
        </w:r>
        <w:r>
          <w:fldChar w:fldCharType="end"/>
        </w:r>
      </w:hyperlink>
    </w:p>
    <w:p>
      <w:pPr>
        <w:pStyle w:val="TOC2"/>
        <w:tabs>
          <w:tab w:val="right" w:leader="dot" w:pos="8306"/>
        </w:tabs>
      </w:pPr>
      <w:hyperlink w:anchor="_Toc2898" w:history="1">
        <w:r>
          <w:rPr>
            <w:rFonts w:ascii="仿宋" w:eastAsia="仿宋" w:hAnsi="仿宋" w:cs="仿宋" w:hint="eastAsia"/>
            <w:lang w:eastAsia="zh-CN"/>
          </w:rPr>
          <w:t>(四)、人力资源配置</w:t>
        </w:r>
        <w:r>
          <w:tab/>
        </w:r>
        <w:r>
          <w:fldChar w:fldCharType="begin"/>
        </w:r>
        <w:r>
          <w:instrText xml:space="preserve"> PAGEREF _Toc2898 \h </w:instrText>
        </w:r>
        <w:r>
          <w:fldChar w:fldCharType="separate"/>
        </w:r>
        <w:r>
          <w:t>26</w:t>
        </w:r>
        <w:r>
          <w:fldChar w:fldCharType="end"/>
        </w:r>
      </w:hyperlink>
    </w:p>
    <w:p>
      <w:pPr>
        <w:pStyle w:val="TOC1"/>
        <w:tabs>
          <w:tab w:val="right" w:leader="dot" w:pos="8306"/>
        </w:tabs>
      </w:pPr>
      <w:hyperlink w:anchor="_Toc19477" w:history="1">
        <w:r>
          <w:rPr>
            <w:rFonts w:ascii="仿宋" w:eastAsia="仿宋" w:hAnsi="仿宋" w:cs="仿宋" w:hint="eastAsia"/>
            <w:lang w:eastAsia="zh-CN"/>
          </w:rPr>
          <w:t>八、垃圾处理项目人力资源培养与发展</w:t>
        </w:r>
        <w:r>
          <w:tab/>
        </w:r>
        <w:r>
          <w:fldChar w:fldCharType="begin"/>
        </w:r>
        <w:r>
          <w:instrText xml:space="preserve"> PAGEREF _Toc19477 \h </w:instrText>
        </w:r>
        <w:r>
          <w:fldChar w:fldCharType="separate"/>
        </w:r>
        <w:r>
          <w:t>26</w:t>
        </w:r>
        <w:r>
          <w:fldChar w:fldCharType="end"/>
        </w:r>
      </w:hyperlink>
    </w:p>
    <w:p>
      <w:pPr>
        <w:pStyle w:val="TOC2"/>
        <w:tabs>
          <w:tab w:val="right" w:leader="dot" w:pos="8306"/>
        </w:tabs>
      </w:pPr>
      <w:hyperlink w:anchor="_Toc24296" w:history="1">
        <w:r>
          <w:rPr>
            <w:rFonts w:ascii="仿宋" w:eastAsia="仿宋" w:hAnsi="仿宋" w:cs="仿宋" w:hint="eastAsia"/>
            <w:lang w:eastAsia="zh-CN"/>
          </w:rPr>
          <w:t>(一)、人才需求与规划</w:t>
        </w:r>
        <w:r>
          <w:tab/>
        </w:r>
        <w:r>
          <w:fldChar w:fldCharType="begin"/>
        </w:r>
        <w:r>
          <w:instrText xml:space="preserve"> PAGEREF _Toc24296 \h </w:instrText>
        </w:r>
        <w:r>
          <w:fldChar w:fldCharType="separate"/>
        </w:r>
        <w:r>
          <w:t>26</w:t>
        </w:r>
        <w:r>
          <w:fldChar w:fldCharType="end"/>
        </w:r>
      </w:hyperlink>
    </w:p>
    <w:p>
      <w:pPr>
        <w:pStyle w:val="TOC2"/>
        <w:tabs>
          <w:tab w:val="right" w:leader="dot" w:pos="8306"/>
        </w:tabs>
      </w:pPr>
      <w:hyperlink w:anchor="_Toc22607" w:history="1">
        <w:r>
          <w:rPr>
            <w:rFonts w:ascii="仿宋" w:eastAsia="仿宋" w:hAnsi="仿宋" w:cs="仿宋" w:hint="eastAsia"/>
            <w:lang w:eastAsia="zh-CN"/>
          </w:rPr>
          <w:t>(二)、培训与发展计划</w:t>
        </w:r>
        <w:r>
          <w:tab/>
        </w:r>
        <w:r>
          <w:fldChar w:fldCharType="begin"/>
        </w:r>
        <w:r>
          <w:instrText xml:space="preserve"> PAGEREF _Toc22607 \h </w:instrText>
        </w:r>
        <w:r>
          <w:fldChar w:fldCharType="separate"/>
        </w:r>
        <w:r>
          <w:t>27</w:t>
        </w:r>
        <w:r>
          <w:fldChar w:fldCharType="end"/>
        </w:r>
      </w:hyperlink>
    </w:p>
    <w:p>
      <w:pPr>
        <w:pStyle w:val="TOC1"/>
        <w:tabs>
          <w:tab w:val="right" w:leader="dot" w:pos="8306"/>
        </w:tabs>
      </w:pPr>
      <w:hyperlink w:anchor="_Toc743" w:history="1">
        <w:r>
          <w:rPr>
            <w:rFonts w:ascii="仿宋" w:eastAsia="仿宋" w:hAnsi="仿宋" w:cs="仿宋" w:hint="eastAsia"/>
            <w:lang w:eastAsia="zh-CN"/>
          </w:rPr>
          <w:t>九、垃圾处理项目人力资源管理</w:t>
        </w:r>
        <w:r>
          <w:tab/>
        </w:r>
        <w:r>
          <w:fldChar w:fldCharType="begin"/>
        </w:r>
        <w:r>
          <w:instrText xml:space="preserve"> PAGEREF _Toc743 \h </w:instrText>
        </w:r>
        <w:r>
          <w:fldChar w:fldCharType="separate"/>
        </w:r>
        <w:r>
          <w:t>27</w:t>
        </w:r>
        <w:r>
          <w:fldChar w:fldCharType="end"/>
        </w:r>
      </w:hyperlink>
    </w:p>
    <w:p>
      <w:pPr>
        <w:pStyle w:val="TOC2"/>
        <w:tabs>
          <w:tab w:val="right" w:leader="dot" w:pos="8306"/>
        </w:tabs>
      </w:pPr>
      <w:hyperlink w:anchor="_Toc31075" w:history="1">
        <w:r>
          <w:rPr>
            <w:rFonts w:ascii="仿宋" w:eastAsia="仿宋" w:hAnsi="仿宋" w:cs="仿宋" w:hint="eastAsia"/>
            <w:lang w:eastAsia="zh-CN"/>
          </w:rPr>
          <w:t>(一)、建立健全的预算管理制度</w:t>
        </w:r>
        <w:r>
          <w:tab/>
        </w:r>
        <w:r>
          <w:fldChar w:fldCharType="begin"/>
        </w:r>
        <w:r>
          <w:instrText xml:space="preserve"> PAGEREF _Toc31075 \h </w:instrText>
        </w:r>
        <w:r>
          <w:fldChar w:fldCharType="separate"/>
        </w:r>
        <w:r>
          <w:t>27</w:t>
        </w:r>
        <w:r>
          <w:fldChar w:fldCharType="end"/>
        </w:r>
      </w:hyperlink>
    </w:p>
    <w:p>
      <w:pPr>
        <w:pStyle w:val="TOC2"/>
        <w:tabs>
          <w:tab w:val="right" w:leader="dot" w:pos="8306"/>
        </w:tabs>
      </w:pPr>
      <w:hyperlink w:anchor="_Toc17174" w:history="1">
        <w:r>
          <w:rPr>
            <w:rFonts w:ascii="仿宋" w:eastAsia="仿宋" w:hAnsi="仿宋" w:cs="仿宋" w:hint="eastAsia"/>
            <w:lang w:eastAsia="zh-CN"/>
          </w:rPr>
          <w:t>(二)、加强资金流动监控</w:t>
        </w:r>
        <w:r>
          <w:tab/>
        </w:r>
        <w:r>
          <w:fldChar w:fldCharType="begin"/>
        </w:r>
        <w:r>
          <w:instrText xml:space="preserve"> PAGEREF _Toc17174 \h </w:instrText>
        </w:r>
        <w:r>
          <w:fldChar w:fldCharType="separate"/>
        </w:r>
        <w:r>
          <w:t>29</w:t>
        </w:r>
        <w:r>
          <w:fldChar w:fldCharType="end"/>
        </w:r>
      </w:hyperlink>
    </w:p>
    <w:p>
      <w:pPr>
        <w:pStyle w:val="TOC2"/>
        <w:tabs>
          <w:tab w:val="right" w:leader="dot" w:pos="8306"/>
        </w:tabs>
      </w:pPr>
      <w:hyperlink w:anchor="_Toc28345" w:history="1">
        <w:r>
          <w:rPr>
            <w:rFonts w:ascii="仿宋" w:eastAsia="仿宋" w:hAnsi="仿宋" w:cs="仿宋" w:hint="eastAsia"/>
            <w:lang w:eastAsia="zh-CN"/>
          </w:rPr>
          <w:t>(三)、制定完善的风险控制机制</w:t>
        </w:r>
        <w:r>
          <w:tab/>
        </w:r>
        <w:r>
          <w:fldChar w:fldCharType="begin"/>
        </w:r>
        <w:r>
          <w:instrText xml:space="preserve"> PAGEREF _Toc28345 \h </w:instrText>
        </w:r>
        <w:r>
          <w:fldChar w:fldCharType="separate"/>
        </w:r>
        <w:r>
          <w:t>30</w:t>
        </w:r>
        <w:r>
          <w:fldChar w:fldCharType="end"/>
        </w:r>
      </w:hyperlink>
    </w:p>
    <w:p>
      <w:pPr>
        <w:pStyle w:val="TOC2"/>
        <w:tabs>
          <w:tab w:val="right" w:leader="dot" w:pos="8306"/>
        </w:tabs>
      </w:pPr>
      <w:hyperlink w:anchor="_Toc24841" w:history="1">
        <w:r>
          <w:rPr>
            <w:rFonts w:ascii="仿宋" w:eastAsia="仿宋" w:hAnsi="仿宋" w:cs="仿宋" w:hint="eastAsia"/>
            <w:lang w:eastAsia="zh-CN"/>
          </w:rPr>
          <w:t>(四)、优化成本管理</w:t>
        </w:r>
        <w:r>
          <w:tab/>
        </w:r>
        <w:r>
          <w:fldChar w:fldCharType="begin"/>
        </w:r>
        <w:r>
          <w:instrText xml:space="preserve"> PAGEREF _Toc24841 \h </w:instrText>
        </w:r>
        <w:r>
          <w:fldChar w:fldCharType="separate"/>
        </w:r>
        <w:r>
          <w:t>31</w:t>
        </w:r>
        <w:r>
          <w:fldChar w:fldCharType="end"/>
        </w:r>
      </w:hyperlink>
    </w:p>
    <w:p>
      <w:pPr>
        <w:pStyle w:val="TOC1"/>
        <w:tabs>
          <w:tab w:val="right" w:leader="dot" w:pos="8306"/>
        </w:tabs>
      </w:pPr>
      <w:hyperlink w:anchor="_Toc15390" w:history="1">
        <w:r>
          <w:rPr>
            <w:rFonts w:ascii="仿宋" w:eastAsia="仿宋" w:hAnsi="仿宋" w:cs="仿宋" w:hint="eastAsia"/>
            <w:lang w:eastAsia="zh-CN"/>
          </w:rPr>
          <w:t>十、垃圾处理项目环境影响分析</w:t>
        </w:r>
        <w:r>
          <w:tab/>
        </w:r>
        <w:r>
          <w:fldChar w:fldCharType="begin"/>
        </w:r>
        <w:r>
          <w:instrText xml:space="preserve"> PAGEREF _Toc15390 \h </w:instrText>
        </w:r>
        <w:r>
          <w:fldChar w:fldCharType="separate"/>
        </w:r>
        <w:r>
          <w:t>33</w:t>
        </w:r>
        <w:r>
          <w:fldChar w:fldCharType="end"/>
        </w:r>
      </w:hyperlink>
    </w:p>
    <w:p>
      <w:pPr>
        <w:pStyle w:val="TOC2"/>
        <w:tabs>
          <w:tab w:val="right" w:leader="dot" w:pos="8306"/>
        </w:tabs>
      </w:pPr>
      <w:hyperlink w:anchor="_Toc8126" w:history="1">
        <w:r>
          <w:rPr>
            <w:rFonts w:ascii="仿宋" w:eastAsia="仿宋" w:hAnsi="仿宋" w:cs="仿宋" w:hint="eastAsia"/>
            <w:lang w:eastAsia="zh-CN"/>
          </w:rPr>
          <w:t>(一)、建设区域环境质量现状</w:t>
        </w:r>
        <w:r>
          <w:tab/>
        </w:r>
        <w:r>
          <w:fldChar w:fldCharType="begin"/>
        </w:r>
        <w:r>
          <w:instrText xml:space="preserve"> PAGEREF _Toc8126 \h </w:instrText>
        </w:r>
        <w:r>
          <w:fldChar w:fldCharType="separate"/>
        </w:r>
        <w:r>
          <w:t>33</w:t>
        </w:r>
        <w:r>
          <w:fldChar w:fldCharType="end"/>
        </w:r>
      </w:hyperlink>
    </w:p>
    <w:p>
      <w:pPr>
        <w:pStyle w:val="TOC2"/>
        <w:tabs>
          <w:tab w:val="right" w:leader="dot" w:pos="8306"/>
        </w:tabs>
      </w:pPr>
      <w:hyperlink w:anchor="_Toc13684" w:history="1">
        <w:r>
          <w:rPr>
            <w:rFonts w:ascii="仿宋" w:eastAsia="仿宋" w:hAnsi="仿宋" w:cs="仿宋" w:hint="eastAsia"/>
            <w:lang w:eastAsia="zh-CN"/>
          </w:rPr>
          <w:t>(二)、建设期环境保护</w:t>
        </w:r>
        <w:r>
          <w:tab/>
        </w:r>
        <w:r>
          <w:fldChar w:fldCharType="begin"/>
        </w:r>
        <w:r>
          <w:instrText xml:space="preserve"> PAGEREF _Toc13684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7" w:history="1">
        <w:r>
          <w:rPr>
            <w:rFonts w:ascii="仿宋" w:eastAsia="仿宋" w:hAnsi="仿宋" w:cs="仿宋" w:hint="eastAsia"/>
            <w:lang w:eastAsia="zh-CN"/>
          </w:rPr>
          <w:t>(三)、运营期环境保护</w:t>
        </w:r>
        <w:r>
          <w:tab/>
        </w:r>
        <w:r>
          <w:fldChar w:fldCharType="begin"/>
        </w:r>
        <w:r>
          <w:instrText xml:space="preserve"> PAGEREF _Toc5377 \h </w:instrText>
        </w:r>
        <w:r>
          <w:fldChar w:fldCharType="separate"/>
        </w:r>
        <w:r>
          <w:t>36</w:t>
        </w:r>
        <w:r>
          <w:fldChar w:fldCharType="end"/>
        </w:r>
      </w:hyperlink>
    </w:p>
    <w:p>
      <w:pPr>
        <w:pStyle w:val="TOC2"/>
        <w:tabs>
          <w:tab w:val="right" w:leader="dot" w:pos="8306"/>
        </w:tabs>
      </w:pPr>
      <w:hyperlink w:anchor="_Toc11517" w:history="1">
        <w:r>
          <w:rPr>
            <w:rFonts w:ascii="仿宋" w:eastAsia="仿宋" w:hAnsi="仿宋" w:cs="仿宋" w:hint="eastAsia"/>
            <w:lang w:eastAsia="zh-CN"/>
          </w:rPr>
          <w:t>(四)、垃圾处理项目建设对区域经济的影响</w:t>
        </w:r>
        <w:r>
          <w:tab/>
        </w:r>
        <w:r>
          <w:fldChar w:fldCharType="begin"/>
        </w:r>
        <w:r>
          <w:instrText xml:space="preserve"> PAGEREF _Toc11517 \h </w:instrText>
        </w:r>
        <w:r>
          <w:fldChar w:fldCharType="separate"/>
        </w:r>
        <w:r>
          <w:t>37</w:t>
        </w:r>
        <w:r>
          <w:fldChar w:fldCharType="end"/>
        </w:r>
      </w:hyperlink>
    </w:p>
    <w:p>
      <w:pPr>
        <w:pStyle w:val="TOC2"/>
        <w:tabs>
          <w:tab w:val="right" w:leader="dot" w:pos="8306"/>
        </w:tabs>
      </w:pPr>
      <w:hyperlink w:anchor="_Toc14091" w:history="1">
        <w:r>
          <w:rPr>
            <w:rFonts w:ascii="仿宋" w:eastAsia="仿宋" w:hAnsi="仿宋" w:cs="仿宋" w:hint="eastAsia"/>
            <w:lang w:eastAsia="zh-CN"/>
          </w:rPr>
          <w:t>(五)、废弃物处理</w:t>
        </w:r>
        <w:r>
          <w:tab/>
        </w:r>
        <w:r>
          <w:fldChar w:fldCharType="begin"/>
        </w:r>
        <w:r>
          <w:instrText xml:space="preserve"> PAGEREF _Toc14091 \h </w:instrText>
        </w:r>
        <w:r>
          <w:fldChar w:fldCharType="separate"/>
        </w:r>
        <w:r>
          <w:t>39</w:t>
        </w:r>
        <w:r>
          <w:fldChar w:fldCharType="end"/>
        </w:r>
      </w:hyperlink>
    </w:p>
    <w:p>
      <w:pPr>
        <w:pStyle w:val="TOC2"/>
        <w:tabs>
          <w:tab w:val="right" w:leader="dot" w:pos="8306"/>
        </w:tabs>
      </w:pPr>
      <w:hyperlink w:anchor="_Toc269" w:history="1">
        <w:r>
          <w:rPr>
            <w:rFonts w:ascii="仿宋" w:eastAsia="仿宋" w:hAnsi="仿宋" w:cs="仿宋" w:hint="eastAsia"/>
            <w:lang w:eastAsia="zh-CN"/>
          </w:rPr>
          <w:t>(六)、特殊环境影响分析</w:t>
        </w:r>
        <w:r>
          <w:tab/>
        </w:r>
        <w:r>
          <w:fldChar w:fldCharType="begin"/>
        </w:r>
        <w:r>
          <w:instrText xml:space="preserve"> PAGEREF _Toc269 \h </w:instrText>
        </w:r>
        <w:r>
          <w:fldChar w:fldCharType="separate"/>
        </w:r>
        <w:r>
          <w:t>40</w:t>
        </w:r>
        <w:r>
          <w:fldChar w:fldCharType="end"/>
        </w:r>
      </w:hyperlink>
    </w:p>
    <w:p>
      <w:pPr>
        <w:pStyle w:val="TOC2"/>
        <w:tabs>
          <w:tab w:val="right" w:leader="dot" w:pos="8306"/>
        </w:tabs>
      </w:pPr>
      <w:hyperlink w:anchor="_Toc4086" w:history="1">
        <w:r>
          <w:rPr>
            <w:rFonts w:ascii="仿宋" w:eastAsia="仿宋" w:hAnsi="仿宋" w:cs="仿宋" w:hint="eastAsia"/>
            <w:lang w:eastAsia="zh-CN"/>
          </w:rPr>
          <w:t>(七)、清洁生产</w:t>
        </w:r>
        <w:r>
          <w:tab/>
        </w:r>
        <w:r>
          <w:fldChar w:fldCharType="begin"/>
        </w:r>
        <w:r>
          <w:instrText xml:space="preserve"> PAGEREF _Toc4086 \h </w:instrText>
        </w:r>
        <w:r>
          <w:fldChar w:fldCharType="separate"/>
        </w:r>
        <w:r>
          <w:t>41</w:t>
        </w:r>
        <w:r>
          <w:fldChar w:fldCharType="end"/>
        </w:r>
      </w:hyperlink>
    </w:p>
    <w:p>
      <w:pPr>
        <w:pStyle w:val="TOC2"/>
        <w:tabs>
          <w:tab w:val="right" w:leader="dot" w:pos="8306"/>
        </w:tabs>
      </w:pPr>
      <w:hyperlink w:anchor="_Toc27674" w:history="1">
        <w:r>
          <w:rPr>
            <w:rFonts w:ascii="仿宋" w:eastAsia="仿宋" w:hAnsi="仿宋" w:cs="仿宋" w:hint="eastAsia"/>
            <w:lang w:eastAsia="zh-CN"/>
          </w:rPr>
          <w:t>(八)、环境保护综合评价</w:t>
        </w:r>
        <w:r>
          <w:tab/>
        </w:r>
        <w:r>
          <w:fldChar w:fldCharType="begin"/>
        </w:r>
        <w:r>
          <w:instrText xml:space="preserve"> PAGEREF _Toc27674 \h </w:instrText>
        </w:r>
        <w:r>
          <w:fldChar w:fldCharType="separate"/>
        </w:r>
        <w:r>
          <w:t>42</w:t>
        </w:r>
        <w:r>
          <w:fldChar w:fldCharType="end"/>
        </w:r>
      </w:hyperlink>
    </w:p>
    <w:p>
      <w:pPr>
        <w:pStyle w:val="TOC1"/>
        <w:tabs>
          <w:tab w:val="right" w:leader="dot" w:pos="8306"/>
        </w:tabs>
      </w:pPr>
      <w:hyperlink w:anchor="_Toc3585" w:history="1">
        <w:r>
          <w:rPr>
            <w:rFonts w:ascii="仿宋" w:eastAsia="仿宋" w:hAnsi="仿宋" w:cs="仿宋" w:hint="eastAsia"/>
            <w:lang w:eastAsia="zh-CN"/>
          </w:rPr>
          <w:t>十一、垃圾处理项目投资规划</w:t>
        </w:r>
        <w:r>
          <w:tab/>
        </w:r>
        <w:r>
          <w:fldChar w:fldCharType="begin"/>
        </w:r>
        <w:r>
          <w:instrText xml:space="preserve"> PAGEREF _Toc3585 \h </w:instrText>
        </w:r>
        <w:r>
          <w:fldChar w:fldCharType="separate"/>
        </w:r>
        <w:r>
          <w:t>43</w:t>
        </w:r>
        <w:r>
          <w:fldChar w:fldCharType="end"/>
        </w:r>
      </w:hyperlink>
    </w:p>
    <w:p>
      <w:pPr>
        <w:pStyle w:val="TOC2"/>
        <w:tabs>
          <w:tab w:val="right" w:leader="dot" w:pos="8306"/>
        </w:tabs>
      </w:pPr>
      <w:hyperlink w:anchor="_Toc21127" w:history="1">
        <w:r>
          <w:rPr>
            <w:rFonts w:ascii="仿宋" w:eastAsia="仿宋" w:hAnsi="仿宋" w:cs="仿宋" w:hint="eastAsia"/>
            <w:lang w:eastAsia="zh-CN"/>
          </w:rPr>
          <w:t>(一)、垃圾处理项目总投资估算</w:t>
        </w:r>
        <w:r>
          <w:tab/>
        </w:r>
        <w:r>
          <w:fldChar w:fldCharType="begin"/>
        </w:r>
        <w:r>
          <w:instrText xml:space="preserve"> PAGEREF _Toc21127 \h </w:instrText>
        </w:r>
        <w:r>
          <w:fldChar w:fldCharType="separate"/>
        </w:r>
        <w:r>
          <w:t>43</w:t>
        </w:r>
        <w:r>
          <w:fldChar w:fldCharType="end"/>
        </w:r>
      </w:hyperlink>
    </w:p>
    <w:p>
      <w:pPr>
        <w:pStyle w:val="TOC2"/>
        <w:tabs>
          <w:tab w:val="right" w:leader="dot" w:pos="8306"/>
        </w:tabs>
      </w:pPr>
      <w:hyperlink w:anchor="_Toc24244" w:history="1">
        <w:r>
          <w:rPr>
            <w:rFonts w:ascii="仿宋" w:eastAsia="仿宋" w:hAnsi="仿宋" w:cs="仿宋" w:hint="eastAsia"/>
            <w:lang w:eastAsia="zh-CN"/>
          </w:rPr>
          <w:t>(二)、资金筹措</w:t>
        </w:r>
        <w:r>
          <w:tab/>
        </w:r>
        <w:r>
          <w:fldChar w:fldCharType="begin"/>
        </w:r>
        <w:r>
          <w:instrText xml:space="preserve"> PAGEREF _Toc24244 \h </w:instrText>
        </w:r>
        <w:r>
          <w:fldChar w:fldCharType="separate"/>
        </w:r>
        <w:r>
          <w:t>45</w:t>
        </w:r>
        <w:r>
          <w:fldChar w:fldCharType="end"/>
        </w:r>
      </w:hyperlink>
    </w:p>
    <w:p>
      <w:pPr>
        <w:pStyle w:val="TOC1"/>
        <w:tabs>
          <w:tab w:val="right" w:leader="dot" w:pos="8306"/>
        </w:tabs>
      </w:pPr>
      <w:hyperlink w:anchor="_Toc25507" w:history="1">
        <w:r>
          <w:rPr>
            <w:rFonts w:ascii="仿宋" w:eastAsia="仿宋" w:hAnsi="仿宋" w:cs="仿宋" w:hint="eastAsia"/>
            <w:lang w:eastAsia="zh-CN"/>
          </w:rPr>
          <w:t>十二、垃圾处理项目财务管理</w:t>
        </w:r>
        <w:r>
          <w:tab/>
        </w:r>
        <w:r>
          <w:fldChar w:fldCharType="begin"/>
        </w:r>
        <w:r>
          <w:instrText xml:space="preserve"> PAGEREF _Toc25507 \h </w:instrText>
        </w:r>
        <w:r>
          <w:fldChar w:fldCharType="separate"/>
        </w:r>
        <w:r>
          <w:t>45</w:t>
        </w:r>
        <w:r>
          <w:fldChar w:fldCharType="end"/>
        </w:r>
      </w:hyperlink>
    </w:p>
    <w:p>
      <w:pPr>
        <w:pStyle w:val="TOC2"/>
        <w:tabs>
          <w:tab w:val="right" w:leader="dot" w:pos="8306"/>
        </w:tabs>
      </w:pPr>
      <w:hyperlink w:anchor="_Toc29795" w:history="1">
        <w:r>
          <w:rPr>
            <w:rFonts w:ascii="仿宋" w:eastAsia="仿宋" w:hAnsi="仿宋" w:cs="仿宋" w:hint="eastAsia"/>
            <w:lang w:eastAsia="zh-CN"/>
          </w:rPr>
          <w:t>(一)、资金需求大</w:t>
        </w:r>
        <w:r>
          <w:tab/>
        </w:r>
        <w:r>
          <w:fldChar w:fldCharType="begin"/>
        </w:r>
        <w:r>
          <w:instrText xml:space="preserve"> PAGEREF _Toc29795 \h </w:instrText>
        </w:r>
        <w:r>
          <w:fldChar w:fldCharType="separate"/>
        </w:r>
        <w:r>
          <w:t>45</w:t>
        </w:r>
        <w:r>
          <w:fldChar w:fldCharType="end"/>
        </w:r>
      </w:hyperlink>
    </w:p>
    <w:p>
      <w:pPr>
        <w:pStyle w:val="TOC2"/>
        <w:tabs>
          <w:tab w:val="right" w:leader="dot" w:pos="8306"/>
        </w:tabs>
      </w:pPr>
      <w:hyperlink w:anchor="_Toc20395" w:history="1">
        <w:r>
          <w:rPr>
            <w:rFonts w:ascii="仿宋" w:eastAsia="仿宋" w:hAnsi="仿宋" w:cs="仿宋" w:hint="eastAsia"/>
            <w:lang w:eastAsia="zh-CN"/>
          </w:rPr>
          <w:t>(二)、研发周期长</w:t>
        </w:r>
        <w:r>
          <w:tab/>
        </w:r>
        <w:r>
          <w:fldChar w:fldCharType="begin"/>
        </w:r>
        <w:r>
          <w:instrText xml:space="preserve"> PAGEREF _Toc20395 \h </w:instrText>
        </w:r>
        <w:r>
          <w:fldChar w:fldCharType="separate"/>
        </w:r>
        <w:r>
          <w:t>46</w:t>
        </w:r>
        <w:r>
          <w:fldChar w:fldCharType="end"/>
        </w:r>
      </w:hyperlink>
    </w:p>
    <w:p>
      <w:pPr>
        <w:pStyle w:val="TOC2"/>
        <w:tabs>
          <w:tab w:val="right" w:leader="dot" w:pos="8306"/>
        </w:tabs>
      </w:pPr>
      <w:hyperlink w:anchor="_Toc4268" w:history="1">
        <w:r>
          <w:rPr>
            <w:rFonts w:ascii="仿宋" w:eastAsia="仿宋" w:hAnsi="仿宋" w:cs="仿宋" w:hint="eastAsia"/>
            <w:lang w:eastAsia="zh-CN"/>
          </w:rPr>
          <w:t>(三)、市场风险大</w:t>
        </w:r>
        <w:r>
          <w:tab/>
        </w:r>
        <w:r>
          <w:fldChar w:fldCharType="begin"/>
        </w:r>
        <w:r>
          <w:instrText xml:space="preserve"> PAGEREF _Toc4268 \h </w:instrText>
        </w:r>
        <w:r>
          <w:fldChar w:fldCharType="separate"/>
        </w:r>
        <w:r>
          <w:t>48</w:t>
        </w:r>
        <w:r>
          <w:fldChar w:fldCharType="end"/>
        </w:r>
      </w:hyperlink>
    </w:p>
    <w:p>
      <w:pPr>
        <w:pStyle w:val="TOC2"/>
        <w:tabs>
          <w:tab w:val="right" w:leader="dot" w:pos="8306"/>
        </w:tabs>
      </w:pPr>
      <w:hyperlink w:anchor="_Toc8914" w:history="1">
        <w:r>
          <w:rPr>
            <w:rFonts w:ascii="仿宋" w:eastAsia="仿宋" w:hAnsi="仿宋" w:cs="仿宋" w:hint="eastAsia"/>
            <w:lang w:eastAsia="zh-CN"/>
          </w:rPr>
          <w:t>(四)、利润率高</w:t>
        </w:r>
        <w:r>
          <w:tab/>
        </w:r>
        <w:r>
          <w:fldChar w:fldCharType="begin"/>
        </w:r>
        <w:r>
          <w:instrText xml:space="preserve"> PAGEREF _Toc8914 \h </w:instrText>
        </w:r>
        <w:r>
          <w:fldChar w:fldCharType="separate"/>
        </w:r>
        <w:r>
          <w:t>50</w:t>
        </w:r>
        <w:r>
          <w:fldChar w:fldCharType="end"/>
        </w:r>
      </w:hyperlink>
    </w:p>
    <w:p>
      <w:pPr>
        <w:pStyle w:val="TOC1"/>
        <w:tabs>
          <w:tab w:val="right" w:leader="dot" w:pos="8306"/>
        </w:tabs>
      </w:pPr>
      <w:hyperlink w:anchor="_Toc17364" w:history="1">
        <w:r>
          <w:rPr>
            <w:rFonts w:ascii="仿宋" w:eastAsia="仿宋" w:hAnsi="仿宋" w:cs="仿宋" w:hint="eastAsia"/>
            <w:lang w:eastAsia="zh-CN"/>
          </w:rPr>
          <w:t>十三、垃圾处理项目变更管理</w:t>
        </w:r>
        <w:r>
          <w:tab/>
        </w:r>
        <w:r>
          <w:fldChar w:fldCharType="begin"/>
        </w:r>
        <w:r>
          <w:instrText xml:space="preserve"> PAGEREF _Toc17364 \h </w:instrText>
        </w:r>
        <w:r>
          <w:fldChar w:fldCharType="separate"/>
        </w:r>
        <w:r>
          <w:t>52</w:t>
        </w:r>
        <w:r>
          <w:fldChar w:fldCharType="end"/>
        </w:r>
      </w:hyperlink>
    </w:p>
    <w:p>
      <w:pPr>
        <w:pStyle w:val="TOC2"/>
        <w:tabs>
          <w:tab w:val="right" w:leader="dot" w:pos="8306"/>
        </w:tabs>
      </w:pPr>
      <w:hyperlink w:anchor="_Toc5535" w:history="1">
        <w:r>
          <w:rPr>
            <w:rFonts w:ascii="仿宋" w:eastAsia="仿宋" w:hAnsi="仿宋" w:cs="仿宋" w:hint="eastAsia"/>
            <w:lang w:eastAsia="zh-CN"/>
          </w:rPr>
          <w:t>(一)、变更申请与评估</w:t>
        </w:r>
        <w:r>
          <w:tab/>
        </w:r>
        <w:r>
          <w:fldChar w:fldCharType="begin"/>
        </w:r>
        <w:r>
          <w:instrText xml:space="preserve"> PAGEREF _Toc5535 \h </w:instrText>
        </w:r>
        <w:r>
          <w:fldChar w:fldCharType="separate"/>
        </w:r>
        <w:r>
          <w:t>52</w:t>
        </w:r>
        <w:r>
          <w:fldChar w:fldCharType="end"/>
        </w:r>
      </w:hyperlink>
    </w:p>
    <w:p>
      <w:pPr>
        <w:pStyle w:val="TOC2"/>
        <w:tabs>
          <w:tab w:val="right" w:leader="dot" w:pos="8306"/>
        </w:tabs>
      </w:pPr>
      <w:hyperlink w:anchor="_Toc4155" w:history="1">
        <w:r>
          <w:rPr>
            <w:rFonts w:ascii="仿宋" w:eastAsia="仿宋" w:hAnsi="仿宋" w:cs="仿宋" w:hint="eastAsia"/>
            <w:lang w:eastAsia="zh-CN"/>
          </w:rPr>
          <w:t>(二)、变更实施与控制</w:t>
        </w:r>
        <w:r>
          <w:tab/>
        </w:r>
        <w:r>
          <w:fldChar w:fldCharType="begin"/>
        </w:r>
        <w:r>
          <w:instrText xml:space="preserve"> PAGEREF _Toc4155 \h </w:instrText>
        </w:r>
        <w:r>
          <w:fldChar w:fldCharType="separate"/>
        </w:r>
        <w:r>
          <w:t>53</w:t>
        </w:r>
        <w:r>
          <w:fldChar w:fldCharType="end"/>
        </w:r>
      </w:hyperlink>
    </w:p>
    <w:p>
      <w:pPr>
        <w:pStyle w:val="TOC1"/>
        <w:tabs>
          <w:tab w:val="right" w:leader="dot" w:pos="8306"/>
        </w:tabs>
      </w:pPr>
      <w:hyperlink w:anchor="_Toc25887" w:history="1">
        <w:r>
          <w:rPr>
            <w:rFonts w:ascii="仿宋" w:eastAsia="仿宋" w:hAnsi="仿宋" w:cs="仿宋" w:hint="eastAsia"/>
            <w:lang w:eastAsia="zh-CN"/>
          </w:rPr>
          <w:t>十四、供应链管理</w:t>
        </w:r>
        <w:r>
          <w:tab/>
        </w:r>
        <w:r>
          <w:fldChar w:fldCharType="begin"/>
        </w:r>
        <w:r>
          <w:instrText xml:space="preserve"> PAGEREF _Toc25887 \h </w:instrText>
        </w:r>
        <w:r>
          <w:fldChar w:fldCharType="separate"/>
        </w:r>
        <w:r>
          <w:t>53</w:t>
        </w:r>
        <w:r>
          <w:fldChar w:fldCharType="end"/>
        </w:r>
      </w:hyperlink>
    </w:p>
    <w:p>
      <w:pPr>
        <w:pStyle w:val="TOC2"/>
        <w:tabs>
          <w:tab w:val="right" w:leader="dot" w:pos="8306"/>
        </w:tabs>
      </w:pPr>
      <w:hyperlink w:anchor="_Toc6716" w:history="1">
        <w:r>
          <w:rPr>
            <w:rFonts w:ascii="仿宋" w:eastAsia="仿宋" w:hAnsi="仿宋" w:cs="仿宋" w:hint="eastAsia"/>
            <w:lang w:eastAsia="zh-CN"/>
          </w:rPr>
          <w:t>(一)、供应链战略规划</w:t>
        </w:r>
        <w:r>
          <w:tab/>
        </w:r>
        <w:r>
          <w:fldChar w:fldCharType="begin"/>
        </w:r>
        <w:r>
          <w:instrText xml:space="preserve"> PAGEREF _Toc6716 \h </w:instrText>
        </w:r>
        <w:r>
          <w:fldChar w:fldCharType="separate"/>
        </w:r>
        <w:r>
          <w:t>53</w:t>
        </w:r>
        <w:r>
          <w:fldChar w:fldCharType="end"/>
        </w:r>
      </w:hyperlink>
    </w:p>
    <w:p>
      <w:pPr>
        <w:pStyle w:val="TOC2"/>
        <w:tabs>
          <w:tab w:val="right" w:leader="dot" w:pos="8306"/>
        </w:tabs>
      </w:pPr>
      <w:hyperlink w:anchor="_Toc6586" w:history="1">
        <w:r>
          <w:rPr>
            <w:rFonts w:ascii="仿宋" w:eastAsia="仿宋" w:hAnsi="仿宋" w:cs="仿宋" w:hint="eastAsia"/>
            <w:lang w:eastAsia="zh-CN"/>
          </w:rPr>
          <w:t>(二)、供应商选择与合作</w:t>
        </w:r>
        <w:r>
          <w:tab/>
        </w:r>
        <w:r>
          <w:fldChar w:fldCharType="begin"/>
        </w:r>
        <w:r>
          <w:instrText xml:space="preserve"> PAGEREF _Toc6586 \h </w:instrText>
        </w:r>
        <w:r>
          <w:fldChar w:fldCharType="separate"/>
        </w:r>
        <w:r>
          <w:t>55</w:t>
        </w:r>
        <w:r>
          <w:fldChar w:fldCharType="end"/>
        </w:r>
      </w:hyperlink>
    </w:p>
    <w:p>
      <w:pPr>
        <w:pStyle w:val="TOC2"/>
        <w:tabs>
          <w:tab w:val="right" w:leader="dot" w:pos="8306"/>
        </w:tabs>
      </w:pPr>
      <w:hyperlink w:anchor="_Toc20527" w:history="1">
        <w:r>
          <w:rPr>
            <w:rFonts w:ascii="仿宋" w:eastAsia="仿宋" w:hAnsi="仿宋" w:cs="仿宋" w:hint="eastAsia"/>
            <w:lang w:eastAsia="zh-CN"/>
          </w:rPr>
          <w:t>(三)、物流与库存管理</w:t>
        </w:r>
        <w:r>
          <w:tab/>
        </w:r>
        <w:r>
          <w:fldChar w:fldCharType="begin"/>
        </w:r>
        <w:r>
          <w:instrText xml:space="preserve"> PAGEREF _Toc20527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技术管理特点体现在其创新导向。通过引入最先进的技术趋势和解决方案，垃圾处理项目致力于提升科技含量、提高质量和效率水平。这意味着我们将采用最新的工具和方法，确保垃圾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处理项目技术管理的显著特征。通过整合不同领域的技术资源，我们实现了跨学科的协同工作。这有助于优化技术架构，提高整体效能。此外，整合性策略还促进了不同技术团队之间的紧密沟通和高效合作，确保垃圾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处理项目所采用的技术。通过不断优化技术方案，垃圾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处理项目团队将在垃圾处理项目初期识别可能的技术风险，并采取相应的预防和应对措施。通过建立健全的风险评估机制，垃圾处理项目能够在实施过程中及时发现并解决潜在的技术问题，保障垃圾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处理项目中，技术将成为垃圾处理项目成功的有力支持。这一深度剖析揭示了技术管理在垃圾处理项目实施中的关键作用，为垃圾处理项目的技术基础奠定了坚实的基础。</w:t>
      </w:r>
    </w:p>
    <w:p>
      <w:pPr>
        <w:pStyle w:val="Heading2"/>
        <w:ind w:firstLine="560" w:firstLineChars="200"/>
        <w:rPr>
          <w:rFonts w:ascii="仿宋" w:eastAsia="仿宋" w:hAnsi="仿宋" w:cs="仿宋" w:hint="eastAsia"/>
          <w:sz w:val="28"/>
          <w:lang w:eastAsia="zh-CN"/>
        </w:rPr>
      </w:pPr>
      <w:bookmarkStart w:id="4" w:name="_Toc3165"/>
      <w:r>
        <w:rPr>
          <w:rFonts w:ascii="仿宋" w:eastAsia="仿宋" w:hAnsi="仿宋" w:cs="仿宋" w:hint="eastAsia"/>
          <w:sz w:val="28"/>
          <w:lang w:eastAsia="zh-CN"/>
        </w:rPr>
        <w:t>(二)、垃圾处理项目工艺技术设计方案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处理项目将严格按照相关行业规范要求进行组织。通过有效控制产品质量，垃圾处理项目将致力于为顾客提供优质的垃圾处理项目产品和良好的服务。这体现了垃圾处理项目对于生产活动合规性和质量标准的高度重视，为垃圾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处理项目注重生态效益和清洁生产原则。垃圾处理项目建设将紧密结合地方特色经济发展，与社会经济发展规划和区域环境保护规划方案相协调一致。通过与当地区域自然生态系统的结合，垃圾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处理项目产品具有多样化的客户需求和个性化的特点。因此，垃圾处理项目产品规格品种多样，且单批生产数量较小。为满足这一特点，垃圾处理项目承办单位将建设先进的柔性制造生产线。通过广泛应用柔性制造技术，垃圾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处理项目采用的技术具有较高的技术含量和自动化水平，处于国内先进水平。这一技术选用不仅体现了对生产效率、质量和环境友好性的高标准要求，同时为垃圾处理项目的可持续发展奠定了坚实的基础。</w:t>
      </w:r>
    </w:p>
    <w:p>
      <w:pPr>
        <w:pStyle w:val="Heading2"/>
        <w:ind w:firstLine="560" w:firstLineChars="200"/>
        <w:rPr>
          <w:rFonts w:ascii="仿宋" w:eastAsia="仿宋" w:hAnsi="仿宋" w:cs="仿宋" w:hint="eastAsia"/>
          <w:sz w:val="28"/>
          <w:lang w:eastAsia="zh-CN"/>
        </w:rPr>
      </w:pPr>
      <w:bookmarkStart w:id="5" w:name="_Toc11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为确保垃圾处理项目的高效生产和技术实施，我们制定了一套精心设计的设备选型方案，以满足垃圾处理项目生产、质量和环保的要求。该方案的主要特点如下：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246"/>
      <w:r>
        <w:rPr>
          <w:rFonts w:ascii="仿宋" w:eastAsia="仿宋" w:hAnsi="仿宋" w:cs="仿宋" w:hint="eastAsia"/>
          <w:sz w:val="28"/>
          <w:lang w:eastAsia="zh-CN"/>
        </w:rPr>
        <w:t>二、垃圾处理项目建设背景及必要性分析</w:t>
      </w:r>
      <w:bookmarkEnd w:id="6"/>
    </w:p>
    <w:p>
      <w:pPr>
        <w:pStyle w:val="Heading2"/>
        <w:rPr>
          <w:rFonts w:ascii="仿宋" w:eastAsia="仿宋" w:hAnsi="仿宋" w:cs="仿宋" w:hint="eastAsia"/>
          <w:lang w:eastAsia="zh-CN"/>
        </w:rPr>
      </w:pPr>
      <w:bookmarkStart w:id="7" w:name="_Toc13027"/>
      <w:r>
        <w:rPr>
          <w:rFonts w:ascii="仿宋" w:eastAsia="仿宋" w:hAnsi="仿宋" w:cs="仿宋" w:hint="eastAsia"/>
          <w:lang w:eastAsia="zh-CN"/>
        </w:rPr>
        <w:t>(一)、垃圾处理项目背景分析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处理项目在这个潮流中的定位。同时，我们将关注行业内涌现的新兴机遇，以便垃圾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处理项目提供了强大的发展动力。我们将聚焦于行业内最新的技术发展趋势，包括但不限于人工智能、大数据分析、物联网等领域。通过深度的技术研究，我们将确保垃圾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处理项目发展的源泉。我们将投入更多的精力对市场需求进行深入剖析，超越表面的需求，深入挖掘潜在的市场痛点和机遇。通过对市场需求的细致了解，垃圾处理项目将更有针对性地设计解决方案，满足市场的多样化需求，从而更好地促进垃圾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处理项目战略至关重要。我们将对竞争态势进行更为深入的分析，包括但不限于市场份额、产品特点、客户满意度等多个维度。通过深度的竞争分析，垃圾处理项目将能够更准确地把握市场脉搏，制定具有竞争力的垃圾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处理项目的发展具有直接的影响。我们将进行更为全面的法规和政策分析，了解行业发展中的潜在法律风险和合规挑战。通过充分了解和遵守相关法规，垃圾处理项目将确保在法律框架内合法合规运营，为垃圾处理项目的稳健发展提供有力支持。</w:t>
      </w:r>
    </w:p>
    <w:p>
      <w:pPr>
        <w:pStyle w:val="Heading2"/>
        <w:ind w:firstLine="560" w:firstLineChars="200"/>
        <w:rPr>
          <w:rFonts w:ascii="仿宋" w:eastAsia="仿宋" w:hAnsi="仿宋" w:cs="仿宋" w:hint="eastAsia"/>
          <w:sz w:val="28"/>
          <w:lang w:eastAsia="zh-CN"/>
        </w:rPr>
      </w:pPr>
      <w:bookmarkStart w:id="8" w:name="_Toc9788"/>
      <w:r>
        <w:rPr>
          <w:rFonts w:ascii="仿宋" w:eastAsia="仿宋" w:hAnsi="仿宋" w:cs="仿宋" w:hint="eastAsia"/>
          <w:sz w:val="28"/>
          <w:lang w:eastAsia="zh-CN"/>
        </w:rPr>
        <w:t>(二)、垃圾处理项目建设必要性分析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垃圾处理项目建设的迫切性源于对行业发展趋势的深刻洞察。我们正处于一个行业变革的时代，科技创新、数字化转型成为企业发展的关键动力。垃圾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建设不仅仅是为了跟上潮流，更是为了通过技术创新推动企业的持续发展。通过引入先进的技术和解决方案，垃圾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处理项目的建设成为必然选择，通过提高产品质量、拓展服务领域，从而在竞争中获得更多的机会。垃圾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处理项目建设的必要性体现在对客户需求更精准的满足。通过垃圾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垃圾处理项目建设的背后是对企业持续创新的追求。只有通过不断创新，企业才能在竞争中立于不败之地。垃圾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611"/>
      <w:r>
        <w:rPr>
          <w:rFonts w:ascii="仿宋" w:eastAsia="仿宋" w:hAnsi="仿宋" w:cs="仿宋" w:hint="eastAsia"/>
          <w:sz w:val="28"/>
          <w:lang w:eastAsia="zh-CN"/>
        </w:rPr>
        <w:t>三、垃圾处理项目危机管理</w:t>
      </w:r>
      <w:bookmarkEnd w:id="9"/>
    </w:p>
    <w:p>
      <w:pPr>
        <w:pStyle w:val="Heading2"/>
        <w:rPr>
          <w:rFonts w:ascii="仿宋" w:eastAsia="仿宋" w:hAnsi="仿宋" w:cs="仿宋" w:hint="eastAsia"/>
          <w:lang w:eastAsia="zh-CN"/>
        </w:rPr>
      </w:pPr>
      <w:bookmarkStart w:id="10" w:name="_Toc303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危机管理中，危机预警与识别是确保垃圾处理项目稳健运行的核心步骤。通过建立全面的监测机制，垃圾处理项目团队旨在及时发现和理解潜在的风险和危机因素，以便采取及时的预防和应对措施，确保垃圾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首先，通过深入的风险评估，垃圾处理项目团队全面分析了整个垃圾处理项目和各个阶段可能存在的威胁。这包括准确评估每个潜在风险的发生概率和可能影响的程度，为后续危机预警提供了有力支持。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项目团队着重于明确定义垃圾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项目进展的持续监控，团队能够及时发现潜在问题并作出迅速反应。垃圾处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在这一阶段，团队的专业素养和反应速度将发挥至关重要的作用，以确保潜在危机能够在初期得到有效的处理，最大程度地减轻负面影响。通过危机预警与识别，垃圾处理项目得以更有序、可控地推进。</w:t>
      </w:r>
    </w:p>
    <w:p>
      <w:pPr>
        <w:pStyle w:val="Heading2"/>
        <w:ind w:firstLine="560" w:firstLineChars="200"/>
        <w:rPr>
          <w:rFonts w:ascii="仿宋" w:eastAsia="仿宋" w:hAnsi="仿宋" w:cs="仿宋" w:hint="eastAsia"/>
          <w:sz w:val="28"/>
          <w:lang w:eastAsia="zh-CN"/>
        </w:rPr>
      </w:pPr>
      <w:bookmarkStart w:id="11" w:name="_Toc2220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暂停垃圾处理项目进度：为遏制危机蔓延，垃圾处理项目暂时停止进行，以便全面评估当前状况。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实时沟通：与关键利益相关者建立实时沟通机制，向他们传递垃圾处理项目危机的实际状况，保障垃圾处理项目核心利益。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随着危机得到初步控制，垃圾处理项目团队转向制定恢复计划，以确保垃圾处理项目能够从中迅速恢复。主要恢复计划包括：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修复受损的进度计划：重新评估垃圾处理项目进度，制定修复计划，确保垃圾处理项目尽快回归正常进程。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574"/>
      <w:r>
        <w:rPr>
          <w:rFonts w:ascii="仿宋" w:eastAsia="仿宋" w:hAnsi="仿宋" w:cs="仿宋" w:hint="eastAsia"/>
          <w:sz w:val="28"/>
          <w:lang w:eastAsia="zh-CN"/>
        </w:rPr>
        <w:t>四、垃圾处理项目土建工程</w:t>
      </w:r>
      <w:bookmarkEnd w:id="12"/>
    </w:p>
    <w:p>
      <w:pPr>
        <w:pStyle w:val="Heading2"/>
        <w:rPr>
          <w:rFonts w:ascii="仿宋" w:eastAsia="仿宋" w:hAnsi="仿宋" w:cs="仿宋" w:hint="eastAsia"/>
          <w:lang w:eastAsia="zh-CN"/>
        </w:rPr>
      </w:pPr>
      <w:bookmarkStart w:id="13" w:name="_Toc237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在垃圾处理项目的建筑工程设计中，我们将秉承一系列重要的设计原则，以确保垃圾处理项目建筑在功能、美观、可持续性等方面达到最佳效果。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在建筑设计中，我们将综合考虑建设和运营成本。通过精细的经济效益分析，确保设计方案在高效利用资源的同时，对垃圾处理项目的长期盈利能力有积极的贡献。</w:t>
      </w:r>
    </w:p>
    <w:p>
      <w:pPr>
        <w:pStyle w:val="Heading2"/>
        <w:ind w:firstLine="560" w:firstLineChars="200"/>
        <w:rPr>
          <w:rFonts w:ascii="仿宋" w:eastAsia="仿宋" w:hAnsi="仿宋" w:cs="仿宋" w:hint="eastAsia"/>
          <w:sz w:val="28"/>
          <w:lang w:eastAsia="zh-CN"/>
        </w:rPr>
      </w:pPr>
      <w:bookmarkStart w:id="14" w:name="_Toc216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土建工程设计中，我们将精准设定设计年限，结合垃圾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1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9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本期工程垃圾处理项目预计总建筑面积XXX平方米，其中：计容建筑面积XXX平方米，计划建筑工程投资XX万元，占垃圾处理项目总投资的XX%。</w:t>
      </w:r>
    </w:p>
    <w:p>
      <w:pPr>
        <w:pStyle w:val="Heading1"/>
        <w:ind w:firstLine="560" w:firstLineChars="200"/>
        <w:rPr>
          <w:rFonts w:ascii="仿宋" w:eastAsia="仿宋" w:hAnsi="仿宋" w:cs="仿宋" w:hint="eastAsia"/>
          <w:sz w:val="28"/>
          <w:lang w:eastAsia="zh-CN"/>
        </w:rPr>
      </w:pPr>
      <w:bookmarkStart w:id="17" w:name="_Toc1355"/>
      <w:r>
        <w:rPr>
          <w:rFonts w:ascii="仿宋" w:eastAsia="仿宋" w:hAnsi="仿宋" w:cs="仿宋" w:hint="eastAsia"/>
          <w:sz w:val="28"/>
          <w:lang w:eastAsia="zh-CN"/>
        </w:rPr>
        <w:t>五、垃圾处理项目选址可行性分析</w:t>
      </w:r>
      <w:bookmarkEnd w:id="17"/>
    </w:p>
    <w:p>
      <w:pPr>
        <w:pStyle w:val="Heading2"/>
        <w:rPr>
          <w:rFonts w:ascii="仿宋" w:eastAsia="仿宋" w:hAnsi="仿宋" w:cs="仿宋" w:hint="eastAsia"/>
          <w:lang w:eastAsia="zh-CN"/>
        </w:rPr>
      </w:pPr>
      <w:bookmarkStart w:id="18" w:name="_Toc21776"/>
      <w:r>
        <w:rPr>
          <w:rFonts w:ascii="仿宋" w:eastAsia="仿宋" w:hAnsi="仿宋" w:cs="仿宋" w:hint="eastAsia"/>
          <w:lang w:eastAsia="zh-CN"/>
        </w:rPr>
        <w:t>(一)、垃圾处理项目选址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该垃圾处理项目选址位于XX省XX市XX区XXX街道</w:t>
      </w:r>
    </w:p>
    <w:p>
      <w:pPr>
        <w:pStyle w:val="Heading2"/>
        <w:ind w:firstLine="560" w:firstLineChars="200"/>
        <w:rPr>
          <w:rFonts w:ascii="仿宋" w:eastAsia="仿宋" w:hAnsi="仿宋" w:cs="仿宋" w:hint="eastAsia"/>
          <w:sz w:val="28"/>
          <w:lang w:eastAsia="zh-CN"/>
        </w:rPr>
      </w:pPr>
      <w:bookmarkStart w:id="19" w:name="_Toc2318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垃圾处理项目的征地面积将根据垃圾处理项目的实际规模和需求进行精确规划。具体面积XXX平方米，旨在确保垃圾处理项目不仅能够满足当前的发展需求，还能够预留空间以适应未来的扩展。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垃圾处理项目计划建设的建筑总规模具体面积XXX平方米。这一规模的确定综合考虑了垃圾处理项目的性质、规模，以及城市规划的相关要求，确保建筑布局与周边环境协调一致。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绿地率是垃圾处理项目用地中被规划为绿地的比例。具体面积XXX平方米，旨在通过合理规划绿地，改善垃圾处理项目周边环境，提升居民生活质量，并符合城市整体绿化规划。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确保垃圾处理项目选址与当地城市规划相一致，具体面积XXX平方米。通过与城市规划部门深入沟通，确保垃圾处理项目不仅符合城市的整体发展方向，还能够融入城市的发展布局，为城市的长远发展贡献力量。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处理项目选址符合当地产业政策，具体面积XXX平方米。这包括垃圾处理项目对当地经济的促进作用，以及对相关产业的带动效应，确保垃圾处理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https://d.book118.com/476120035215010050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14883"/>
    <w:rsid w:val="77114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200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2024-02-11T04:32:00Z</dcterms:created>
  <dcterms:modified xsi:type="dcterms:W3CDTF">2024-02-11T04:32:41Z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6790F847DBE24F6CBEFE84CA2272B310_11</vt:lpwstr>
  </property>
  <property fmtid="{D5CDD505-2E9C-101B-9397-08002B2CF9AE}" pid="3" name="KSOProductBuildVer">
    <vt:lpwstr>2052-12.1.0.16250</vt:lpwstr>
  </property>
</Properties>
</file>