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石化类环保型增塑剂行业相关公司设立可行性研究报告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(七)、石化类环保型增塑剂项目建设必要性分析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四、石化类环保型增塑剂筹建公司基本信息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(一)、石化类环保型增塑剂项目进度安排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(二)、石化类环保型增塑剂项目实施保障措施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(五)、石化类环保型增塑剂项目总投资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八、石化类环保型增塑剂项目经济效益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(三)、石化类环保型增塑剂项目盈利能力分析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九、石化类环保型增塑剂项目风险分析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3" w:history="1">
        <w:r>
          <w:rPr>
            <w:rFonts w:ascii="仿宋" w:eastAsia="仿宋" w:hAnsi="仿宋" w:cs="仿宋" w:hint="eastAsia"/>
            <w:lang w:eastAsia="zh-CN"/>
          </w:rPr>
          <w:t>(一)、石化类环保型增塑剂项目风险分析</w:t>
        </w:r>
        <w:r>
          <w:tab/>
        </w:r>
        <w:r>
          <w:fldChar w:fldCharType="begin"/>
        </w:r>
        <w:r>
          <w:instrText xml:space="preserve"> PAGEREF _Toc7943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(二)、石化类环保型增塑剂项目风险对策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eastAsia="zh-CN"/>
          </w:rPr>
          <w:t>(一)、石化类环保型增塑剂项目背景分析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(二)、石化类环保型增塑剂项目建设必要性分析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十一、石化类环保型增塑剂项目总结分析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0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4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99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https://d.book118.com/476133003232010050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石化类环保型增塑剂行业相关公司设立可行性研究报告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石化类环保型增塑剂行业相关公司设立可行性研究报告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石化类环保型增塑剂行业相关公司设立可行性研究报告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石化类环保型增塑剂行业相关公司设立可行性研究报告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石化类环保型增塑剂行业相关公司设立可行性研究报告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133003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2024-02-04T04:59:00Z</dcterms:created>
  <dcterms:modified xsi:type="dcterms:W3CDTF">2024-02-04T04:59:35Z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54EBA16119D14823B590D6A5F599FA03_11</vt:lpwstr>
  </property>
  <property fmtid="{D5CDD505-2E9C-101B-9397-08002B2CF9AE}" pid="3" name="KSOProductBuildVer">
    <vt:lpwstr>2052-12.1.0.16250</vt:lpwstr>
  </property>
</Properties>
</file>