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4"/>
        </w:rPr>
      </w:pPr>
    </w:p>
    <w:p>
      <w:pPr>
        <w:spacing w:before="0" w:line="991" w:lineRule="exact"/>
        <w:ind w:left="493" w:right="0" w:firstLine="0"/>
        <w:jc w:val="left"/>
        <w:rPr>
          <w:b/>
          <w:sz w:val="78"/>
        </w:rPr>
      </w:pPr>
      <w:r>
        <w:rPr>
          <w:b/>
          <w:sz w:val="78"/>
        </w:rPr>
        <w:t>金鹏</w:t>
      </w:r>
      <w:r>
        <w:rPr>
          <w:b/>
          <w:spacing w:val="-123"/>
          <w:sz w:val="78"/>
        </w:rPr>
        <w:t>·</w:t>
      </w:r>
      <w:r>
        <w:rPr>
          <w:b/>
          <w:sz w:val="78"/>
        </w:rPr>
        <w:t>玲珑湾东院桩基工程预应力管桩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pStyle w:val="Title"/>
        <w:spacing w:line="1537" w:lineRule="exact"/>
      </w:pPr>
      <w:r>
        <w:t>施</w:t>
      </w:r>
    </w:p>
    <w:p>
      <w:pPr>
        <w:pStyle w:val="Title"/>
        <w:spacing w:before="95" w:line="254" w:lineRule="auto"/>
        <w:ind w:left="5821" w:right="7555"/>
        <w:jc w:val="both"/>
      </w:pPr>
      <w:r>
        <w:t>工组织设计</w:t>
      </w:r>
    </w:p>
    <w:p>
      <w:pPr>
        <w:pStyle w:val="BodyText"/>
        <w:rPr>
          <w:sz w:val="126"/>
        </w:rPr>
      </w:pPr>
    </w:p>
    <w:p>
      <w:pPr>
        <w:pStyle w:val="BodyText"/>
        <w:spacing w:before="7"/>
        <w:rPr>
          <w:sz w:val="165"/>
        </w:rPr>
      </w:pPr>
    </w:p>
    <w:p>
      <w:pPr>
        <w:spacing w:before="0"/>
        <w:ind w:left="0" w:right="511" w:firstLine="0"/>
        <w:jc w:val="center"/>
        <w:rPr>
          <w:rFonts w:ascii="仿宋" w:eastAsia="仿宋" w:hint="eastAsia"/>
          <w:b/>
          <w:sz w:val="54"/>
        </w:rPr>
      </w:pPr>
      <w:r>
        <w:rPr>
          <w:rFonts w:ascii="仿宋" w:eastAsia="仿宋" w:hint="eastAsia"/>
          <w:b/>
          <w:sz w:val="54"/>
        </w:rPr>
        <w:t>安徽金鹏建设集团股份有限公司公司</w:t>
      </w:r>
    </w:p>
    <w:p>
      <w:pPr>
        <w:spacing w:before="285"/>
        <w:ind w:left="0" w:right="481" w:firstLine="0"/>
        <w:jc w:val="center"/>
        <w:rPr>
          <w:rFonts w:ascii="仿宋" w:eastAsia="仿宋" w:hint="eastAsia"/>
          <w:sz w:val="66"/>
        </w:rPr>
      </w:pPr>
      <w:r>
        <w:rPr>
          <w:rFonts w:ascii="仿宋" w:eastAsia="仿宋" w:hint="eastAsia"/>
          <w:spacing w:val="-81"/>
          <w:sz w:val="66"/>
        </w:rPr>
        <w:t xml:space="preserve">二 </w:t>
      </w:r>
      <w:r>
        <w:rPr>
          <w:rFonts w:ascii="仿宋" w:eastAsia="仿宋" w:hint="eastAsia"/>
          <w:sz w:val="66"/>
        </w:rPr>
        <w:t>0</w:t>
      </w:r>
      <w:r>
        <w:rPr>
          <w:rFonts w:ascii="仿宋" w:eastAsia="仿宋" w:hint="eastAsia"/>
          <w:spacing w:val="-22"/>
          <w:sz w:val="66"/>
        </w:rPr>
        <w:t xml:space="preserve"> 一七年一月八日</w:t>
      </w:r>
    </w:p>
    <w:p>
      <w:pPr>
        <w:spacing w:after="0"/>
        <w:jc w:val="center"/>
        <w:rPr>
          <w:rFonts w:ascii="仿宋" w:eastAsia="仿宋" w:hint="eastAsia"/>
          <w:sz w:val="66"/>
        </w:rPr>
        <w:sectPr>
          <w:headerReference w:type="default" r:id="rId4"/>
          <w:footerReference w:type="default" r:id="rId5"/>
          <w:type w:val="continuous"/>
          <w:pgSz w:w="17860" w:h="25260"/>
          <w:pgMar w:top="1400" w:right="1160" w:bottom="2020" w:left="2060" w:header="1088" w:footer="1831"/>
          <w:cols w:space="708"/>
        </w:sect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tabs>
          <w:tab w:val="left" w:pos="1890"/>
        </w:tabs>
        <w:spacing w:before="173"/>
        <w:ind w:left="0" w:right="469" w:firstLine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目</w:t>
        <w:tab/>
        <w:t>录</w:t>
      </w: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spacing w:before="5"/>
        <w:rPr>
          <w:rFonts w:ascii="黑体"/>
        </w:rPr>
      </w:pPr>
    </w:p>
    <w:sdt>
      <w:sdtPr>
        <w:id w:val="100906083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174"/>
              <w:tab w:val="right" w:leader="hyphen" w:pos="13543"/>
            </w:tabs>
            <w:spacing w:before="1"/>
          </w:pPr>
          <w:hyperlink w:anchor="_TOC_250009" w:history="1">
            <w:r>
              <w:t>第一章</w:t>
              <w:tab/>
              <w:t>编制依据</w:t>
              <w:tab/>
              <w:t>1</w:t>
            </w:r>
          </w:hyperlink>
        </w:p>
        <w:p>
          <w:pPr>
            <w:pStyle w:val="TOC1"/>
            <w:tabs>
              <w:tab w:val="left" w:pos="2174"/>
              <w:tab w:val="right" w:leader="hyphen" w:pos="13536"/>
            </w:tabs>
            <w:spacing w:before="664"/>
          </w:pPr>
          <w:hyperlink w:anchor="_TOC_250008" w:history="1">
            <w:r>
              <w:t>第二章</w:t>
              <w:tab/>
              <w:t>工程概况及特点</w:t>
              <w:tab/>
              <w:t>1</w:t>
            </w:r>
          </w:hyperlink>
        </w:p>
        <w:p>
          <w:pPr>
            <w:pStyle w:val="TOC1"/>
            <w:tabs>
              <w:tab w:val="left" w:pos="2174"/>
              <w:tab w:val="right" w:leader="hyphen" w:pos="13536"/>
            </w:tabs>
          </w:pPr>
          <w:r>
            <w:t>第三章</w:t>
            <w:tab/>
            <w:t>工程目标和承诺</w:t>
            <w:tab/>
            <w:t>2</w:t>
          </w:r>
        </w:p>
        <w:p>
          <w:pPr>
            <w:pStyle w:val="TOC1"/>
            <w:tabs>
              <w:tab w:val="left" w:pos="2174"/>
              <w:tab w:val="right" w:leader="hyphen" w:pos="13530"/>
            </w:tabs>
          </w:pPr>
          <w:hyperlink w:anchor="_TOC_250007" w:history="1">
            <w:r>
              <w:t>第四章</w:t>
              <w:tab/>
              <w:t>施工人员及主要机械设备配置</w:t>
              <w:tab/>
              <w:t>3</w:t>
            </w:r>
          </w:hyperlink>
        </w:p>
        <w:p>
          <w:pPr>
            <w:pStyle w:val="TOC1"/>
            <w:tabs>
              <w:tab w:val="left" w:pos="2174"/>
              <w:tab w:val="right" w:leader="hyphen" w:pos="13533"/>
            </w:tabs>
            <w:spacing w:before="664"/>
          </w:pPr>
          <w:hyperlink w:anchor="_TOC_250006" w:history="1">
            <w:r>
              <w:t>第五章</w:t>
              <w:tab/>
              <w:t>施工现场平面规划及布置</w:t>
              <w:tab/>
              <w:t>5</w:t>
            </w:r>
          </w:hyperlink>
        </w:p>
        <w:p>
          <w:pPr>
            <w:pStyle w:val="TOC1"/>
            <w:tabs>
              <w:tab w:val="left" w:pos="2174"/>
              <w:tab w:val="right" w:leader="hyphen" w:pos="13543"/>
            </w:tabs>
          </w:pPr>
          <w:hyperlink w:anchor="_TOC_250005" w:history="1">
            <w:r>
              <w:t>第六章</w:t>
              <w:tab/>
              <w:t>施工准备</w:t>
              <w:tab/>
              <w:t>5</w:t>
            </w:r>
          </w:hyperlink>
        </w:p>
        <w:p>
          <w:pPr>
            <w:pStyle w:val="TOC1"/>
            <w:tabs>
              <w:tab w:val="left" w:pos="2174"/>
              <w:tab w:val="right" w:leader="hyphen" w:pos="13530"/>
            </w:tabs>
          </w:pPr>
          <w:hyperlink w:anchor="_TOC_250004" w:history="1">
            <w:r>
              <w:t>第七章</w:t>
              <w:tab/>
              <w:t>施工方案、方法及主要技术措施</w:t>
              <w:tab/>
              <w:t>7</w:t>
            </w:r>
          </w:hyperlink>
        </w:p>
        <w:p>
          <w:pPr>
            <w:pStyle w:val="TOC1"/>
            <w:tabs>
              <w:tab w:val="left" w:pos="2174"/>
              <w:tab w:val="right" w:leader="hyphen" w:pos="13533"/>
            </w:tabs>
            <w:spacing w:before="665"/>
          </w:pPr>
          <w:hyperlink w:anchor="_TOC_250003" w:history="1">
            <w:r>
              <w:t>第八章</w:t>
              <w:tab/>
              <w:t>工期、进度及资源需求计划</w:t>
              <w:tab/>
              <w:t>11</w:t>
            </w:r>
          </w:hyperlink>
        </w:p>
        <w:p>
          <w:pPr>
            <w:pStyle w:val="TOC1"/>
            <w:tabs>
              <w:tab w:val="left" w:pos="2174"/>
              <w:tab w:val="right" w:leader="hyphen" w:pos="13522"/>
            </w:tabs>
            <w:spacing w:before="660"/>
          </w:pPr>
          <w:hyperlink w:anchor="_TOC_250002" w:history="1">
            <w:r>
              <w:t>第九章</w:t>
              <w:tab/>
              <w:t>质量目标、质量管理体系及技术组织措</w:t>
            </w:r>
            <w:r>
              <w:rPr>
                <w:spacing w:val="-24"/>
              </w:rPr>
              <w:t>施</w:t>
              <w:tab/>
            </w:r>
            <w:r>
              <w:t>12</w:t>
            </w:r>
          </w:hyperlink>
        </w:p>
        <w:p>
          <w:pPr>
            <w:pStyle w:val="TOC1"/>
            <w:tabs>
              <w:tab w:val="left" w:pos="2174"/>
              <w:tab w:val="right" w:leader="hyphen" w:pos="13540"/>
            </w:tabs>
          </w:pPr>
          <w:hyperlink w:anchor="_TOC_250001" w:history="1">
            <w:r>
              <w:t>第十章</w:t>
              <w:tab/>
              <w:t>施工安全管理</w:t>
              <w:tab/>
              <w:t>15</w:t>
            </w:r>
          </w:hyperlink>
        </w:p>
        <w:p>
          <w:pPr>
            <w:pStyle w:val="TOC1"/>
            <w:tabs>
              <w:tab w:val="left" w:pos="2595"/>
              <w:tab w:val="right" w:leader="hyphen" w:pos="13533"/>
            </w:tabs>
            <w:spacing w:before="664"/>
          </w:pPr>
          <w:hyperlink w:anchor="_TOC_250000" w:history="1">
            <w:r>
              <w:t>第十一章</w:t>
              <w:tab/>
              <w:t>环境保护及文明施工</w:t>
              <w:tab/>
              <w:t>17</w:t>
            </w:r>
          </w:hyperlink>
        </w:p>
      </w:sdtContent>
    </w:sdt>
    <w:p>
      <w:pPr>
        <w:spacing w:after="0"/>
        <w:sectPr>
          <w:headerReference w:type="default" r:id="rId6"/>
          <w:footerReference w:type="default" r:id="rId7"/>
          <w:pgSz w:w="17860" w:h="25260"/>
          <w:pgMar w:top="1400" w:right="1160" w:bottom="2020" w:left="2060" w:header="1088" w:footer="1831"/>
          <w:pgNumType w:start="2"/>
          <w:cols w:space="708"/>
        </w:sectPr>
      </w:pPr>
    </w:p>
    <w:p>
      <w:pPr>
        <w:pStyle w:val="BodyText"/>
        <w:rPr>
          <w:sz w:val="54"/>
        </w:rPr>
      </w:pPr>
    </w:p>
    <w:p>
      <w:pPr>
        <w:spacing w:before="382"/>
        <w:ind w:left="0" w:right="29" w:firstLine="0"/>
        <w:jc w:val="center"/>
        <w:rPr>
          <w:b/>
          <w:sz w:val="54"/>
        </w:rPr>
      </w:pPr>
      <w:r>
        <w:rPr>
          <w:b/>
          <w:sz w:val="54"/>
        </w:rPr>
        <w:t>金鹏·玲珑湾东院桩基工程施工组织设计</w:t>
      </w:r>
    </w:p>
    <w:p>
      <w:pPr>
        <w:pStyle w:val="Heading1"/>
        <w:tabs>
          <w:tab w:val="left" w:pos="1806"/>
        </w:tabs>
        <w:spacing w:before="224"/>
        <w:ind w:right="27"/>
        <w:jc w:val="center"/>
      </w:pPr>
      <w:bookmarkStart w:id="0" w:name="_TOC_250009"/>
      <w:bookmarkEnd w:id="0"/>
      <w:r>
        <w:t>第一章</w:t>
        <w:tab/>
        <w:t>编制依据</w:t>
      </w:r>
    </w:p>
    <w:p>
      <w:pPr>
        <w:pStyle w:val="ListParagraph"/>
        <w:numPr>
          <w:ilvl w:val="1"/>
          <w:numId w:val="31"/>
        </w:numPr>
        <w:tabs>
          <w:tab w:val="left" w:pos="2175"/>
        </w:tabs>
        <w:spacing w:before="231" w:after="0" w:line="240" w:lineRule="auto"/>
        <w:ind w:left="2174" w:right="0" w:hanging="844"/>
        <w:jc w:val="left"/>
        <w:rPr>
          <w:sz w:val="42"/>
        </w:rPr>
      </w:pPr>
      <w:r>
        <w:rPr>
          <w:sz w:val="42"/>
        </w:rPr>
        <w:t>上海建工七建集团有限公司设计图纸</w:t>
      </w:r>
    </w:p>
    <w:p>
      <w:pPr>
        <w:pStyle w:val="ListParagraph"/>
        <w:numPr>
          <w:ilvl w:val="1"/>
          <w:numId w:val="31"/>
        </w:numPr>
        <w:tabs>
          <w:tab w:val="left" w:pos="2175"/>
        </w:tabs>
        <w:spacing w:before="211" w:after="0" w:line="240" w:lineRule="auto"/>
        <w:ind w:left="2174" w:right="0" w:hanging="844"/>
        <w:jc w:val="left"/>
        <w:rPr>
          <w:sz w:val="42"/>
        </w:rPr>
      </w:pPr>
      <w:r>
        <w:rPr>
          <w:sz w:val="42"/>
        </w:rPr>
        <w:t>滁州市建筑勘察设计院出具的《岩土工程勘察报告</w:t>
      </w:r>
      <w:r>
        <w:rPr>
          <w:spacing w:val="-121"/>
          <w:sz w:val="42"/>
        </w:rPr>
        <w:t>》；</w:t>
      </w:r>
    </w:p>
    <w:p>
      <w:pPr>
        <w:pStyle w:val="ListParagraph"/>
        <w:numPr>
          <w:ilvl w:val="1"/>
          <w:numId w:val="31"/>
        </w:numPr>
        <w:tabs>
          <w:tab w:val="left" w:pos="2175"/>
        </w:tabs>
        <w:spacing w:before="228" w:after="0" w:line="240" w:lineRule="auto"/>
        <w:ind w:left="2174" w:right="0" w:hanging="844"/>
        <w:jc w:val="left"/>
        <w:rPr>
          <w:sz w:val="42"/>
        </w:rPr>
      </w:pPr>
      <w:r>
        <w:rPr>
          <w:sz w:val="42"/>
        </w:rPr>
        <w:t>有关技术规范：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1"/>
        <w:ind w:left="1331"/>
      </w:pPr>
      <w:r>
        <w:rPr>
          <w:w w:val="100"/>
        </w:rPr>
        <w:t>①建设工程质量管理条例（国务院</w:t>
      </w:r>
      <w:r>
        <w:rPr>
          <w:spacing w:val="-122"/>
        </w:rPr>
        <w:t xml:space="preserve"> </w:t>
      </w:r>
      <w:r>
        <w:rPr>
          <w:w w:val="100"/>
        </w:rPr>
        <w:t>279</w:t>
      </w:r>
      <w:r>
        <w:t xml:space="preserve"> </w:t>
      </w:r>
      <w:r>
        <w:rPr>
          <w:w w:val="100"/>
        </w:rPr>
        <w:t>号</w:t>
      </w:r>
      <w:r>
        <w:rPr>
          <w:spacing w:val="-213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5"/>
        <w:ind w:left="1331"/>
      </w:pPr>
      <w:r>
        <w:rPr>
          <w:spacing w:val="-21"/>
          <w:w w:val="100"/>
        </w:rPr>
        <w:t>②《建筑桩基技术规范》</w:t>
      </w:r>
      <w:r>
        <w:rPr>
          <w:spacing w:val="1"/>
          <w:w w:val="100"/>
        </w:rPr>
        <w:t>（</w:t>
      </w:r>
      <w:r>
        <w:rPr>
          <w:w w:val="100"/>
        </w:rPr>
        <w:t>JGJ94-200</w:t>
      </w:r>
      <w:r>
        <w:rPr>
          <w:spacing w:val="-7"/>
          <w:w w:val="100"/>
        </w:rPr>
        <w:t>8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0"/>
        <w:ind w:left="1331"/>
      </w:pPr>
      <w:r>
        <w:rPr>
          <w:w w:val="100"/>
        </w:rPr>
        <w:t>③《建筑地基基础工程施工质量验收规范</w:t>
      </w:r>
      <w:r>
        <w:rPr>
          <w:spacing w:val="-235"/>
          <w:w w:val="100"/>
        </w:rPr>
        <w:t>》</w:t>
      </w:r>
      <w:r>
        <w:rPr>
          <w:spacing w:val="2"/>
          <w:w w:val="100"/>
        </w:rPr>
        <w:t>（</w:t>
      </w:r>
      <w:r>
        <w:rPr>
          <w:w w:val="100"/>
        </w:rPr>
        <w:t>GB50202-200</w:t>
      </w:r>
      <w:r>
        <w:rPr>
          <w:spacing w:val="-7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1"/>
        <w:ind w:left="1331"/>
      </w:pPr>
      <w:r>
        <w:rPr>
          <w:spacing w:val="-21"/>
          <w:w w:val="100"/>
        </w:rPr>
        <w:t>④《建筑桩基技术规范》</w:t>
      </w:r>
      <w:r>
        <w:rPr>
          <w:spacing w:val="1"/>
          <w:w w:val="100"/>
        </w:rPr>
        <w:t>（</w:t>
      </w:r>
      <w:r>
        <w:rPr>
          <w:w w:val="100"/>
        </w:rPr>
        <w:t>JGJ94-200</w:t>
      </w:r>
      <w:r>
        <w:rPr>
          <w:spacing w:val="-7"/>
          <w:w w:val="100"/>
        </w:rPr>
        <w:t>8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4"/>
        <w:ind w:left="1331"/>
      </w:pPr>
      <w:r>
        <w:rPr>
          <w:spacing w:val="-18"/>
          <w:w w:val="100"/>
        </w:rPr>
        <w:t>⑤《建筑施工安全检查标准》</w:t>
      </w:r>
      <w:r>
        <w:rPr>
          <w:spacing w:val="-2"/>
          <w:w w:val="100"/>
        </w:rPr>
        <w:t>（</w:t>
      </w:r>
      <w:r>
        <w:rPr>
          <w:w w:val="100"/>
        </w:rPr>
        <w:t>JGJ5</w:t>
      </w:r>
      <w:r>
        <w:rPr>
          <w:spacing w:val="-5"/>
          <w:w w:val="100"/>
        </w:rPr>
        <w:t>9</w:t>
      </w:r>
      <w:r>
        <w:rPr>
          <w:w w:val="100"/>
        </w:rPr>
        <w:t>—201</w:t>
      </w:r>
      <w:r>
        <w:rPr>
          <w:spacing w:val="-4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1"/>
        <w:ind w:left="1331"/>
      </w:pPr>
      <w:r>
        <w:rPr>
          <w:w w:val="100"/>
        </w:rPr>
        <w:t>⑥《施工现场临时用电安全技术规范</w:t>
      </w:r>
      <w:r>
        <w:rPr>
          <w:spacing w:val="-232"/>
          <w:w w:val="100"/>
        </w:rPr>
        <w:t>》</w:t>
      </w:r>
      <w:r>
        <w:rPr>
          <w:spacing w:val="2"/>
          <w:w w:val="100"/>
        </w:rPr>
        <w:t>（</w:t>
      </w:r>
      <w:r>
        <w:rPr>
          <w:w w:val="100"/>
        </w:rPr>
        <w:t>JGJ4</w:t>
      </w:r>
      <w:r>
        <w:rPr>
          <w:spacing w:val="-2"/>
          <w:w w:val="100"/>
        </w:rPr>
        <w:t>6</w:t>
      </w:r>
      <w:r>
        <w:rPr>
          <w:spacing w:val="-4"/>
          <w:w w:val="100"/>
        </w:rPr>
        <w:t>—</w:t>
      </w:r>
      <w:r>
        <w:rPr>
          <w:w w:val="100"/>
        </w:rPr>
        <w:t>2005</w:t>
      </w:r>
      <w:r>
        <w:rPr>
          <w:spacing w:val="-213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1"/>
        <w:ind w:left="1331"/>
      </w:pPr>
      <w:r>
        <w:rPr>
          <w:w w:val="100"/>
        </w:rPr>
        <w:t>⑦《地基与基础工程施工工艺标准</w:t>
      </w:r>
      <w:r>
        <w:rPr>
          <w:spacing w:val="-228"/>
          <w:w w:val="100"/>
        </w:rPr>
        <w:t>》</w:t>
      </w:r>
      <w:r>
        <w:rPr>
          <w:spacing w:val="-2"/>
          <w:w w:val="100"/>
        </w:rPr>
        <w:t>（</w:t>
      </w:r>
      <w:r>
        <w:rPr>
          <w:w w:val="100"/>
        </w:rPr>
        <w:t>ZJQ00-SG-008-200</w:t>
      </w:r>
      <w:r>
        <w:rPr>
          <w:spacing w:val="-8"/>
          <w:w w:val="100"/>
        </w:rPr>
        <w:t>3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4"/>
        <w:ind w:left="1331"/>
      </w:pPr>
      <w:r>
        <w:rPr>
          <w:spacing w:val="-18"/>
          <w:w w:val="100"/>
        </w:rPr>
        <w:t>⑧《建筑基桩检测技术规范》</w:t>
      </w:r>
      <w:r>
        <w:rPr>
          <w:spacing w:val="-2"/>
          <w:w w:val="100"/>
        </w:rPr>
        <w:t>（</w:t>
      </w:r>
      <w:r>
        <w:rPr>
          <w:w w:val="100"/>
        </w:rPr>
        <w:t>JGJ10</w:t>
      </w:r>
      <w:r>
        <w:rPr>
          <w:spacing w:val="-4"/>
          <w:w w:val="100"/>
        </w:rPr>
        <w:t>6</w:t>
      </w:r>
      <w:r>
        <w:rPr>
          <w:w w:val="100"/>
        </w:rPr>
        <w:t>—200</w:t>
      </w:r>
      <w:r>
        <w:rPr>
          <w:spacing w:val="-4"/>
          <w:w w:val="100"/>
        </w:rPr>
        <w:t>3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1"/>
        <w:ind w:left="1331"/>
      </w:pPr>
      <w:r>
        <w:rPr>
          <w:spacing w:val="-25"/>
          <w:w w:val="100"/>
        </w:rPr>
        <w:t>⑨《工程测量规范》</w:t>
      </w:r>
      <w:r>
        <w:rPr>
          <w:spacing w:val="1"/>
          <w:w w:val="100"/>
        </w:rPr>
        <w:t>（</w:t>
      </w:r>
      <w:r>
        <w:rPr>
          <w:w w:val="100"/>
        </w:rPr>
        <w:t>GB50026-9</w:t>
      </w:r>
      <w:r>
        <w:rPr>
          <w:spacing w:val="-7"/>
          <w:w w:val="100"/>
        </w:rPr>
        <w:t>3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11"/>
        <w:ind w:left="1331"/>
      </w:pPr>
      <w:r>
        <w:rPr>
          <w:spacing w:val="-21"/>
          <w:w w:val="100"/>
        </w:rPr>
        <w:t>⑩《预应力混凝土管桩》</w:t>
      </w:r>
      <w:r>
        <w:rPr>
          <w:spacing w:val="1"/>
          <w:w w:val="100"/>
        </w:rPr>
        <w:t>（</w:t>
      </w:r>
      <w:r>
        <w:rPr>
          <w:w w:val="100"/>
        </w:rPr>
        <w:t>03SG40</w:t>
      </w:r>
      <w:r>
        <w:rPr>
          <w:spacing w:val="-5"/>
          <w:w w:val="100"/>
        </w:rPr>
        <w:t>9</w:t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pStyle w:val="Heading1"/>
        <w:tabs>
          <w:tab w:val="left" w:pos="6631"/>
        </w:tabs>
        <w:spacing w:before="160"/>
        <w:ind w:left="4824"/>
      </w:pPr>
      <w:bookmarkStart w:id="1" w:name="_TOC_250008"/>
      <w:bookmarkEnd w:id="1"/>
      <w:r>
        <w:t>第二章</w:t>
        <w:tab/>
        <w:t>工程概况及特点</w:t>
      </w:r>
    </w:p>
    <w:p>
      <w:pPr>
        <w:pStyle w:val="ListParagraph"/>
        <w:numPr>
          <w:ilvl w:val="1"/>
          <w:numId w:val="29"/>
        </w:numPr>
        <w:tabs>
          <w:tab w:val="left" w:pos="2382"/>
          <w:tab w:val="left" w:pos="2383"/>
        </w:tabs>
        <w:spacing w:before="226" w:after="0" w:line="240" w:lineRule="auto"/>
        <w:ind w:left="2383" w:right="0" w:hanging="1041"/>
        <w:jc w:val="left"/>
        <w:rPr>
          <w:sz w:val="42"/>
        </w:rPr>
      </w:pPr>
      <w:r>
        <w:rPr>
          <w:sz w:val="42"/>
        </w:rPr>
        <w:t>工程名称：金鹏·玲珑湾东院</w:t>
      </w:r>
    </w:p>
    <w:p>
      <w:pPr>
        <w:pStyle w:val="BodyText"/>
        <w:spacing w:before="211"/>
        <w:ind w:left="4499"/>
      </w:pPr>
      <w:r>
        <w:t>1#~3#、5#~13#、15#、16#、17#楼桩基工程</w:t>
      </w:r>
    </w:p>
    <w:p>
      <w:pPr>
        <w:pStyle w:val="ListParagraph"/>
        <w:numPr>
          <w:ilvl w:val="1"/>
          <w:numId w:val="29"/>
        </w:numPr>
        <w:tabs>
          <w:tab w:val="left" w:pos="2382"/>
          <w:tab w:val="left" w:pos="2383"/>
        </w:tabs>
        <w:spacing w:before="214" w:after="0" w:line="240" w:lineRule="auto"/>
        <w:ind w:left="2383" w:right="0" w:hanging="1041"/>
        <w:jc w:val="left"/>
        <w:rPr>
          <w:sz w:val="42"/>
        </w:rPr>
      </w:pPr>
      <w:r>
        <w:rPr>
          <w:sz w:val="42"/>
        </w:rPr>
        <w:t>建设单位：滁州苏滁金鹏房地产开发有限公司</w:t>
      </w:r>
    </w:p>
    <w:p>
      <w:pPr>
        <w:pStyle w:val="ListParagraph"/>
        <w:numPr>
          <w:ilvl w:val="1"/>
          <w:numId w:val="29"/>
        </w:numPr>
        <w:tabs>
          <w:tab w:val="left" w:pos="2382"/>
          <w:tab w:val="left" w:pos="2383"/>
        </w:tabs>
        <w:spacing w:before="211" w:after="0" w:line="240" w:lineRule="auto"/>
        <w:ind w:left="2383" w:right="0" w:hanging="1041"/>
        <w:jc w:val="left"/>
        <w:rPr>
          <w:sz w:val="42"/>
        </w:rPr>
      </w:pPr>
      <w:r>
        <w:rPr>
          <w:sz w:val="42"/>
        </w:rPr>
        <w:t>设计单位：上海建工七建集团有限公司</w:t>
      </w:r>
    </w:p>
    <w:p>
      <w:pPr>
        <w:pStyle w:val="ListParagraph"/>
        <w:numPr>
          <w:ilvl w:val="1"/>
          <w:numId w:val="29"/>
        </w:numPr>
        <w:tabs>
          <w:tab w:val="left" w:pos="2382"/>
          <w:tab w:val="left" w:pos="2383"/>
        </w:tabs>
        <w:spacing w:before="211" w:after="0" w:line="240" w:lineRule="auto"/>
        <w:ind w:left="2383" w:right="0" w:hanging="1041"/>
        <w:jc w:val="left"/>
        <w:rPr>
          <w:sz w:val="42"/>
        </w:rPr>
      </w:pPr>
      <w:r>
        <w:rPr>
          <w:sz w:val="42"/>
        </w:rPr>
        <w:t>监理单位：马鞍山中振工程咨询有限公司</w:t>
      </w:r>
    </w:p>
    <w:p>
      <w:pPr>
        <w:pStyle w:val="ListParagraph"/>
        <w:numPr>
          <w:ilvl w:val="1"/>
          <w:numId w:val="29"/>
        </w:numPr>
        <w:tabs>
          <w:tab w:val="left" w:pos="2382"/>
          <w:tab w:val="left" w:pos="2383"/>
        </w:tabs>
        <w:spacing w:before="215" w:after="0" w:line="240" w:lineRule="auto"/>
        <w:ind w:left="2383" w:right="0" w:hanging="1041"/>
        <w:jc w:val="left"/>
        <w:rPr>
          <w:sz w:val="42"/>
        </w:rPr>
      </w:pPr>
      <w:r>
        <w:rPr>
          <w:sz w:val="42"/>
        </w:rPr>
        <w:t>勘察单位：滁州市建筑勘察设计研究院</w:t>
      </w:r>
    </w:p>
    <w:p>
      <w:pPr>
        <w:pStyle w:val="ListParagraph"/>
        <w:numPr>
          <w:ilvl w:val="1"/>
          <w:numId w:val="29"/>
        </w:numPr>
        <w:tabs>
          <w:tab w:val="left" w:pos="2382"/>
          <w:tab w:val="left" w:pos="2383"/>
        </w:tabs>
        <w:spacing w:before="211" w:after="0" w:line="240" w:lineRule="auto"/>
        <w:ind w:left="2383" w:right="0" w:hanging="1041"/>
        <w:jc w:val="left"/>
        <w:rPr>
          <w:sz w:val="42"/>
        </w:rPr>
      </w:pPr>
      <w:r>
        <w:rPr>
          <w:sz w:val="42"/>
        </w:rPr>
        <w:t>施工单位：安徽金鹏建设集团股份有限公司</w:t>
      </w:r>
    </w:p>
    <w:p>
      <w:pPr>
        <w:pStyle w:val="ListParagraph"/>
        <w:numPr>
          <w:ilvl w:val="1"/>
          <w:numId w:val="29"/>
        </w:numPr>
        <w:tabs>
          <w:tab w:val="left" w:pos="2382"/>
          <w:tab w:val="left" w:pos="2383"/>
        </w:tabs>
        <w:spacing w:before="210" w:after="0" w:line="240" w:lineRule="auto"/>
        <w:ind w:left="2383" w:right="0" w:hanging="1041"/>
        <w:jc w:val="left"/>
        <w:rPr>
          <w:sz w:val="42"/>
        </w:rPr>
      </w:pPr>
      <w:r>
        <w:rPr>
          <w:sz w:val="42"/>
        </w:rPr>
        <w:t>设计概况及工程量</w:t>
      </w:r>
    </w:p>
    <w:p>
      <w:pPr>
        <w:pStyle w:val="BodyText"/>
        <w:spacing w:before="215" w:line="333" w:lineRule="auto"/>
        <w:ind w:left="493" w:right="951" w:firstLine="838"/>
      </w:pPr>
      <w:r>
        <w:t>该项目工程，设计基础采用预应力混凝土管桩，设计桩型为预应力</w:t>
      </w:r>
      <w:r>
        <w:rPr>
          <w:spacing w:val="52"/>
        </w:rPr>
        <w:t>管桩</w:t>
      </w:r>
      <w:r>
        <w:t>PHC-AB-400(95)</w:t>
      </w:r>
      <w:r>
        <w:rPr>
          <w:spacing w:val="1"/>
        </w:rPr>
        <w:t xml:space="preserve">,混凝土强度为 </w:t>
      </w:r>
      <w:r>
        <w:t>C80</w:t>
      </w:r>
      <w:r>
        <w:rPr>
          <w:spacing w:val="-159"/>
        </w:rPr>
        <w:t>、</w:t>
      </w:r>
      <w:r>
        <w:t>PHC-AB-600(110)</w:t>
      </w:r>
      <w:r>
        <w:rPr>
          <w:spacing w:val="-3"/>
        </w:rPr>
        <w:t>,混凝土强度</w:t>
      </w:r>
    </w:p>
    <w:p>
      <w:pPr>
        <w:spacing w:after="0" w:line="333" w:lineRule="auto"/>
        <w:sectPr>
          <w:headerReference w:type="default" r:id="rId8"/>
          <w:footerReference w:type="default" r:id="rId9"/>
          <w:pgSz w:w="17860" w:h="25260"/>
          <w:pgMar w:top="1400" w:right="1160" w:bottom="2020" w:left="2060" w:header="1088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43" w:line="333" w:lineRule="auto"/>
        <w:ind w:left="493" w:right="955"/>
        <w:jc w:val="both"/>
      </w:pPr>
      <w:r>
        <w:rPr>
          <w:spacing w:val="4"/>
        </w:rPr>
        <w:t xml:space="preserve">为 </w:t>
      </w:r>
      <w:r>
        <w:t>C80；其中Φ400</w:t>
      </w:r>
      <w:r>
        <w:rPr>
          <w:spacing w:val="-16"/>
        </w:rPr>
        <w:t xml:space="preserve"> 桩单桩竖向抗压承载力特征值 </w:t>
      </w:r>
      <w:r>
        <w:t>690KN；Φ600</w:t>
      </w:r>
      <w:r>
        <w:rPr>
          <w:spacing w:val="-25"/>
        </w:rPr>
        <w:t xml:space="preserve"> 桩单桩</w:t>
      </w:r>
      <w:r>
        <w:rPr>
          <w:spacing w:val="-8"/>
        </w:rPr>
        <w:t xml:space="preserve">竖向抗压承载力特征值 </w:t>
      </w:r>
      <w:r>
        <w:rPr>
          <w:spacing w:val="-23"/>
        </w:rPr>
        <w:t>1850KN</w:t>
      </w:r>
      <w:r>
        <w:rPr>
          <w:spacing w:val="-7"/>
        </w:rPr>
        <w:t>；强风化砂岩为桩端设计持力层,桩端进入</w:t>
      </w:r>
      <w:r>
        <w:rPr>
          <w:spacing w:val="-13"/>
        </w:rPr>
        <w:t xml:space="preserve">持力层深度不小于 </w:t>
      </w:r>
      <w:r>
        <w:t>1d</w:t>
      </w:r>
      <w:r>
        <w:rPr>
          <w:spacing w:val="-36"/>
        </w:rPr>
        <w:t xml:space="preserve"> 米。</w:t>
      </w:r>
    </w:p>
    <w:p>
      <w:pPr>
        <w:pStyle w:val="BodyText"/>
        <w:tabs>
          <w:tab w:val="left" w:pos="2382"/>
        </w:tabs>
        <w:spacing w:before="6" w:line="340" w:lineRule="auto"/>
        <w:ind w:left="493" w:right="8463" w:firstLine="838"/>
      </w:pPr>
      <w:r>
        <w:t>2.6</w:t>
        <w:tab/>
      </w:r>
      <w:r>
        <w:rPr>
          <w:spacing w:val="-2"/>
        </w:rPr>
        <w:t xml:space="preserve">场地工程地质条件： </w:t>
      </w:r>
      <w:r>
        <w:t>1、地形地貌及环境条件</w:t>
      </w:r>
    </w:p>
    <w:p>
      <w:pPr>
        <w:pStyle w:val="BodyText"/>
        <w:spacing w:before="156" w:line="336" w:lineRule="auto"/>
        <w:ind w:left="493" w:right="933" w:firstLine="842"/>
      </w:pPr>
      <w:r>
        <w:t>建场地地貌属江淮丘陵地貌，山前洪积扇前缘，场区现为回填整平</w:t>
      </w:r>
      <w:r>
        <w:rPr>
          <w:spacing w:val="4"/>
        </w:rPr>
        <w:t>后场地。场地内钻孔孔口高程最大值</w:t>
      </w:r>
      <w:r>
        <w:rPr>
          <w:rFonts w:ascii="Arial" w:eastAsia="Arial"/>
        </w:rPr>
        <w:t>56.80</w:t>
      </w:r>
      <w:r>
        <w:rPr>
          <w:rFonts w:ascii="Arial" w:eastAsia="Arial"/>
          <w:spacing w:val="-72"/>
        </w:rPr>
        <w:t xml:space="preserve"> </w:t>
      </w:r>
      <w:r>
        <w:rPr>
          <w:spacing w:val="-29"/>
        </w:rPr>
        <w:t xml:space="preserve">米，最小值 </w:t>
      </w:r>
      <w:r>
        <w:rPr>
          <w:rFonts w:ascii="Arial" w:eastAsia="Arial"/>
        </w:rPr>
        <w:t>50.73</w:t>
      </w:r>
      <w:r>
        <w:rPr>
          <w:rFonts w:ascii="Arial" w:eastAsia="Arial"/>
          <w:spacing w:val="-72"/>
        </w:rPr>
        <w:t xml:space="preserve"> </w:t>
      </w:r>
      <w:r>
        <w:rPr>
          <w:spacing w:val="-3"/>
        </w:rPr>
        <w:t>米，相对最</w:t>
      </w:r>
      <w:r>
        <w:rPr>
          <w:spacing w:val="-27"/>
        </w:rPr>
        <w:t xml:space="preserve">大高差 </w:t>
      </w:r>
      <w:r>
        <w:t>6.07</w:t>
      </w:r>
      <w:r>
        <w:rPr>
          <w:spacing w:val="-37"/>
        </w:rPr>
        <w:t xml:space="preserve"> 米。</w:t>
      </w:r>
    </w:p>
    <w:p>
      <w:pPr>
        <w:pStyle w:val="BodyText"/>
        <w:spacing w:line="457" w:lineRule="exact"/>
        <w:ind w:left="1331"/>
      </w:pPr>
      <w:r>
        <w:t>①层：素填土，灰黄色，较松散，很湿，主要为粘性土，含少量碎</w:t>
      </w:r>
    </w:p>
    <w:p>
      <w:pPr>
        <w:pStyle w:val="BodyText"/>
        <w:spacing w:before="121" w:line="295" w:lineRule="auto"/>
        <w:ind w:left="493" w:right="753"/>
        <w:jc w:val="both"/>
      </w:pPr>
      <w:r>
        <w:rPr>
          <w:spacing w:val="-2"/>
          <w:w w:val="95"/>
        </w:rPr>
        <w:t>砖石，植物根系。场区普遍分布，厚度</w:t>
      </w:r>
      <w:r>
        <w:rPr>
          <w:rFonts w:ascii="Arial" w:eastAsia="Arial"/>
          <w:w w:val="95"/>
        </w:rPr>
        <w:t>:0.20</w:t>
      </w:r>
      <w:r>
        <w:rPr>
          <w:w w:val="95"/>
        </w:rPr>
        <w:t>～</w:t>
      </w:r>
      <w:r>
        <w:rPr>
          <w:rFonts w:ascii="Arial" w:eastAsia="Arial"/>
          <w:w w:val="95"/>
        </w:rPr>
        <w:t>3.60m</w:t>
      </w:r>
      <w:r>
        <w:rPr>
          <w:spacing w:val="33"/>
          <w:w w:val="95"/>
        </w:rPr>
        <w:t xml:space="preserve">，平均 </w:t>
      </w:r>
      <w:r>
        <w:rPr>
          <w:rFonts w:ascii="Arial" w:eastAsia="Arial"/>
          <w:w w:val="95"/>
        </w:rPr>
        <w:t>0.96m</w:t>
      </w:r>
      <w:r>
        <w:rPr>
          <w:w w:val="95"/>
        </w:rPr>
        <w:t>；层底标高</w:t>
      </w:r>
      <w:r>
        <w:rPr>
          <w:rFonts w:ascii="Arial" w:eastAsia="Arial"/>
          <w:w w:val="95"/>
        </w:rPr>
        <w:t>:48.94</w:t>
      </w:r>
      <w:r>
        <w:rPr>
          <w:w w:val="95"/>
        </w:rPr>
        <w:t>～</w:t>
      </w:r>
      <w:r>
        <w:rPr>
          <w:rFonts w:ascii="Arial" w:eastAsia="Arial"/>
          <w:w w:val="95"/>
        </w:rPr>
        <w:t>56.40m</w:t>
      </w:r>
      <w:r>
        <w:rPr>
          <w:spacing w:val="20"/>
          <w:w w:val="95"/>
        </w:rPr>
        <w:t>，平均</w:t>
      </w:r>
      <w:r>
        <w:rPr>
          <w:rFonts w:ascii="Arial" w:eastAsia="Arial"/>
          <w:w w:val="95"/>
        </w:rPr>
        <w:t>52.59m</w:t>
      </w:r>
      <w:r>
        <w:rPr>
          <w:spacing w:val="-9"/>
          <w:w w:val="95"/>
        </w:rPr>
        <w:t>；层底埋深</w:t>
      </w:r>
      <w:r>
        <w:rPr>
          <w:rFonts w:ascii="Arial" w:eastAsia="Arial"/>
          <w:w w:val="95"/>
        </w:rPr>
        <w:t>:0.20</w:t>
      </w:r>
      <w:r>
        <w:rPr>
          <w:w w:val="95"/>
        </w:rPr>
        <w:t>～</w:t>
      </w:r>
      <w:r>
        <w:rPr>
          <w:rFonts w:ascii="Arial" w:eastAsia="Arial"/>
          <w:w w:val="95"/>
        </w:rPr>
        <w:t>3.60m</w:t>
      </w:r>
      <w:r>
        <w:rPr>
          <w:spacing w:val="20"/>
          <w:w w:val="95"/>
        </w:rPr>
        <w:t>，平均</w:t>
      </w:r>
      <w:r>
        <w:rPr>
          <w:rFonts w:ascii="Arial" w:eastAsia="Arial"/>
          <w:w w:val="95"/>
        </w:rPr>
        <w:t>0.96m</w:t>
      </w:r>
      <w:r>
        <w:rPr>
          <w:spacing w:val="-13"/>
          <w:w w:val="95"/>
        </w:rPr>
        <w:t>。</w:t>
      </w:r>
    </w:p>
    <w:p>
      <w:pPr>
        <w:pStyle w:val="BodyText"/>
        <w:spacing w:line="295" w:lineRule="auto"/>
        <w:ind w:left="493" w:right="753" w:firstLine="838"/>
      </w:pPr>
      <w:r>
        <w:t xml:space="preserve">②层：粉质粘土，灰黄色，可塑，潮湿，无摇振反应，稍有光滑， </w:t>
      </w:r>
      <w:r>
        <w:rPr>
          <w:spacing w:val="-12"/>
        </w:rPr>
        <w:t>干强度中等，韧性中等，含灰色高岭土，铁锰结核。场区内局部存在</w:t>
      </w:r>
      <w:r>
        <w:t>（仅</w:t>
      </w:r>
      <w:r>
        <w:rPr>
          <w:w w:val="100"/>
        </w:rPr>
        <w:t>在</w:t>
      </w:r>
      <w:r>
        <w:rPr>
          <w:spacing w:val="-106"/>
        </w:rPr>
        <w:t xml:space="preserve"> </w:t>
      </w:r>
      <w:r>
        <w:rPr>
          <w:rFonts w:ascii="Arial" w:eastAsia="Arial" w:hAnsi="Arial"/>
          <w:w w:val="90"/>
        </w:rPr>
        <w:t>9#</w:t>
      </w:r>
      <w:r>
        <w:rPr>
          <w:spacing w:val="-15"/>
          <w:w w:val="100"/>
        </w:rPr>
        <w:t>、</w:t>
      </w:r>
      <w:r>
        <w:rPr>
          <w:rFonts w:ascii="Arial" w:eastAsia="Arial" w:hAnsi="Arial"/>
          <w:w w:val="90"/>
        </w:rPr>
        <w:t>99</w:t>
      </w:r>
      <w:r>
        <w:rPr>
          <w:rFonts w:ascii="Arial" w:eastAsia="Arial" w:hAnsi="Arial"/>
          <w:spacing w:val="-2"/>
          <w:w w:val="90"/>
        </w:rPr>
        <w:t>#</w:t>
      </w:r>
      <w:r>
        <w:rPr>
          <w:spacing w:val="-11"/>
          <w:w w:val="100"/>
        </w:rPr>
        <w:t>、</w:t>
      </w:r>
      <w:r>
        <w:rPr>
          <w:rFonts w:ascii="Arial" w:eastAsia="Arial" w:hAnsi="Arial"/>
          <w:w w:val="90"/>
        </w:rPr>
        <w:t>101</w:t>
      </w:r>
      <w:r>
        <w:rPr>
          <w:rFonts w:ascii="Arial" w:eastAsia="Arial" w:hAnsi="Arial"/>
          <w:spacing w:val="-3"/>
          <w:w w:val="90"/>
        </w:rPr>
        <w:t>#</w:t>
      </w:r>
      <w:r>
        <w:rPr>
          <w:spacing w:val="-15"/>
          <w:w w:val="100"/>
        </w:rPr>
        <w:t>、</w:t>
      </w:r>
      <w:r>
        <w:rPr>
          <w:rFonts w:ascii="Arial" w:eastAsia="Arial" w:hAnsi="Arial"/>
          <w:w w:val="90"/>
        </w:rPr>
        <w:t>112</w:t>
      </w:r>
      <w:r>
        <w:rPr>
          <w:rFonts w:ascii="Arial" w:eastAsia="Arial" w:hAnsi="Arial"/>
          <w:spacing w:val="-15"/>
          <w:w w:val="90"/>
        </w:rPr>
        <w:t>#</w:t>
      </w:r>
      <w:r>
        <w:rPr>
          <w:w w:val="100"/>
        </w:rPr>
        <w:t>钻孔揭露</w:t>
      </w:r>
      <w:r>
        <w:rPr>
          <w:spacing w:val="-217"/>
          <w:w w:val="100"/>
        </w:rPr>
        <w:t>）</w:t>
      </w:r>
      <w:r>
        <w:rPr>
          <w:spacing w:val="-6"/>
          <w:w w:val="100"/>
        </w:rPr>
        <w:t>，厚度</w:t>
      </w:r>
      <w:r>
        <w:rPr>
          <w:rFonts w:ascii="Arial" w:eastAsia="Arial" w:hAnsi="Arial"/>
          <w:w w:val="91"/>
        </w:rPr>
        <w:t>:0.8</w:t>
      </w:r>
      <w:r>
        <w:rPr>
          <w:rFonts w:ascii="Arial" w:eastAsia="Arial" w:hAnsi="Arial"/>
          <w:spacing w:val="-2"/>
          <w:w w:val="91"/>
        </w:rPr>
        <w:t>0</w:t>
      </w:r>
      <w:r>
        <w:rPr>
          <w:spacing w:val="-4"/>
          <w:w w:val="100"/>
        </w:rPr>
        <w:t>～</w:t>
      </w:r>
      <w:r>
        <w:rPr>
          <w:rFonts w:ascii="Arial" w:eastAsia="Arial" w:hAnsi="Arial"/>
          <w:w w:val="91"/>
        </w:rPr>
        <w:t>4.30</w:t>
      </w:r>
      <w:r>
        <w:rPr>
          <w:rFonts w:ascii="Arial" w:eastAsia="Arial" w:hAnsi="Arial"/>
          <w:spacing w:val="-7"/>
          <w:w w:val="91"/>
        </w:rPr>
        <w:t>m</w:t>
      </w:r>
      <w:r>
        <w:rPr>
          <w:w w:val="100"/>
        </w:rPr>
        <w:t>，平均</w:t>
      </w:r>
      <w:r>
        <w:rPr>
          <w:spacing w:val="-116"/>
        </w:rPr>
        <w:t xml:space="preserve"> </w:t>
      </w:r>
      <w:r>
        <w:rPr>
          <w:rFonts w:ascii="Arial" w:eastAsia="Arial" w:hAnsi="Arial"/>
          <w:w w:val="91"/>
        </w:rPr>
        <w:t>2.38</w:t>
      </w:r>
      <w:r>
        <w:rPr>
          <w:rFonts w:ascii="Arial" w:eastAsia="Arial" w:hAnsi="Arial"/>
          <w:spacing w:val="-7"/>
          <w:w w:val="91"/>
        </w:rPr>
        <w:t>m</w:t>
      </w:r>
      <w:r>
        <w:rPr>
          <w:w w:val="100"/>
        </w:rPr>
        <w:t>；层</w:t>
      </w:r>
      <w:r>
        <w:rPr>
          <w:spacing w:val="-2"/>
          <w:w w:val="100"/>
        </w:rPr>
        <w:t>底标高</w:t>
      </w:r>
      <w:r>
        <w:rPr>
          <w:rFonts w:ascii="Arial" w:eastAsia="Arial" w:hAnsi="Arial"/>
          <w:w w:val="91"/>
        </w:rPr>
        <w:t>:47.13</w:t>
      </w:r>
      <w:r>
        <w:rPr>
          <w:spacing w:val="-4"/>
          <w:w w:val="100"/>
        </w:rPr>
        <w:t>～</w:t>
      </w:r>
      <w:r>
        <w:rPr>
          <w:rFonts w:ascii="Arial" w:eastAsia="Arial" w:hAnsi="Arial"/>
          <w:w w:val="91"/>
        </w:rPr>
        <w:t>49.44</w:t>
      </w:r>
      <w:r>
        <w:rPr>
          <w:rFonts w:ascii="Arial" w:eastAsia="Arial" w:hAnsi="Arial"/>
          <w:spacing w:val="-8"/>
          <w:w w:val="91"/>
        </w:rPr>
        <w:t>m</w:t>
      </w:r>
      <w:r>
        <w:rPr>
          <w:spacing w:val="-60"/>
          <w:w w:val="100"/>
        </w:rPr>
        <w:t>，平均</w:t>
      </w:r>
      <w:r>
        <w:rPr>
          <w:spacing w:val="-106"/>
        </w:rPr>
        <w:t xml:space="preserve"> </w:t>
      </w:r>
      <w:r>
        <w:rPr>
          <w:rFonts w:ascii="Arial" w:eastAsia="Arial" w:hAnsi="Arial"/>
          <w:w w:val="91"/>
        </w:rPr>
        <w:t>48.21</w:t>
      </w:r>
      <w:r>
        <w:rPr>
          <w:rFonts w:ascii="Arial" w:eastAsia="Arial" w:hAnsi="Arial"/>
          <w:spacing w:val="-5"/>
          <w:w w:val="91"/>
        </w:rPr>
        <w:t>m</w:t>
      </w:r>
      <w:r>
        <w:rPr>
          <w:spacing w:val="-37"/>
          <w:w w:val="100"/>
        </w:rPr>
        <w:t>；层底埋深</w:t>
      </w:r>
      <w:r>
        <w:rPr>
          <w:rFonts w:ascii="Arial" w:eastAsia="Arial" w:hAnsi="Arial"/>
          <w:w w:val="91"/>
        </w:rPr>
        <w:t>:1.4</w:t>
      </w:r>
      <w:r>
        <w:rPr>
          <w:rFonts w:ascii="Arial" w:eastAsia="Arial" w:hAnsi="Arial"/>
          <w:spacing w:val="-1"/>
          <w:w w:val="91"/>
        </w:rPr>
        <w:t>0</w:t>
      </w:r>
      <w:r>
        <w:rPr>
          <w:w w:val="100"/>
        </w:rPr>
        <w:t>～</w:t>
      </w:r>
      <w:r>
        <w:rPr>
          <w:rFonts w:ascii="Arial" w:eastAsia="Arial" w:hAnsi="Arial"/>
          <w:w w:val="91"/>
        </w:rPr>
        <w:t>5.10</w:t>
      </w:r>
      <w:r>
        <w:rPr>
          <w:rFonts w:ascii="Arial" w:eastAsia="Arial" w:hAnsi="Arial"/>
          <w:spacing w:val="-6"/>
          <w:w w:val="91"/>
        </w:rPr>
        <w:t>m</w:t>
      </w:r>
      <w:r>
        <w:rPr>
          <w:spacing w:val="-60"/>
          <w:w w:val="100"/>
        </w:rPr>
        <w:t>，平均</w:t>
      </w:r>
      <w:r>
        <w:rPr>
          <w:spacing w:val="-106"/>
        </w:rPr>
        <w:t xml:space="preserve"> </w:t>
      </w:r>
      <w:r>
        <w:rPr>
          <w:rFonts w:ascii="Arial" w:eastAsia="Arial" w:hAnsi="Arial"/>
          <w:w w:val="91"/>
        </w:rPr>
        <w:t>4.13</w:t>
      </w:r>
      <w:r>
        <w:rPr>
          <w:rFonts w:ascii="Arial" w:eastAsia="Arial" w:hAnsi="Arial"/>
          <w:spacing w:val="-10"/>
          <w:w w:val="91"/>
        </w:rPr>
        <w:t>m</w:t>
      </w:r>
      <w:r>
        <w:rPr>
          <w:spacing w:val="-13"/>
          <w:w w:val="100"/>
        </w:rPr>
        <w:t>。</w:t>
      </w:r>
    </w:p>
    <w:p>
      <w:pPr>
        <w:pStyle w:val="BodyText"/>
        <w:spacing w:line="295" w:lineRule="auto"/>
        <w:ind w:left="493" w:right="669" w:firstLine="838"/>
      </w:pPr>
      <w:r>
        <w:rPr>
          <w:spacing w:val="-1"/>
        </w:rPr>
        <w:t xml:space="preserve">③层：粘土，灰黄色，硬塑，稍湿，无摇振反应，光滑，干强度高， </w:t>
      </w:r>
      <w:r>
        <w:rPr>
          <w:spacing w:val="-2"/>
        </w:rPr>
        <w:t>高韧性，含高岭土，铁锰结核。场区普遍分布，厚度</w:t>
      </w:r>
      <w:r>
        <w:rPr>
          <w:rFonts w:ascii="Arial" w:eastAsia="Arial" w:hAnsi="Arial"/>
        </w:rPr>
        <w:t>:4.30</w:t>
      </w:r>
      <w:r>
        <w:t>～</w:t>
      </w:r>
      <w:r>
        <w:rPr>
          <w:rFonts w:ascii="Arial" w:eastAsia="Arial" w:hAnsi="Arial"/>
        </w:rPr>
        <w:t>14.50m</w:t>
      </w:r>
      <w:r>
        <w:t>，平</w:t>
      </w:r>
      <w:r>
        <w:rPr>
          <w:spacing w:val="-81"/>
        </w:rPr>
        <w:t xml:space="preserve">均 </w:t>
      </w:r>
      <w:r>
        <w:rPr>
          <w:rFonts w:ascii="Arial" w:eastAsia="Arial" w:hAnsi="Arial"/>
        </w:rPr>
        <w:t>10.29m</w:t>
      </w:r>
      <w:r>
        <w:t>；层底标高</w:t>
      </w:r>
      <w:r>
        <w:rPr>
          <w:rFonts w:ascii="Arial" w:eastAsia="Arial" w:hAnsi="Arial"/>
        </w:rPr>
        <w:t>:36.86</w:t>
      </w:r>
      <w:r>
        <w:t>～</w:t>
      </w:r>
      <w:r>
        <w:rPr>
          <w:rFonts w:ascii="Arial" w:eastAsia="Arial" w:hAnsi="Arial"/>
        </w:rPr>
        <w:t>47.07m</w:t>
      </w:r>
      <w:r>
        <w:rPr>
          <w:spacing w:val="-41"/>
        </w:rPr>
        <w:t xml:space="preserve">，平均 </w:t>
      </w:r>
      <w:r>
        <w:rPr>
          <w:rFonts w:ascii="Arial" w:eastAsia="Arial" w:hAnsi="Arial"/>
          <w:spacing w:val="-4"/>
        </w:rPr>
        <w:t>42.11m</w:t>
      </w:r>
      <w:r>
        <w:rPr>
          <w:spacing w:val="-3"/>
        </w:rPr>
        <w:t>；层底埋深</w:t>
      </w:r>
      <w:r>
        <w:rPr>
          <w:rFonts w:ascii="Arial" w:eastAsia="Arial" w:hAnsi="Arial"/>
        </w:rPr>
        <w:t>:6.50</w:t>
      </w:r>
      <w:r>
        <w:t xml:space="preserve">～ </w:t>
      </w:r>
      <w:r>
        <w:rPr>
          <w:rFonts w:ascii="Arial" w:eastAsia="Arial" w:hAnsi="Arial"/>
        </w:rPr>
        <w:t>15.80m</w:t>
      </w:r>
      <w:r>
        <w:rPr>
          <w:spacing w:val="-29"/>
        </w:rPr>
        <w:t xml:space="preserve">，平均 </w:t>
      </w:r>
      <w:r>
        <w:rPr>
          <w:rFonts w:ascii="Arial" w:eastAsia="Arial" w:hAnsi="Arial"/>
          <w:spacing w:val="-4"/>
        </w:rPr>
        <w:t>11.39m</w:t>
      </w:r>
      <w:r>
        <w:t>。</w:t>
      </w:r>
    </w:p>
    <w:p>
      <w:pPr>
        <w:pStyle w:val="BodyText"/>
        <w:spacing w:line="295" w:lineRule="auto"/>
        <w:ind w:left="493" w:right="774" w:firstLine="838"/>
      </w:pPr>
      <w:r>
        <w:t>③</w:t>
      </w:r>
      <w:r>
        <w:rPr>
          <w:rFonts w:ascii="Arial" w:eastAsia="Arial" w:hAnsi="Arial"/>
        </w:rPr>
        <w:t xml:space="preserve">1 </w:t>
      </w:r>
      <w:r>
        <w:rPr>
          <w:spacing w:val="-1"/>
        </w:rPr>
        <w:t>层：粘土，灰黄色，可塑，潮湿，无摇振反应，稍有光滑，干强</w:t>
      </w:r>
      <w:r>
        <w:t>度中等，韧性中等，含灰色高岭土，铁锰结核。场区内局部存在（仅在</w:t>
      </w:r>
      <w:r>
        <w:rPr>
          <w:rFonts w:ascii="Arial" w:eastAsia="Arial" w:hAnsi="Arial"/>
          <w:w w:val="90"/>
        </w:rPr>
        <w:t>38</w:t>
      </w:r>
      <w:r>
        <w:rPr>
          <w:rFonts w:ascii="Arial" w:eastAsia="Arial" w:hAnsi="Arial"/>
          <w:spacing w:val="1"/>
          <w:w w:val="90"/>
        </w:rPr>
        <w:t>#</w:t>
      </w:r>
      <w:r>
        <w:rPr>
          <w:spacing w:val="-4"/>
          <w:w w:val="100"/>
        </w:rPr>
        <w:t>、</w:t>
      </w:r>
      <w:r>
        <w:rPr>
          <w:rFonts w:ascii="Arial" w:eastAsia="Arial" w:hAnsi="Arial"/>
          <w:w w:val="90"/>
        </w:rPr>
        <w:t>48</w:t>
      </w:r>
      <w:r>
        <w:rPr>
          <w:rFonts w:ascii="Arial" w:eastAsia="Arial" w:hAnsi="Arial"/>
          <w:spacing w:val="-2"/>
          <w:w w:val="90"/>
        </w:rPr>
        <w:t>#</w:t>
      </w:r>
      <w:r>
        <w:rPr>
          <w:w w:val="100"/>
        </w:rPr>
        <w:t>、</w:t>
      </w:r>
      <w:r>
        <w:rPr>
          <w:rFonts w:ascii="Arial" w:eastAsia="Arial" w:hAnsi="Arial"/>
          <w:w w:val="90"/>
        </w:rPr>
        <w:t>85</w:t>
      </w:r>
      <w:r>
        <w:rPr>
          <w:rFonts w:ascii="Arial" w:eastAsia="Arial" w:hAnsi="Arial"/>
          <w:spacing w:val="-2"/>
          <w:w w:val="90"/>
        </w:rPr>
        <w:t>#</w:t>
      </w:r>
      <w:r>
        <w:rPr>
          <w:spacing w:val="-3"/>
          <w:w w:val="100"/>
        </w:rPr>
        <w:t>、</w:t>
      </w:r>
      <w:r>
        <w:rPr>
          <w:rFonts w:ascii="Arial" w:eastAsia="Arial" w:hAnsi="Arial"/>
          <w:w w:val="90"/>
        </w:rPr>
        <w:t>95</w:t>
      </w:r>
      <w:r>
        <w:rPr>
          <w:rFonts w:ascii="Arial" w:eastAsia="Arial" w:hAnsi="Arial"/>
          <w:spacing w:val="1"/>
          <w:w w:val="90"/>
        </w:rPr>
        <w:t>#</w:t>
      </w:r>
      <w:r>
        <w:rPr>
          <w:spacing w:val="-4"/>
          <w:w w:val="100"/>
        </w:rPr>
        <w:t>、</w:t>
      </w:r>
      <w:r>
        <w:rPr>
          <w:rFonts w:ascii="Arial" w:eastAsia="Arial" w:hAnsi="Arial"/>
          <w:w w:val="90"/>
        </w:rPr>
        <w:t>99</w:t>
      </w:r>
      <w:r>
        <w:rPr>
          <w:rFonts w:ascii="Arial" w:eastAsia="Arial" w:hAnsi="Arial"/>
          <w:spacing w:val="1"/>
          <w:w w:val="90"/>
        </w:rPr>
        <w:t>#</w:t>
      </w:r>
      <w:r>
        <w:rPr>
          <w:w w:val="100"/>
        </w:rPr>
        <w:t>钻孔揭露</w:t>
      </w:r>
      <w:r>
        <w:rPr>
          <w:spacing w:val="-217"/>
          <w:w w:val="100"/>
        </w:rPr>
        <w:t>）</w:t>
      </w:r>
      <w:r>
        <w:rPr>
          <w:spacing w:val="-1"/>
          <w:w w:val="100"/>
        </w:rPr>
        <w:t>，厚度</w:t>
      </w:r>
      <w:r>
        <w:rPr>
          <w:rFonts w:ascii="Arial" w:eastAsia="Arial" w:hAnsi="Arial"/>
          <w:w w:val="91"/>
        </w:rPr>
        <w:t>:2.0</w:t>
      </w:r>
      <w:r>
        <w:rPr>
          <w:rFonts w:ascii="Arial" w:eastAsia="Arial" w:hAnsi="Arial"/>
          <w:spacing w:val="-1"/>
          <w:w w:val="91"/>
        </w:rPr>
        <w:t>0</w:t>
      </w:r>
      <w:r>
        <w:rPr>
          <w:spacing w:val="-4"/>
          <w:w w:val="100"/>
        </w:rPr>
        <w:t>～</w:t>
      </w:r>
      <w:r>
        <w:rPr>
          <w:rFonts w:ascii="Arial" w:eastAsia="Arial" w:hAnsi="Arial"/>
          <w:w w:val="91"/>
        </w:rPr>
        <w:t>5.80</w:t>
      </w:r>
      <w:r>
        <w:rPr>
          <w:rFonts w:ascii="Arial" w:eastAsia="Arial" w:hAnsi="Arial"/>
          <w:spacing w:val="-7"/>
          <w:w w:val="91"/>
        </w:rPr>
        <w:t>m</w:t>
      </w:r>
      <w:r>
        <w:rPr>
          <w:w w:val="100"/>
        </w:rPr>
        <w:t>，平均</w:t>
      </w:r>
      <w:r>
        <w:rPr>
          <w:spacing w:val="-105"/>
        </w:rPr>
        <w:t xml:space="preserve"> </w:t>
      </w:r>
      <w:r>
        <w:rPr>
          <w:rFonts w:ascii="Arial" w:eastAsia="Arial" w:hAnsi="Arial"/>
          <w:w w:val="91"/>
        </w:rPr>
        <w:t>4.18</w:t>
      </w:r>
      <w:r>
        <w:rPr>
          <w:rFonts w:ascii="Arial" w:eastAsia="Arial" w:hAnsi="Arial"/>
          <w:spacing w:val="-7"/>
          <w:w w:val="91"/>
        </w:rPr>
        <w:t>m</w:t>
      </w:r>
      <w:r>
        <w:rPr>
          <w:w w:val="100"/>
        </w:rPr>
        <w:t>；</w:t>
      </w:r>
      <w:r>
        <w:rPr>
          <w:spacing w:val="-1"/>
          <w:w w:val="95"/>
        </w:rPr>
        <w:t>层底标高</w:t>
      </w:r>
      <w:r>
        <w:rPr>
          <w:rFonts w:ascii="Arial" w:eastAsia="Arial" w:hAnsi="Arial"/>
          <w:w w:val="95"/>
        </w:rPr>
        <w:t>:36.81</w:t>
      </w:r>
      <w:r>
        <w:rPr>
          <w:w w:val="95"/>
        </w:rPr>
        <w:t>～</w:t>
      </w:r>
      <w:r>
        <w:rPr>
          <w:rFonts w:ascii="Arial" w:eastAsia="Arial" w:hAnsi="Arial"/>
          <w:w w:val="95"/>
        </w:rPr>
        <w:t>42.21m</w:t>
      </w:r>
      <w:r>
        <w:rPr>
          <w:spacing w:val="-16"/>
          <w:w w:val="95"/>
        </w:rPr>
        <w:t xml:space="preserve">，平均 </w:t>
      </w:r>
      <w:r>
        <w:rPr>
          <w:rFonts w:ascii="Arial" w:eastAsia="Arial" w:hAnsi="Arial"/>
          <w:w w:val="95"/>
        </w:rPr>
        <w:t>40.32m</w:t>
      </w:r>
      <w:r>
        <w:rPr>
          <w:spacing w:val="-1"/>
          <w:w w:val="95"/>
        </w:rPr>
        <w:t>；层底埋深</w:t>
      </w:r>
      <w:r>
        <w:rPr>
          <w:rFonts w:ascii="Arial" w:eastAsia="Arial" w:hAnsi="Arial"/>
          <w:w w:val="95"/>
        </w:rPr>
        <w:t>:10.70</w:t>
      </w:r>
      <w:r>
        <w:rPr>
          <w:w w:val="95"/>
        </w:rPr>
        <w:t>～</w:t>
      </w:r>
      <w:r>
        <w:rPr>
          <w:rFonts w:ascii="Arial" w:eastAsia="Arial" w:hAnsi="Arial"/>
          <w:w w:val="95"/>
        </w:rPr>
        <w:t>15.50m</w:t>
      </w:r>
      <w:r>
        <w:rPr>
          <w:w w:val="95"/>
        </w:rPr>
        <w:t>，平均</w:t>
      </w:r>
      <w:r>
        <w:rPr>
          <w:rFonts w:ascii="Arial" w:eastAsia="Arial" w:hAnsi="Arial"/>
        </w:rPr>
        <w:t>12.82m</w:t>
      </w:r>
      <w:r>
        <w:t>。</w:t>
      </w:r>
    </w:p>
    <w:p>
      <w:pPr>
        <w:pStyle w:val="BodyText"/>
        <w:spacing w:line="527" w:lineRule="exact"/>
        <w:ind w:left="1331"/>
      </w:pPr>
      <w:r>
        <w:t>④层：强风化砂岩，浅红色，表层已基本风化为红色砂土，干钻较</w:t>
      </w:r>
    </w:p>
    <w:p>
      <w:pPr>
        <w:pStyle w:val="BodyText"/>
        <w:spacing w:before="108" w:line="295" w:lineRule="auto"/>
        <w:ind w:left="493" w:right="667"/>
      </w:pPr>
      <w:r>
        <w:t xml:space="preserve">困难，带水钻进较快，局部夹红色泥岩薄层，岩芯以短柱状为主，锤击 </w:t>
      </w:r>
      <w:r>
        <w:rPr>
          <w:spacing w:val="-1"/>
        </w:rPr>
        <w:t xml:space="preserve">声哑，手掰可断，易吸水软化崩解，矿物成分主要为石英、长石及云母， </w:t>
      </w:r>
      <w:r>
        <w:t xml:space="preserve">岩石坚硬程度分类为极软岩类，岩体基本质量等级为Ⅴ类。场区普遍分 </w:t>
      </w:r>
      <w:r>
        <w:rPr>
          <w:spacing w:val="-1"/>
        </w:rPr>
        <w:t>布，厚度</w:t>
      </w:r>
      <w:r>
        <w:rPr>
          <w:rFonts w:ascii="Arial" w:eastAsia="Arial" w:hAnsi="Arial"/>
        </w:rPr>
        <w:t>:2.10</w:t>
      </w:r>
      <w:r>
        <w:t>～</w:t>
      </w:r>
      <w:r>
        <w:rPr>
          <w:rFonts w:ascii="Arial" w:eastAsia="Arial" w:hAnsi="Arial"/>
        </w:rPr>
        <w:t>2.60m</w:t>
      </w:r>
      <w:r>
        <w:rPr>
          <w:spacing w:val="-40"/>
        </w:rPr>
        <w:t xml:space="preserve">，平均 </w:t>
      </w:r>
      <w:r>
        <w:rPr>
          <w:rFonts w:ascii="Arial" w:eastAsia="Arial" w:hAnsi="Arial"/>
        </w:rPr>
        <w:t>2.37m</w:t>
      </w:r>
      <w:r>
        <w:t>；层底标高</w:t>
      </w:r>
      <w:r>
        <w:rPr>
          <w:rFonts w:ascii="Arial" w:eastAsia="Arial" w:hAnsi="Arial"/>
        </w:rPr>
        <w:t>:34.41</w:t>
      </w:r>
      <w:r>
        <w:t>～</w:t>
      </w:r>
      <w:r>
        <w:rPr>
          <w:rFonts w:ascii="Arial" w:eastAsia="Arial" w:hAnsi="Arial"/>
        </w:rPr>
        <w:t>44.77m</w:t>
      </w:r>
      <w:r>
        <w:t>，平均</w:t>
      </w:r>
      <w:r>
        <w:rPr>
          <w:rFonts w:ascii="Arial" w:eastAsia="Arial" w:hAnsi="Arial"/>
        </w:rPr>
        <w:t>39.47m</w:t>
      </w:r>
      <w:r>
        <w:rPr>
          <w:spacing w:val="-1"/>
        </w:rPr>
        <w:t>；层底埋深</w:t>
      </w:r>
      <w:r>
        <w:rPr>
          <w:rFonts w:ascii="Arial" w:eastAsia="Arial" w:hAnsi="Arial"/>
        </w:rPr>
        <w:t>:10.30</w:t>
      </w:r>
      <w:r>
        <w:t>～</w:t>
      </w:r>
      <w:r>
        <w:rPr>
          <w:rFonts w:ascii="Arial" w:eastAsia="Arial" w:hAnsi="Arial"/>
        </w:rPr>
        <w:t>18.10m</w:t>
      </w:r>
      <w:r>
        <w:rPr>
          <w:spacing w:val="-30"/>
        </w:rPr>
        <w:t xml:space="preserve">，平均 </w:t>
      </w:r>
      <w:r>
        <w:rPr>
          <w:rFonts w:ascii="Arial" w:eastAsia="Arial" w:hAnsi="Arial"/>
        </w:rPr>
        <w:t>14.09m</w:t>
      </w:r>
      <w:r>
        <w:t>。</w:t>
      </w:r>
    </w:p>
    <w:p>
      <w:pPr>
        <w:spacing w:after="0" w:line="295" w:lineRule="auto"/>
        <w:sectPr>
          <w:headerReference w:type="default" r:id="rId10"/>
          <w:footerReference w:type="default" r:id="rId11"/>
          <w:pgSz w:w="17860" w:h="25260"/>
          <w:pgMar w:top="1400" w:right="1160" w:bottom="2020" w:left="2060" w:header="1088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18" w:line="295" w:lineRule="auto"/>
        <w:ind w:left="493" w:right="1087" w:firstLine="838"/>
        <w:jc w:val="both"/>
      </w:pPr>
      <w:r>
        <w:t>⑤层：中风化砂岩，红色，块状，夹浅红色泥岩薄层，带水钻进较慢，岩芯呈长柱状为主，锤击声哑，手掰可断，易吸水软化崩解，矿物成分主要为石英、长石及云母，岩石坚硬程度分类为极软岩类，岩体基本质量等级为Ⅴ类。该层未穿透。</w:t>
      </w:r>
    </w:p>
    <w:p>
      <w:pPr>
        <w:spacing w:after="0" w:line="295" w:lineRule="auto"/>
        <w:jc w:val="both"/>
        <w:sectPr>
          <w:headerReference w:type="default" r:id="rId12"/>
          <w:footerReference w:type="default" r:id="rId13"/>
          <w:pgSz w:w="17860" w:h="25260"/>
          <w:pgMar w:top="1400" w:right="1160" w:bottom="2020" w:left="2060" w:header="1088" w:footer="1831"/>
          <w:pgNumType w:start="5"/>
          <w:cols w:space="708"/>
        </w:sectPr>
      </w:pPr>
    </w:p>
    <w:p>
      <w:pPr>
        <w:pStyle w:val="BodyText"/>
        <w:tabs>
          <w:tab w:val="left" w:pos="8583"/>
        </w:tabs>
        <w:spacing w:before="82" w:line="452" w:lineRule="exact"/>
        <w:ind w:left="1335"/>
      </w:pPr>
      <w:r>
        <w:t>场地内除①层素填土外，②、③、③</w:t>
      </w:r>
      <w:r>
        <w:rPr>
          <w:spacing w:val="-132"/>
        </w:rPr>
        <w:t xml:space="preserve"> </w:t>
      </w:r>
      <w:r>
        <w:rPr>
          <w:rFonts w:ascii="Arial" w:eastAsia="Arial" w:hAnsi="Arial"/>
        </w:rPr>
        <w:t>1</w:t>
        <w:tab/>
      </w:r>
      <w:r>
        <w:t>层为第四纪晚更新</w:t>
      </w:r>
      <w:r>
        <w:rPr>
          <w:spacing w:val="44"/>
        </w:rPr>
        <w:t>世</w:t>
      </w:r>
      <w:r>
        <w:rPr>
          <w:spacing w:val="-10"/>
        </w:rPr>
        <w:t>(Q</w:t>
      </w:r>
    </w:p>
    <w:p>
      <w:pPr>
        <w:spacing w:before="86" w:line="448" w:lineRule="exact"/>
        <w:ind w:left="64" w:right="0" w:firstLine="0"/>
        <w:jc w:val="left"/>
        <w:rPr>
          <w:sz w:val="42"/>
        </w:rPr>
      </w:pPr>
      <w:r>
        <w:br w:type="column"/>
      </w:r>
      <w:r>
        <w:rPr>
          <w:sz w:val="21"/>
        </w:rPr>
        <w:t>al+pl</w:t>
      </w:r>
      <w:r>
        <w:rPr>
          <w:position w:val="-2"/>
          <w:sz w:val="42"/>
        </w:rPr>
        <w:t>)</w:t>
      </w:r>
    </w:p>
    <w:p>
      <w:pPr>
        <w:spacing w:after="0" w:line="448" w:lineRule="exact"/>
        <w:jc w:val="left"/>
        <w:rPr>
          <w:sz w:val="42"/>
        </w:rPr>
        <w:sectPr>
          <w:headerReference w:type="default" r:id="rId14"/>
          <w:footerReference w:type="default" r:id="rId15"/>
          <w:type w:val="continuous"/>
          <w:pgSz w:w="17860" w:h="25260"/>
          <w:pgMar w:top="1400" w:right="1160" w:bottom="2020" w:left="2060" w:header="708" w:footer="708"/>
          <w:pgNumType w:start="6"/>
          <w:cols w:num="2" w:space="708" w:equalWidth="0">
            <w:col w:w="12840" w:space="40"/>
            <w:col w:w="1760" w:space="0"/>
          </w:cols>
        </w:sectPr>
      </w:pPr>
    </w:p>
    <w:p>
      <w:pPr>
        <w:spacing w:before="0" w:line="239" w:lineRule="exact"/>
        <w:ind w:left="0" w:right="1693" w:firstLine="0"/>
        <w:jc w:val="right"/>
        <w:rPr>
          <w:sz w:val="21"/>
        </w:rPr>
      </w:pPr>
      <w:r>
        <w:rPr>
          <w:w w:val="99"/>
          <w:sz w:val="21"/>
        </w:rPr>
        <w:t>3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17" w:lineRule="auto"/>
        <w:ind w:left="493" w:right="882"/>
      </w:pPr>
      <w:r>
        <w:t>冲洪积沉积地层，④、⑤层为白垩纪(K)沉积地层。场地内的地层在平面及剖面上分布较均匀。</w:t>
      </w:r>
    </w:p>
    <w:p>
      <w:pPr>
        <w:pStyle w:val="BodyText"/>
        <w:spacing w:line="448" w:lineRule="exact"/>
        <w:ind w:left="1331"/>
      </w:pPr>
      <w:r>
        <w:t>该场地地下水类型为上部土层中潜水，主要赋存于①、②层土中，</w:t>
      </w:r>
    </w:p>
    <w:p>
      <w:pPr>
        <w:pStyle w:val="BodyText"/>
        <w:spacing w:before="121"/>
        <w:ind w:left="493"/>
      </w:pPr>
      <w:r>
        <w:t>由于场地低洼，地下水位较高，勘察期间测得稳定水位0.2～4.5m。</w:t>
      </w:r>
    </w:p>
    <w:p>
      <w:pPr>
        <w:pStyle w:val="BodyText"/>
        <w:spacing w:before="124" w:line="295" w:lineRule="auto"/>
        <w:ind w:left="493" w:right="1087" w:firstLine="838"/>
        <w:jc w:val="both"/>
      </w:pPr>
      <w:r>
        <w:t>地下水动态变化主要受大气降水和蒸发因素的影响，地下水丰水期多出现于每年的4～11月份，枯水期多出现于12月至翌年3月。地下水主要接受大气降水渗透补给及侧向迳流补给，蒸发、人工开采及迳流为主要排泄方式。</w:t>
      </w:r>
    </w:p>
    <w:p>
      <w:pPr>
        <w:tabs>
          <w:tab w:val="left" w:pos="6567"/>
        </w:tabs>
        <w:spacing w:before="9"/>
        <w:ind w:left="4857" w:right="0" w:firstLine="0"/>
        <w:jc w:val="left"/>
        <w:rPr>
          <w:b/>
          <w:sz w:val="45"/>
        </w:rPr>
      </w:pPr>
      <w:r>
        <w:rPr>
          <w:b/>
          <w:position w:val="-1"/>
          <w:sz w:val="42"/>
        </w:rPr>
        <w:t>第三章</w:t>
        <w:tab/>
      </w:r>
      <w:r>
        <w:rPr>
          <w:b/>
          <w:sz w:val="45"/>
        </w:rPr>
        <w:t>工程目标和承诺</w:t>
      </w:r>
    </w:p>
    <w:p>
      <w:pPr>
        <w:pStyle w:val="ListParagraph"/>
        <w:numPr>
          <w:ilvl w:val="1"/>
          <w:numId w:val="28"/>
        </w:numPr>
        <w:tabs>
          <w:tab w:val="left" w:pos="2185"/>
        </w:tabs>
        <w:spacing w:before="215" w:after="0" w:line="240" w:lineRule="auto"/>
        <w:ind w:left="2185" w:right="0" w:hanging="843"/>
        <w:jc w:val="left"/>
        <w:rPr>
          <w:sz w:val="42"/>
        </w:rPr>
      </w:pPr>
      <w:r>
        <w:rPr>
          <w:spacing w:val="-2"/>
          <w:sz w:val="42"/>
        </w:rPr>
        <w:t>质量目标</w:t>
      </w:r>
      <w:r>
        <w:rPr>
          <w:b/>
          <w:spacing w:val="3"/>
          <w:sz w:val="42"/>
        </w:rPr>
        <w:t>：</w:t>
      </w:r>
      <w:r>
        <w:rPr>
          <w:sz w:val="42"/>
        </w:rPr>
        <w:t>确保本工程质量达到一次性验收合格。</w:t>
      </w:r>
    </w:p>
    <w:p>
      <w:pPr>
        <w:pStyle w:val="ListParagraph"/>
        <w:numPr>
          <w:ilvl w:val="1"/>
          <w:numId w:val="28"/>
        </w:numPr>
        <w:tabs>
          <w:tab w:val="left" w:pos="2185"/>
        </w:tabs>
        <w:spacing w:before="215" w:after="0" w:line="240" w:lineRule="auto"/>
        <w:ind w:left="2185" w:right="0" w:hanging="843"/>
        <w:jc w:val="left"/>
        <w:rPr>
          <w:sz w:val="42"/>
        </w:rPr>
      </w:pPr>
      <w:r>
        <w:rPr>
          <w:sz w:val="42"/>
        </w:rPr>
        <w:t>工期目标：严格执行业主要求的施工工期，并尽可能提前完成。</w:t>
      </w:r>
    </w:p>
    <w:p>
      <w:pPr>
        <w:pStyle w:val="ListParagraph"/>
        <w:numPr>
          <w:ilvl w:val="1"/>
          <w:numId w:val="28"/>
        </w:numPr>
        <w:tabs>
          <w:tab w:val="left" w:pos="2185"/>
        </w:tabs>
        <w:spacing w:before="210" w:after="0" w:line="333" w:lineRule="auto"/>
        <w:ind w:left="493" w:right="750" w:firstLine="849"/>
        <w:jc w:val="left"/>
        <w:rPr>
          <w:sz w:val="42"/>
        </w:rPr>
      </w:pPr>
      <w:r>
        <w:rPr>
          <w:spacing w:val="-18"/>
          <w:sz w:val="42"/>
        </w:rPr>
        <w:t>文明施工目标：遵循《滁州市建设工程文明施工管理暂行规定</w:t>
      </w:r>
      <w:r>
        <w:rPr>
          <w:spacing w:val="-126"/>
          <w:sz w:val="42"/>
        </w:rPr>
        <w:t xml:space="preserve">》， </w:t>
      </w:r>
      <w:r>
        <w:rPr>
          <w:sz w:val="42"/>
        </w:rPr>
        <w:t>做好文明施工管理工作，服从城市交通管理的相关规章制度，并承诺施工期间不出现重大安全事故或人身事故。</w:t>
      </w:r>
    </w:p>
    <w:p>
      <w:pPr>
        <w:pStyle w:val="ListParagraph"/>
        <w:numPr>
          <w:ilvl w:val="1"/>
          <w:numId w:val="28"/>
        </w:numPr>
        <w:tabs>
          <w:tab w:val="left" w:pos="2394"/>
        </w:tabs>
        <w:spacing w:before="6" w:after="0" w:line="333" w:lineRule="auto"/>
        <w:ind w:left="493" w:right="871" w:firstLine="849"/>
        <w:jc w:val="both"/>
        <w:rPr>
          <w:sz w:val="42"/>
        </w:rPr>
      </w:pPr>
      <w:r>
        <w:rPr>
          <w:spacing w:val="-1"/>
          <w:sz w:val="42"/>
        </w:rPr>
        <w:t>安全目标：零事故工程。严格遵循建设部《建筑安全生产监督</w:t>
      </w:r>
      <w:r>
        <w:rPr>
          <w:spacing w:val="-16"/>
          <w:sz w:val="42"/>
        </w:rPr>
        <w:t>管理规定》，加强安全施工管理，并承诺在地方各种行政检查中，不出现问题和不合格。</w:t>
      </w:r>
    </w:p>
    <w:p>
      <w:pPr>
        <w:pStyle w:val="Heading1"/>
        <w:spacing w:line="529" w:lineRule="exact"/>
        <w:ind w:left="3243"/>
        <w:jc w:val="both"/>
      </w:pPr>
      <w:bookmarkStart w:id="2" w:name="_TOC_250007"/>
      <w:bookmarkEnd w:id="2"/>
      <w:r>
        <w:t>第四章 施工人员及主要机械设备配置</w:t>
      </w:r>
    </w:p>
    <w:p>
      <w:pPr>
        <w:pStyle w:val="ListParagraph"/>
        <w:numPr>
          <w:ilvl w:val="1"/>
          <w:numId w:val="27"/>
        </w:numPr>
        <w:tabs>
          <w:tab w:val="left" w:pos="2383"/>
        </w:tabs>
        <w:spacing w:before="227" w:after="0" w:line="240" w:lineRule="auto"/>
        <w:ind w:left="2383" w:right="0" w:hanging="1052"/>
        <w:jc w:val="both"/>
        <w:rPr>
          <w:sz w:val="42"/>
        </w:rPr>
      </w:pPr>
      <w:r>
        <w:rPr>
          <w:sz w:val="42"/>
        </w:rPr>
        <w:t>施工现场组织结构</w:t>
      </w:r>
    </w:p>
    <w:p>
      <w:pPr>
        <w:pStyle w:val="BodyText"/>
        <w:spacing w:before="215" w:line="333" w:lineRule="auto"/>
        <w:ind w:left="493" w:right="1087" w:firstLine="838"/>
        <w:jc w:val="both"/>
      </w:pPr>
      <w:r>
        <w:t>依据本工程特点，我公司拟在现场设立项目经理部，合理配置各类岗位人员，实施项目经理负责制，由李宗海同志任项目经理，实行分组运行集中管理的体系，其现场组织结构设置如下：</w:t>
      </w:r>
    </w:p>
    <w:p>
      <w:pPr>
        <w:spacing w:after="0" w:line="333" w:lineRule="auto"/>
        <w:jc w:val="both"/>
        <w:sectPr>
          <w:headerReference w:type="default" r:id="rId16"/>
          <w:footerReference w:type="default" r:id="rId17"/>
          <w:type w:val="continuous"/>
          <w:pgSz w:w="17860" w:h="25260"/>
          <w:pgMar w:top="1400" w:right="1160" w:bottom="2020" w:left="206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7"/>
        </w:rPr>
      </w:pPr>
    </w:p>
    <w:p>
      <w:pPr>
        <w:pStyle w:val="BodyText"/>
        <w:ind w:left="1120"/>
        <w:rPr>
          <w:sz w:val="20"/>
        </w:rPr>
      </w:pPr>
      <w:r>
        <w:rPr>
          <w:sz w:val="20"/>
        </w:rPr>
        <w:pict>
          <v:group id="_x0000_i1025" style="width:624pt;height:398pt;mso-position-horizontal-relative:char;mso-position-vertical-relative:line" coordorigin="0,0" coordsize="12480,7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80;height:7960;position:absolute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20;height:360;left:5303;position:absolute;top:6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028" type="#_x0000_t202" style="width:2180;height:360;left:5069;position:absolute;top:19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项目工程师：</w:t>
                    </w:r>
                  </w:p>
                </w:txbxContent>
              </v:textbox>
            </v:shape>
            <v:shape id="_x0000_s1029" type="#_x0000_t202" style="width:1100;height:360;left:330;position:absolute;top:37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施工员</w:t>
                    </w:r>
                  </w:p>
                </w:txbxContent>
              </v:textbox>
            </v:shape>
            <v:shape id="_x0000_s1030" type="#_x0000_t202" style="width:1100;height:360;left:2851;position:absolute;top:3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质检员</w:t>
                    </w:r>
                  </w:p>
                </w:txbxContent>
              </v:textbox>
            </v:shape>
            <v:shape id="_x0000_s1031" type="#_x0000_t202" style="width:1100;height:360;left:5529;position:absolute;top:3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安全员</w:t>
                    </w:r>
                  </w:p>
                </w:txbxContent>
              </v:textbox>
            </v:shape>
            <v:shape id="_x0000_s1032" type="#_x0000_t202" style="width:1100;height:360;left:8363;position:absolute;top:3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材料员</w:t>
                    </w:r>
                  </w:p>
                </w:txbxContent>
              </v:textbox>
            </v:shape>
            <v:shape id="_x0000_s1033" type="#_x0000_t202" style="width:1100;height:360;left:11043;position:absolute;top:3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统计员</w:t>
                    </w:r>
                  </w:p>
                </w:txbxContent>
              </v:textbox>
            </v:shape>
            <v:shape id="_x0000_s1034" type="#_x0000_t202" style="width:2465;height:1718;left:5044;position:absolute;top:58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施工作业班组</w:t>
                    </w:r>
                  </w:p>
                  <w:p>
                    <w:pPr>
                      <w:tabs>
                        <w:tab w:val="left" w:pos="633"/>
                        <w:tab w:val="left" w:pos="1263"/>
                        <w:tab w:val="left" w:pos="1893"/>
                      </w:tabs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机</w:t>
                      <w:tab/>
                      <w:t>械</w:t>
                      <w:tab/>
                      <w:t>班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rFonts w:ascii="Arial" w:eastAsia="Arial"/>
                        <w:spacing w:val="-1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</w:t>
                    </w:r>
                  </w:p>
                  <w:p>
                    <w:pPr>
                      <w:tabs>
                        <w:tab w:val="left" w:pos="1893"/>
                      </w:tabs>
                      <w:spacing w:before="8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机电修理班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rFonts w:ascii="Arial" w:eastAsia="Arial"/>
                        <w:spacing w:val="-17"/>
                        <w:sz w:val="31"/>
                      </w:rPr>
                      <w:t xml:space="preserve"> </w:t>
                    </w:r>
                    <w:r>
                      <w:rPr>
                        <w:spacing w:val="-17"/>
                        <w:sz w:val="31"/>
                      </w:rPr>
                      <w:t>人</w:t>
                    </w:r>
                    <w:r>
                      <w:rPr>
                        <w:sz w:val="31"/>
                      </w:rPr>
                      <w:t>后勤综合班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rFonts w:ascii="Arial" w:eastAsia="Arial"/>
                        <w:spacing w:val="-18"/>
                        <w:sz w:val="31"/>
                      </w:rPr>
                      <w:t xml:space="preserve"> </w:t>
                    </w:r>
                    <w:r>
                      <w:rPr>
                        <w:spacing w:val="-17"/>
                        <w:sz w:val="31"/>
                      </w:rPr>
                      <w:t>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5"/>
        </w:rPr>
      </w:pPr>
    </w:p>
    <w:p>
      <w:pPr>
        <w:pStyle w:val="ListParagraph"/>
        <w:numPr>
          <w:ilvl w:val="1"/>
          <w:numId w:val="27"/>
        </w:numPr>
        <w:tabs>
          <w:tab w:val="left" w:pos="1544"/>
          <w:tab w:val="left" w:pos="1545"/>
        </w:tabs>
        <w:spacing w:before="42" w:after="0" w:line="240" w:lineRule="auto"/>
        <w:ind w:left="1544" w:right="0" w:hanging="1052"/>
        <w:jc w:val="left"/>
        <w:rPr>
          <w:sz w:val="42"/>
        </w:rPr>
      </w:pPr>
      <w:r>
        <w:rPr>
          <w:sz w:val="42"/>
        </w:rPr>
        <w:t>项目部人员配置及岗位职责</w:t>
      </w:r>
    </w:p>
    <w:p>
      <w:pPr>
        <w:spacing w:before="211"/>
        <w:ind w:left="4342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529843</wp:posOffset>
            </wp:positionV>
            <wp:extent cx="8652414" cy="245764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2414" cy="245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项目部人员配置及岗位职责表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</w:p>
    <w:tbl>
      <w:tblPr>
        <w:tblStyle w:val="TableNormal0"/>
        <w:tblW w:w="0" w:type="auto"/>
        <w:jc w:val="left"/>
        <w:tblInd w:w="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6"/>
        <w:gridCol w:w="1559"/>
        <w:gridCol w:w="1776"/>
        <w:gridCol w:w="2192"/>
        <w:gridCol w:w="4675"/>
        <w:gridCol w:w="1289"/>
        <w:gridCol w:w="683"/>
      </w:tblGrid>
      <w:tr>
        <w:tblPrEx>
          <w:tblW w:w="0" w:type="auto"/>
          <w:jc w:val="left"/>
          <w:tblInd w:w="4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006" w:type="dxa"/>
          </w:tcPr>
          <w:p>
            <w:pPr>
              <w:pStyle w:val="TableParagraph"/>
              <w:spacing w:line="359" w:lineRule="exact"/>
              <w:ind w:left="276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1559" w:type="dxa"/>
          </w:tcPr>
          <w:p>
            <w:pPr>
              <w:pStyle w:val="TableParagraph"/>
              <w:spacing w:line="359" w:lineRule="exact"/>
              <w:ind w:left="491"/>
              <w:rPr>
                <w:sz w:val="31"/>
              </w:rPr>
            </w:pPr>
            <w:r>
              <w:rPr>
                <w:sz w:val="31"/>
              </w:rPr>
              <w:t>姓名</w:t>
            </w:r>
          </w:p>
        </w:tc>
        <w:tc>
          <w:tcPr>
            <w:tcW w:w="1776" w:type="dxa"/>
          </w:tcPr>
          <w:p>
            <w:pPr>
              <w:pStyle w:val="TableParagraph"/>
              <w:spacing w:line="359" w:lineRule="exact"/>
              <w:ind w:left="423" w:right="383"/>
              <w:jc w:val="center"/>
              <w:rPr>
                <w:sz w:val="31"/>
              </w:rPr>
            </w:pPr>
            <w:r>
              <w:rPr>
                <w:sz w:val="31"/>
              </w:rPr>
              <w:t>职称</w:t>
            </w:r>
          </w:p>
        </w:tc>
        <w:tc>
          <w:tcPr>
            <w:tcW w:w="2192" w:type="dxa"/>
          </w:tcPr>
          <w:p>
            <w:pPr>
              <w:pStyle w:val="TableParagraph"/>
              <w:spacing w:line="359" w:lineRule="exact"/>
              <w:ind w:left="386" w:right="215"/>
              <w:jc w:val="center"/>
              <w:rPr>
                <w:sz w:val="31"/>
              </w:rPr>
            </w:pPr>
            <w:r>
              <w:rPr>
                <w:sz w:val="31"/>
              </w:rPr>
              <w:t>本工程岗位</w:t>
            </w:r>
          </w:p>
        </w:tc>
        <w:tc>
          <w:tcPr>
            <w:tcW w:w="4675" w:type="dxa"/>
          </w:tcPr>
          <w:p>
            <w:pPr>
              <w:pStyle w:val="TableParagraph"/>
              <w:spacing w:line="359" w:lineRule="exact"/>
              <w:ind w:left="1474"/>
              <w:rPr>
                <w:sz w:val="31"/>
              </w:rPr>
            </w:pPr>
            <w:r>
              <w:rPr>
                <w:sz w:val="31"/>
              </w:rPr>
              <w:t>主要岗位责职</w:t>
            </w:r>
          </w:p>
        </w:tc>
        <w:tc>
          <w:tcPr>
            <w:tcW w:w="1289" w:type="dxa"/>
          </w:tcPr>
          <w:p>
            <w:pPr>
              <w:pStyle w:val="TableParagraph"/>
              <w:spacing w:line="359" w:lineRule="exact"/>
              <w:ind w:left="652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683" w:type="dxa"/>
          </w:tcPr>
          <w:p>
            <w:pPr>
              <w:pStyle w:val="TableParagraph"/>
              <w:spacing w:line="359" w:lineRule="exact"/>
              <w:ind w:left="310"/>
              <w:rPr>
                <w:sz w:val="31"/>
              </w:rPr>
            </w:pPr>
            <w:r>
              <w:rPr>
                <w:w w:val="102"/>
                <w:sz w:val="31"/>
              </w:rPr>
              <w:t>注</w:t>
            </w:r>
          </w:p>
        </w:tc>
      </w:tr>
      <w:tr>
        <w:tblPrEx>
          <w:tblW w:w="0" w:type="auto"/>
          <w:jc w:val="left"/>
          <w:tblInd w:w="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006" w:type="dxa"/>
          </w:tcPr>
          <w:p>
            <w:pPr>
              <w:pStyle w:val="TableParagraph"/>
              <w:spacing w:before="185"/>
              <w:ind w:left="514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6" w:type="dxa"/>
          </w:tcPr>
          <w:p>
            <w:pPr>
              <w:pStyle w:val="TableParagraph"/>
              <w:spacing w:before="185"/>
              <w:ind w:left="423" w:right="38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工程师</w:t>
            </w:r>
          </w:p>
        </w:tc>
        <w:tc>
          <w:tcPr>
            <w:tcW w:w="2192" w:type="dxa"/>
          </w:tcPr>
          <w:p>
            <w:pPr>
              <w:pStyle w:val="TableParagraph"/>
              <w:spacing w:before="185"/>
              <w:ind w:left="386" w:right="21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项目经理</w:t>
            </w:r>
          </w:p>
        </w:tc>
        <w:tc>
          <w:tcPr>
            <w:tcW w:w="4675" w:type="dxa"/>
          </w:tcPr>
          <w:p>
            <w:pPr>
              <w:pStyle w:val="TableParagraph"/>
              <w:spacing w:before="185"/>
              <w:ind w:left="213"/>
              <w:rPr>
                <w:sz w:val="31"/>
              </w:rPr>
            </w:pPr>
            <w:r>
              <w:rPr>
                <w:sz w:val="31"/>
              </w:rPr>
              <w:t>负责本工程的全面工作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006" w:type="dxa"/>
          </w:tcPr>
          <w:p>
            <w:pPr>
              <w:pStyle w:val="TableParagraph"/>
              <w:spacing w:before="187"/>
              <w:ind w:left="514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6" w:type="dxa"/>
          </w:tcPr>
          <w:p>
            <w:pPr>
              <w:pStyle w:val="TableParagraph"/>
              <w:spacing w:before="187"/>
              <w:ind w:left="423" w:right="38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工程师</w:t>
            </w:r>
          </w:p>
        </w:tc>
        <w:tc>
          <w:tcPr>
            <w:tcW w:w="2192" w:type="dxa"/>
          </w:tcPr>
          <w:p>
            <w:pPr>
              <w:pStyle w:val="TableParagraph"/>
              <w:spacing w:before="187"/>
              <w:ind w:left="379" w:right="21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施工员</w:t>
            </w:r>
          </w:p>
        </w:tc>
        <w:tc>
          <w:tcPr>
            <w:tcW w:w="4675" w:type="dxa"/>
          </w:tcPr>
          <w:p>
            <w:pPr>
              <w:pStyle w:val="TableParagraph"/>
              <w:spacing w:before="187"/>
              <w:ind w:left="213"/>
              <w:rPr>
                <w:sz w:val="31"/>
              </w:rPr>
            </w:pPr>
            <w:r>
              <w:rPr>
                <w:sz w:val="31"/>
              </w:rPr>
              <w:t>负责本工程施工管理工作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006" w:type="dxa"/>
          </w:tcPr>
          <w:p>
            <w:pPr>
              <w:pStyle w:val="TableParagraph"/>
              <w:spacing w:before="185"/>
              <w:ind w:left="514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6" w:type="dxa"/>
          </w:tcPr>
          <w:p>
            <w:pPr>
              <w:pStyle w:val="TableParagraph"/>
              <w:spacing w:before="185"/>
              <w:ind w:left="423" w:right="38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工程师</w:t>
            </w:r>
          </w:p>
        </w:tc>
        <w:tc>
          <w:tcPr>
            <w:tcW w:w="2192" w:type="dxa"/>
          </w:tcPr>
          <w:p>
            <w:pPr>
              <w:pStyle w:val="TableParagraph"/>
              <w:spacing w:before="185"/>
              <w:ind w:left="379" w:right="21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质检员</w:t>
            </w:r>
          </w:p>
        </w:tc>
        <w:tc>
          <w:tcPr>
            <w:tcW w:w="4675" w:type="dxa"/>
          </w:tcPr>
          <w:p>
            <w:pPr>
              <w:pStyle w:val="TableParagraph"/>
              <w:spacing w:before="185"/>
              <w:ind w:left="213"/>
              <w:rPr>
                <w:sz w:val="31"/>
              </w:rPr>
            </w:pPr>
            <w:r>
              <w:rPr>
                <w:sz w:val="31"/>
              </w:rPr>
              <w:t>负责项目质量管理工作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1006" w:type="dxa"/>
          </w:tcPr>
          <w:p>
            <w:pPr>
              <w:pStyle w:val="TableParagraph"/>
              <w:spacing w:before="187" w:line="335" w:lineRule="exact"/>
              <w:ind w:left="514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6" w:type="dxa"/>
          </w:tcPr>
          <w:p>
            <w:pPr>
              <w:pStyle w:val="TableParagraph"/>
              <w:spacing w:before="187" w:line="335" w:lineRule="exact"/>
              <w:ind w:left="423" w:right="38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助工</w:t>
            </w:r>
          </w:p>
        </w:tc>
        <w:tc>
          <w:tcPr>
            <w:tcW w:w="2192" w:type="dxa"/>
          </w:tcPr>
          <w:p>
            <w:pPr>
              <w:pStyle w:val="TableParagraph"/>
              <w:spacing w:before="187" w:line="335" w:lineRule="exact"/>
              <w:ind w:left="379" w:right="21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安全员</w:t>
            </w:r>
          </w:p>
        </w:tc>
        <w:tc>
          <w:tcPr>
            <w:tcW w:w="4675" w:type="dxa"/>
          </w:tcPr>
          <w:p>
            <w:pPr>
              <w:pStyle w:val="TableParagraph"/>
              <w:spacing w:before="187" w:line="335" w:lineRule="exact"/>
              <w:ind w:left="213"/>
              <w:rPr>
                <w:sz w:val="31"/>
              </w:rPr>
            </w:pPr>
            <w:r>
              <w:rPr>
                <w:sz w:val="31"/>
              </w:rPr>
              <w:t>负责施工现场安全管理工作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8"/>
          <w:jc w:val="left"/>
        </w:trPr>
        <w:tc>
          <w:tcPr>
            <w:tcW w:w="1006" w:type="dxa"/>
          </w:tcPr>
          <w:p>
            <w:pPr>
              <w:pStyle w:val="TableParagraph"/>
              <w:spacing w:before="20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4.3</w:t>
            </w:r>
          </w:p>
        </w:tc>
        <w:tc>
          <w:tcPr>
            <w:tcW w:w="12174" w:type="dxa"/>
            <w:gridSpan w:val="6"/>
          </w:tcPr>
          <w:p>
            <w:pPr>
              <w:pStyle w:val="TableParagraph"/>
              <w:spacing w:before="209" w:line="459" w:lineRule="exact"/>
              <w:ind w:left="95"/>
              <w:rPr>
                <w:sz w:val="42"/>
              </w:rPr>
            </w:pPr>
            <w:r>
              <w:rPr>
                <w:sz w:val="42"/>
              </w:rPr>
              <w:t>人力资源配置</w:t>
            </w:r>
          </w:p>
        </w:tc>
      </w:tr>
    </w:tbl>
    <w:p>
      <w:pPr>
        <w:spacing w:before="274"/>
        <w:ind w:left="0" w:right="477" w:firstLine="0"/>
        <w:jc w:val="center"/>
        <w:rPr>
          <w:b/>
          <w:sz w:val="42"/>
        </w:rPr>
      </w:pPr>
      <w:r>
        <w:pict>
          <v:group id="_x0000_s1035" style="width:614pt;height:101pt;margin-top:44.7pt;margin-left:154pt;mso-position-horizontal-relative:page;mso-wrap-distance-left:0;mso-wrap-distance-right:0;position:absolute;z-index:-251657216" coordorigin="3080,894" coordsize="12280,2020">
            <v:shape id="_x0000_s1036" type="#_x0000_t75" style="width:12280;height:2020;left:3080;position:absolute;top:894" stroked="f">
              <v:imagedata r:id="rId20" o:title=""/>
            </v:shape>
            <v:shape id="_x0000_s1037" type="#_x0000_t202" style="width:1604;height:317;left:3395;position:absolute;top: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作业组名称</w:t>
                    </w:r>
                  </w:p>
                </w:txbxContent>
              </v:textbox>
            </v:shape>
            <v:shape id="_x0000_s1038" type="#_x0000_t202" style="width:971;height:317;left:5732;position:absolute;top: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管理组</w:t>
                    </w:r>
                  </w:p>
                </w:txbxContent>
              </v:textbox>
            </v:shape>
            <v:shape id="_x0000_s1039" type="#_x0000_t202" style="width:971;height:317;left:7637;position:absolute;top: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打桩组</w:t>
                    </w:r>
                  </w:p>
                </w:txbxContent>
              </v:textbox>
            </v:shape>
            <v:shape id="_x0000_s1040" type="#_x0000_t202" style="width:1604;height:317;left:9808;position:absolute;top: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机电修理班</w:t>
                    </w:r>
                  </w:p>
                </w:txbxContent>
              </v:textbox>
            </v:shape>
            <v:shape id="_x0000_s1041" type="#_x0000_t202" style="width:1604;height:317;left:12929;position:absolute;top: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后勤综合班</w:t>
                    </w:r>
                  </w:p>
                </w:txbxContent>
              </v:textbox>
            </v:shape>
            <v:shape id="_x0000_s1042" type="#_x0000_t202" style="width:1288;height:317;left:3553;position:absolute;top:23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配备人数</w:t>
                    </w:r>
                  </w:p>
                </w:txbxContent>
              </v:textbox>
            </v:shape>
            <v:shape id="_x0000_s1043" type="#_x0000_t202" style="width:179;height:317;left:6128;position:absolute;top:23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44" type="#_x0000_t202" style="width:179;height:317;left:8029;position:absolute;top:23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45" type="#_x0000_t202" style="width:179;height:317;left:10517;position:absolute;top:23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46" type="#_x0000_t202" style="width:179;height:317;left:13639;position:absolute;top:23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sz w:val="42"/>
        </w:rPr>
        <w:t>人力资源配置一览表</w:t>
      </w:r>
    </w:p>
    <w:p>
      <w:pPr>
        <w:pStyle w:val="BodyText"/>
        <w:spacing w:before="67"/>
        <w:ind w:left="1331"/>
      </w:pPr>
      <w:r>
        <w:t>具体人员分工时可以兼职，同时根据进度情况予以调整。</w:t>
      </w:r>
    </w:p>
    <w:p>
      <w:pPr>
        <w:pStyle w:val="BodyText"/>
        <w:tabs>
          <w:tab w:val="left" w:pos="2382"/>
        </w:tabs>
        <w:spacing w:before="214"/>
        <w:ind w:left="1331"/>
      </w:pPr>
      <w:r>
        <w:t>4.4</w:t>
        <w:tab/>
        <w:t>施工机械配置</w:t>
      </w:r>
    </w:p>
    <w:p>
      <w:pPr>
        <w:spacing w:after="0"/>
        <w:sectPr>
          <w:headerReference w:type="default" r:id="rId21"/>
          <w:footerReference w:type="default" r:id="rId22"/>
          <w:pgSz w:w="17860" w:h="25260"/>
          <w:pgMar w:top="1400" w:right="1160" w:bottom="2020" w:left="2060" w:header="1088" w:footer="183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tabs>
          <w:tab w:val="left" w:pos="5008"/>
        </w:tabs>
        <w:spacing w:before="43" w:line="333" w:lineRule="auto"/>
        <w:ind w:left="493" w:right="5417" w:firstLine="838"/>
        <w:jc w:val="left"/>
        <w:rPr>
          <w:b/>
          <w:sz w:val="42"/>
        </w:rPr>
      </w:pPr>
      <w:r>
        <w:pict>
          <v:group id="_x0000_s1047" style="width:702pt;height:296pt;margin-top:70.77pt;margin-left:113pt;mso-position-horizontal-relative:page;position:absolute;z-index:-251656192" coordorigin="2260,1415" coordsize="14040,5920">
            <v:shape id="_x0000_s1048" type="#_x0000_t75" style="width:14040;height:5920;left:2260;position:absolute;top:1415" stroked="f">
              <v:imagedata r:id="rId23" o:title=""/>
            </v:shape>
            <v:shape id="_x0000_s1049" type="#_x0000_t202" style="width:654;height:317;left:2546;position:absolute;top:2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50" type="#_x0000_t202" style="width:1288;height:317;left:3766;position:absolute;top:2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设备名称</w:t>
                    </w:r>
                  </w:p>
                </w:txbxContent>
              </v:textbox>
            </v:shape>
            <v:shape id="_x0000_s1051" type="#_x0000_t202" style="width:751;height:317;left:5905;position:absolute;top:2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6"/>
                        <w:sz w:val="31"/>
                      </w:rPr>
                      <w:t>型 号</w:t>
                    </w:r>
                  </w:p>
                </w:txbxContent>
              </v:textbox>
            </v:shape>
            <v:shape id="_x0000_s1052" type="#_x0000_t202" style="width:1921;height:317;left:7856;position:absolute;top:2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主要技术参数</w:t>
                    </w:r>
                  </w:p>
                </w:txbxContent>
              </v:textbox>
            </v:shape>
            <v:shape id="_x0000_s1053" type="#_x0000_t202" style="width:654;height:317;left:10560;position:absolute;top:2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台数</w:t>
                    </w:r>
                  </w:p>
                </w:txbxContent>
              </v:textbox>
            </v:shape>
            <v:shape id="_x0000_s1054" type="#_x0000_t202" style="width:751;height:317;left:12094;position:absolute;top:2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6"/>
                        <w:sz w:val="31"/>
                      </w:rPr>
                      <w:t>用 途</w:t>
                    </w:r>
                  </w:p>
                </w:txbxContent>
              </v:textbox>
            </v:shape>
            <v:shape id="_x0000_s1055" type="#_x0000_t202" style="width:751;height:317;left:14478;position:absolute;top:2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6"/>
                        <w:sz w:val="31"/>
                      </w:rPr>
                      <w:t>产 地</w:t>
                    </w:r>
                  </w:p>
                </w:txbxContent>
              </v:textbox>
            </v:shape>
            <v:shape id="_x0000_s1056" type="#_x0000_t202" style="width:179;height:317;left:2758;position:absolute;top:3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57" type="#_x0000_t202" style="width:3362;height:317;left:3622;position:absolute;top:3664" filled="f" stroked="f">
              <v:textbox inset="0,0,0,0">
                <w:txbxContent>
                  <w:p>
                    <w:pPr>
                      <w:tabs>
                        <w:tab w:val="left" w:pos="195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全液压桩机</w:t>
                      <w:tab/>
                    </w:r>
                    <w:r>
                      <w:rPr>
                        <w:spacing w:val="-6"/>
                        <w:sz w:val="31"/>
                      </w:rPr>
                      <w:t>ZYJ-480</w:t>
                    </w:r>
                    <w:r>
                      <w:rPr>
                        <w:sz w:val="31"/>
                      </w:rPr>
                      <w:t>型</w:t>
                    </w:r>
                  </w:p>
                </w:txbxContent>
              </v:textbox>
            </v:shape>
            <v:shape id="_x0000_s1058" type="#_x0000_t202" style="width:1867;height:317;left:7820;position:absolute;top:3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静压吨位600T</w:t>
                    </w:r>
                  </w:p>
                </w:txbxContent>
              </v:textbox>
            </v:shape>
            <v:shape id="_x0000_s1059" type="#_x0000_t202" style="width:179;height:317;left:10773;position:absolute;top:3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60" type="#_x0000_t202" style="width:1604;height:317;left:11730;position:absolute;top:3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压桩施工用</w:t>
                    </w:r>
                  </w:p>
                </w:txbxContent>
              </v:textbox>
            </v:shape>
            <v:shape id="_x0000_s1061" type="#_x0000_t202" style="width:1604;height:317;left:14115;position:absolute;top:3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无锡桩机厂</w:t>
                    </w:r>
                  </w:p>
                </w:txbxContent>
              </v:textbox>
            </v:shape>
            <v:shape id="_x0000_s1062" type="#_x0000_t202" style="width:179;height:317;left:2758;position:absolute;top:4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63" type="#_x0000_t202" style="width:971;height:317;left:3906;position:absolute;top:4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电焊机</w:t>
                    </w:r>
                  </w:p>
                </w:txbxContent>
              </v:textbox>
            </v:shape>
            <v:shape id="_x0000_s1064" type="#_x0000_t202" style="width:496;height:317;left:6042;position:absolute;top:4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400</w:t>
                    </w:r>
                  </w:p>
                </w:txbxContent>
              </v:textbox>
            </v:shape>
            <v:shape id="_x0000_s1065" type="#_x0000_t202" style="width:179;height:317;left:10773;position:absolute;top:4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66" type="#_x0000_t202" style="width:337;height:317;left:11903;position:absolute;top:4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接</w:t>
                    </w:r>
                  </w:p>
                </w:txbxContent>
              </v:textbox>
            </v:shape>
            <v:shape id="_x0000_s1067" type="#_x0000_t202" style="width:337;height:317;left:12699;position:absolute;top:4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桩</w:t>
                    </w:r>
                  </w:p>
                </w:txbxContent>
              </v:textbox>
            </v:shape>
            <v:shape id="_x0000_s1068" type="#_x0000_t202" style="width:1921;height:317;left:13974;position:absolute;top:4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上海电焊机厂</w:t>
                    </w:r>
                  </w:p>
                </w:txbxContent>
              </v:textbox>
            </v:shape>
            <v:shape id="_x0000_s1069" type="#_x0000_t202" style="width:179;height:317;left:2758;position:absolute;top:57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70" type="#_x0000_t202" style="width:971;height:317;left:3906;position:absolute;top:57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水准仪</w:t>
                    </w:r>
                  </w:p>
                </w:txbxContent>
              </v:textbox>
            </v:shape>
            <v:shape id="_x0000_s1071" type="#_x0000_t202" style="width:971;height:317;left:5826;position:absolute;top:57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DSC232</w:t>
                    </w:r>
                  </w:p>
                </w:txbxContent>
              </v:textbox>
            </v:shape>
            <v:shape id="_x0000_s1072" type="#_x0000_t202" style="width:179;height:317;left:10773;position:absolute;top:57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3" type="#_x0000_t202" style="width:1288;height:317;left:11871;position:absolute;top:57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测量标高</w:t>
                    </w:r>
                  </w:p>
                </w:txbxContent>
              </v:textbox>
            </v:shape>
            <v:shape id="_x0000_s1074" type="#_x0000_t202" style="width:2238;height:317;left:13560;position:absolute;top:57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天津森氏仪器厂</w:t>
                    </w:r>
                  </w:p>
                </w:txbxContent>
              </v:textbox>
            </v:shape>
            <v:shape id="_x0000_s1075" type="#_x0000_t202" style="width:179;height:317;left:2758;position:absolute;top:6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76" type="#_x0000_t202" style="width:971;height:317;left:3906;position:absolute;top:6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全站仪</w:t>
                    </w:r>
                  </w:p>
                </w:txbxContent>
              </v:textbox>
            </v:shape>
            <v:shape id="_x0000_s1077" type="#_x0000_t202" style="width:1129;height:317;left:5757;position:absolute;top:6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RTS612B</w:t>
                    </w:r>
                  </w:p>
                </w:txbxContent>
              </v:textbox>
            </v:shape>
            <v:shape id="_x0000_s1078" type="#_x0000_t202" style="width:1763;height:317;left:7856;position:absolute;top:6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4"/>
                        <w:sz w:val="31"/>
                      </w:rPr>
                      <w:t>误差精度</w:t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37"/>
                        <w:sz w:val="31"/>
                      </w:rPr>
                      <w:t xml:space="preserve"> 秒</w:t>
                    </w:r>
                  </w:p>
                </w:txbxContent>
              </v:textbox>
            </v:shape>
            <v:shape id="_x0000_s1079" type="#_x0000_t202" style="width:179;height:317;left:10773;position:absolute;top:6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80" type="#_x0000_t202" style="width:1288;height:317;left:11871;position:absolute;top:6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放样定位</w:t>
                    </w:r>
                  </w:p>
                </w:txbxContent>
              </v:textbox>
            </v:shape>
            <v:shape id="_x0000_s1081" type="#_x0000_t202" style="width:971;height:317;left:14399;position:absolute;top:6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苏一光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本工程施工机械与设备配置情况见表</w:t>
      </w:r>
      <w:r>
        <w:rPr>
          <w:spacing w:val="-105"/>
          <w:sz w:val="42"/>
        </w:rPr>
        <w:t xml:space="preserve"> </w:t>
      </w:r>
      <w:r>
        <w:rPr>
          <w:sz w:val="42"/>
        </w:rPr>
        <w:t>3.2。表</w:t>
      </w:r>
      <w:r>
        <w:rPr>
          <w:spacing w:val="-106"/>
          <w:sz w:val="42"/>
        </w:rPr>
        <w:t xml:space="preserve"> </w:t>
      </w:r>
      <w:r>
        <w:rPr>
          <w:sz w:val="42"/>
        </w:rPr>
        <w:t>4.2</w:t>
        <w:tab/>
      </w:r>
      <w:r>
        <w:rPr>
          <w:b/>
          <w:sz w:val="42"/>
        </w:rPr>
        <w:t>施工机械与设备配置</w:t>
      </w:r>
      <w:r>
        <w:rPr>
          <w:b/>
          <w:spacing w:val="-18"/>
          <w:sz w:val="42"/>
        </w:rPr>
        <w:t>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183"/>
        <w:ind w:left="3809"/>
      </w:pPr>
      <w:bookmarkStart w:id="3" w:name="_TOC_250006"/>
      <w:bookmarkEnd w:id="3"/>
      <w:r>
        <w:t>第五章 施工现场平面规划及布置</w:t>
      </w:r>
    </w:p>
    <w:p>
      <w:pPr>
        <w:pStyle w:val="BodyText"/>
        <w:spacing w:before="227"/>
        <w:ind w:left="1331"/>
      </w:pPr>
      <w:r>
        <w:t>5.1 施工现场平面规划原则</w:t>
      </w:r>
    </w:p>
    <w:p>
      <w:pPr>
        <w:pStyle w:val="BodyText"/>
        <w:spacing w:before="211" w:line="336" w:lineRule="auto"/>
        <w:ind w:left="493" w:right="1092" w:firstLine="838"/>
      </w:pPr>
      <w:r>
        <w:t>通过对施工现场实地查看，结合该桩基工程的特点和场地现状，在进行施工现场平面规划时，我们遵循以下原则：</w:t>
      </w:r>
    </w:p>
    <w:p>
      <w:pPr>
        <w:pStyle w:val="ListParagraph"/>
        <w:numPr>
          <w:ilvl w:val="0"/>
          <w:numId w:val="26"/>
        </w:numPr>
        <w:tabs>
          <w:tab w:val="left" w:pos="1966"/>
        </w:tabs>
        <w:spacing w:before="0" w:after="0" w:line="533" w:lineRule="exact"/>
        <w:ind w:left="1965" w:right="0" w:hanging="635"/>
        <w:jc w:val="left"/>
        <w:rPr>
          <w:sz w:val="42"/>
        </w:rPr>
      </w:pPr>
      <w:r>
        <w:rPr>
          <w:sz w:val="42"/>
        </w:rPr>
        <w:t>人、机、物布局合理协调；</w:t>
      </w:r>
    </w:p>
    <w:p>
      <w:pPr>
        <w:pStyle w:val="ListParagraph"/>
        <w:numPr>
          <w:ilvl w:val="0"/>
          <w:numId w:val="26"/>
        </w:numPr>
        <w:tabs>
          <w:tab w:val="left" w:pos="1966"/>
        </w:tabs>
        <w:spacing w:before="210" w:after="0" w:line="240" w:lineRule="auto"/>
        <w:ind w:left="1965" w:right="0" w:hanging="635"/>
        <w:jc w:val="left"/>
        <w:rPr>
          <w:sz w:val="42"/>
        </w:rPr>
      </w:pPr>
      <w:r>
        <w:rPr>
          <w:sz w:val="42"/>
        </w:rPr>
        <w:t>生活区、作业区层次分明、井然有序；</w:t>
      </w:r>
    </w:p>
    <w:p>
      <w:pPr>
        <w:pStyle w:val="ListParagraph"/>
        <w:numPr>
          <w:ilvl w:val="0"/>
          <w:numId w:val="26"/>
        </w:numPr>
        <w:tabs>
          <w:tab w:val="left" w:pos="1966"/>
        </w:tabs>
        <w:spacing w:before="215" w:after="0" w:line="240" w:lineRule="auto"/>
        <w:ind w:left="1965" w:right="0" w:hanging="635"/>
        <w:jc w:val="left"/>
        <w:rPr>
          <w:sz w:val="42"/>
        </w:rPr>
      </w:pPr>
      <w:r>
        <w:rPr>
          <w:sz w:val="42"/>
        </w:rPr>
        <w:t>平面布局整齐规划，运转有序，尽量少占空间；</w:t>
      </w:r>
    </w:p>
    <w:p>
      <w:pPr>
        <w:pStyle w:val="ListParagraph"/>
        <w:numPr>
          <w:ilvl w:val="0"/>
          <w:numId w:val="26"/>
        </w:numPr>
        <w:tabs>
          <w:tab w:val="left" w:pos="1966"/>
        </w:tabs>
        <w:spacing w:before="210" w:after="0" w:line="240" w:lineRule="auto"/>
        <w:ind w:left="1965" w:right="0" w:hanging="635"/>
        <w:jc w:val="left"/>
        <w:rPr>
          <w:sz w:val="42"/>
        </w:rPr>
      </w:pPr>
      <w:r>
        <w:rPr>
          <w:sz w:val="42"/>
        </w:rPr>
        <w:t>堆桩场地应坚实、平坦。</w:t>
      </w:r>
    </w:p>
    <w:p>
      <w:pPr>
        <w:pStyle w:val="Heading1"/>
        <w:tabs>
          <w:tab w:val="left" w:pos="7125"/>
        </w:tabs>
        <w:spacing w:before="156"/>
        <w:ind w:left="5235"/>
      </w:pPr>
      <w:bookmarkStart w:id="4" w:name="_TOC_250005"/>
      <w:bookmarkEnd w:id="4"/>
      <w:r>
        <w:t>第六章</w:t>
        <w:tab/>
        <w:t>施工准备</w:t>
      </w:r>
    </w:p>
    <w:p>
      <w:pPr>
        <w:pStyle w:val="ListParagraph"/>
        <w:numPr>
          <w:ilvl w:val="1"/>
          <w:numId w:val="25"/>
        </w:numPr>
        <w:tabs>
          <w:tab w:val="left" w:pos="2167"/>
        </w:tabs>
        <w:spacing w:before="231" w:after="0" w:line="240" w:lineRule="auto"/>
        <w:ind w:left="2167" w:right="0" w:hanging="843"/>
        <w:jc w:val="both"/>
        <w:rPr>
          <w:sz w:val="42"/>
        </w:rPr>
      </w:pPr>
      <w:r>
        <w:rPr>
          <w:sz w:val="42"/>
        </w:rPr>
        <w:t>场地测量控制网建立</w:t>
      </w:r>
    </w:p>
    <w:p>
      <w:pPr>
        <w:pStyle w:val="ListParagraph"/>
        <w:numPr>
          <w:ilvl w:val="2"/>
          <w:numId w:val="25"/>
        </w:numPr>
        <w:tabs>
          <w:tab w:val="left" w:pos="2502"/>
        </w:tabs>
        <w:spacing w:before="211" w:after="0" w:line="333" w:lineRule="auto"/>
        <w:ind w:left="493" w:right="958" w:firstLine="849"/>
        <w:jc w:val="both"/>
        <w:rPr>
          <w:sz w:val="42"/>
        </w:rPr>
      </w:pPr>
      <w:r>
        <w:rPr>
          <w:spacing w:val="-12"/>
          <w:sz w:val="42"/>
        </w:rPr>
        <w:t>根据桩位平面图引测出轴线控制点，将木桩打入土中，并在木</w:t>
      </w:r>
      <w:r>
        <w:rPr>
          <w:sz w:val="42"/>
        </w:rPr>
        <w:t>桩上定出控制点位置，现场轴线控制点位置应不受沉桩作业影响，控制点应做好永久性控制点，以便于沉桩作业阶段经常复核使用，并注意施工时加以保护。</w:t>
      </w:r>
    </w:p>
    <w:p>
      <w:pPr>
        <w:pStyle w:val="ListParagraph"/>
        <w:numPr>
          <w:ilvl w:val="2"/>
          <w:numId w:val="25"/>
        </w:numPr>
        <w:tabs>
          <w:tab w:val="left" w:pos="2610"/>
        </w:tabs>
        <w:spacing w:before="7" w:after="0" w:line="336" w:lineRule="auto"/>
        <w:ind w:left="493" w:right="1076" w:firstLine="849"/>
        <w:jc w:val="both"/>
        <w:rPr>
          <w:sz w:val="42"/>
        </w:rPr>
      </w:pPr>
      <w:r>
        <w:rPr>
          <w:spacing w:val="-1"/>
          <w:sz w:val="42"/>
        </w:rPr>
        <w:t>现场控制点位置经自检测量定位后，由业主及监理、总包单</w:t>
      </w:r>
      <w:r>
        <w:rPr>
          <w:sz w:val="42"/>
        </w:rPr>
        <w:t>位复核认可。</w:t>
      </w:r>
    </w:p>
    <w:p>
      <w:pPr>
        <w:pStyle w:val="ListParagraph"/>
        <w:numPr>
          <w:ilvl w:val="2"/>
          <w:numId w:val="25"/>
        </w:numPr>
        <w:tabs>
          <w:tab w:val="left" w:pos="2610"/>
        </w:tabs>
        <w:spacing w:before="0" w:after="0" w:line="532" w:lineRule="exact"/>
        <w:ind w:left="2609" w:right="0" w:hanging="1268"/>
        <w:jc w:val="both"/>
        <w:rPr>
          <w:sz w:val="42"/>
        </w:rPr>
      </w:pPr>
      <w:r>
        <w:rPr>
          <w:sz w:val="42"/>
        </w:rPr>
        <w:t>在场内设置不受沉桩影响的永久性水准点，在施工过程中保</w:t>
      </w:r>
    </w:p>
    <w:p>
      <w:pPr>
        <w:spacing w:after="0" w:line="532" w:lineRule="exact"/>
        <w:jc w:val="both"/>
        <w:rPr>
          <w:sz w:val="42"/>
        </w:rPr>
        <w:sectPr>
          <w:headerReference w:type="default" r:id="rId24"/>
          <w:footerReference w:type="default" r:id="rId25"/>
          <w:pgSz w:w="17860" w:h="25260"/>
          <w:pgMar w:top="1400" w:right="1160" w:bottom="2020" w:left="2060" w:header="1088" w:footer="1831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43"/>
        <w:ind w:left="493"/>
      </w:pPr>
      <w:r>
        <w:t>护水准点不受破坏。</w:t>
      </w:r>
    </w:p>
    <w:p>
      <w:pPr>
        <w:pStyle w:val="ListParagraph"/>
        <w:numPr>
          <w:ilvl w:val="2"/>
          <w:numId w:val="32"/>
        </w:numPr>
        <w:tabs>
          <w:tab w:val="left" w:pos="2607"/>
        </w:tabs>
        <w:spacing w:before="210" w:after="0" w:line="333" w:lineRule="auto"/>
        <w:ind w:left="493" w:right="660" w:firstLine="849"/>
        <w:jc w:val="left"/>
        <w:rPr>
          <w:sz w:val="42"/>
        </w:rPr>
      </w:pPr>
      <w:r>
        <w:rPr>
          <w:spacing w:val="-1"/>
          <w:sz w:val="42"/>
        </w:rPr>
        <w:t xml:space="preserve">根据施工桩位图，将桩逐一编号，依桩号所对应的轴线尺寸， </w:t>
      </w:r>
      <w:r>
        <w:rPr>
          <w:sz w:val="42"/>
        </w:rPr>
        <w:t>施放桩位，并设置样桩，以供桩机就位和定位。</w:t>
      </w:r>
    </w:p>
    <w:p>
      <w:pPr>
        <w:pStyle w:val="ListParagraph"/>
        <w:numPr>
          <w:ilvl w:val="1"/>
          <w:numId w:val="32"/>
        </w:numPr>
        <w:tabs>
          <w:tab w:val="left" w:pos="1977"/>
        </w:tabs>
        <w:spacing w:before="5" w:after="0" w:line="240" w:lineRule="auto"/>
        <w:ind w:left="1976" w:right="0" w:hanging="635"/>
        <w:jc w:val="left"/>
        <w:rPr>
          <w:sz w:val="42"/>
        </w:rPr>
      </w:pPr>
      <w:r>
        <w:rPr>
          <w:sz w:val="42"/>
        </w:rPr>
        <w:t>、技术准备</w:t>
      </w:r>
    </w:p>
    <w:p>
      <w:pPr>
        <w:pStyle w:val="ListParagraph"/>
        <w:numPr>
          <w:ilvl w:val="2"/>
          <w:numId w:val="32"/>
        </w:numPr>
        <w:tabs>
          <w:tab w:val="left" w:pos="2610"/>
        </w:tabs>
        <w:spacing w:before="211" w:after="0" w:line="240" w:lineRule="auto"/>
        <w:ind w:left="2609" w:right="0" w:hanging="1268"/>
        <w:jc w:val="left"/>
        <w:rPr>
          <w:sz w:val="42"/>
        </w:rPr>
      </w:pPr>
      <w:r>
        <w:rPr>
          <w:sz w:val="42"/>
        </w:rPr>
        <w:t>开工前应根据业主提供的有关设计图纸。组织施工管理人员</w:t>
      </w:r>
    </w:p>
    <w:p>
      <w:pPr>
        <w:pStyle w:val="BodyText"/>
        <w:spacing w:before="211" w:line="333" w:lineRule="auto"/>
        <w:ind w:left="493" w:right="667"/>
      </w:pPr>
      <w:r>
        <w:t>（包括班组长）</w:t>
      </w:r>
      <w:r>
        <w:rPr>
          <w:spacing w:val="-1"/>
        </w:rPr>
        <w:t>熟悉图纸、施工规范，操作规程，做好有关技术、质量、</w:t>
      </w:r>
      <w:r>
        <w:t>安全交底；指定专人做好特殊材料的抽样送检工作；指定专人做好各工 种的原始施工记录和隐蔽验收记录。同时，尽快准备图纸交底与会审。</w:t>
      </w:r>
    </w:p>
    <w:p>
      <w:pPr>
        <w:pStyle w:val="ListParagraph"/>
        <w:numPr>
          <w:ilvl w:val="2"/>
          <w:numId w:val="32"/>
        </w:numPr>
        <w:tabs>
          <w:tab w:val="left" w:pos="2610"/>
        </w:tabs>
        <w:spacing w:before="7" w:after="0" w:line="333" w:lineRule="auto"/>
        <w:ind w:left="493" w:right="1076" w:firstLine="849"/>
        <w:jc w:val="both"/>
        <w:rPr>
          <w:sz w:val="42"/>
        </w:rPr>
      </w:pPr>
      <w:r>
        <w:rPr>
          <w:spacing w:val="-1"/>
          <w:sz w:val="42"/>
        </w:rPr>
        <w:t>会审：组织有关施工人员详细阅读施工图，充分了解设计图</w:t>
      </w:r>
      <w:r>
        <w:rPr>
          <w:sz w:val="42"/>
        </w:rPr>
        <w:t>意，核对图纸接点和尺寸，然后由项目工程师组织会审，分析并汇总施工图中的问题，以便按工程特点和合同要求组织施工。</w:t>
      </w:r>
    </w:p>
    <w:p>
      <w:pPr>
        <w:pStyle w:val="ListParagraph"/>
        <w:numPr>
          <w:ilvl w:val="2"/>
          <w:numId w:val="32"/>
        </w:numPr>
        <w:tabs>
          <w:tab w:val="left" w:pos="2610"/>
        </w:tabs>
        <w:spacing w:before="6" w:after="0" w:line="333" w:lineRule="auto"/>
        <w:ind w:left="493" w:right="1076" w:firstLine="849"/>
        <w:jc w:val="both"/>
        <w:rPr>
          <w:sz w:val="42"/>
        </w:rPr>
      </w:pPr>
      <w:r>
        <w:rPr>
          <w:spacing w:val="-1"/>
          <w:sz w:val="42"/>
        </w:rPr>
        <w:t>交底：在充分了解施工图的基础上，由建设单位组织设计单</w:t>
      </w:r>
      <w:r>
        <w:rPr>
          <w:sz w:val="42"/>
        </w:rPr>
        <w:t>位向施工单位进行施工图交底，进一步理解施工图或有关图纸问题，与业主和设计单位达成一致意见，并把交底记录整理成文，由建设单位和设计单位认可，并作为设计文件的组成部分。</w:t>
      </w:r>
    </w:p>
    <w:p>
      <w:pPr>
        <w:pStyle w:val="ListParagraph"/>
        <w:numPr>
          <w:ilvl w:val="2"/>
          <w:numId w:val="32"/>
        </w:numPr>
        <w:tabs>
          <w:tab w:val="left" w:pos="2502"/>
        </w:tabs>
        <w:spacing w:before="11" w:after="0" w:line="333" w:lineRule="auto"/>
        <w:ind w:left="493" w:right="959" w:firstLine="849"/>
        <w:jc w:val="both"/>
        <w:rPr>
          <w:sz w:val="42"/>
        </w:rPr>
      </w:pPr>
      <w:r>
        <w:rPr>
          <w:spacing w:val="-15"/>
          <w:sz w:val="42"/>
        </w:rPr>
        <w:t>根据本工程的特点，明确工程的质量、安全目标和方针，控制</w:t>
      </w:r>
      <w:r>
        <w:rPr>
          <w:sz w:val="42"/>
        </w:rPr>
        <w:t>工程的关键节点，并逐级做好技术、质量、安全交底工作。</w:t>
      </w:r>
    </w:p>
    <w:p>
      <w:pPr>
        <w:pStyle w:val="ListParagraph"/>
        <w:numPr>
          <w:ilvl w:val="1"/>
          <w:numId w:val="32"/>
        </w:numPr>
        <w:tabs>
          <w:tab w:val="left" w:pos="1977"/>
        </w:tabs>
        <w:spacing w:before="1" w:after="0" w:line="240" w:lineRule="auto"/>
        <w:ind w:left="1976" w:right="0" w:hanging="635"/>
        <w:jc w:val="both"/>
        <w:rPr>
          <w:sz w:val="42"/>
        </w:rPr>
      </w:pPr>
      <w:r>
        <w:rPr>
          <w:spacing w:val="-1"/>
          <w:sz w:val="42"/>
        </w:rPr>
        <w:t>、 设备成品桩准备</w:t>
      </w:r>
    </w:p>
    <w:p>
      <w:pPr>
        <w:pStyle w:val="ListParagraph"/>
        <w:numPr>
          <w:ilvl w:val="2"/>
          <w:numId w:val="32"/>
        </w:numPr>
        <w:tabs>
          <w:tab w:val="left" w:pos="2502"/>
        </w:tabs>
        <w:spacing w:before="215" w:after="0" w:line="333" w:lineRule="auto"/>
        <w:ind w:left="493" w:right="955" w:firstLine="849"/>
        <w:jc w:val="left"/>
        <w:rPr>
          <w:sz w:val="42"/>
        </w:rPr>
      </w:pPr>
      <w:r>
        <w:rPr>
          <w:spacing w:val="-16"/>
          <w:sz w:val="42"/>
        </w:rPr>
        <w:t>开工前，充分调研预应力管桩的生产厂家，考察生产许可证和</w:t>
      </w:r>
      <w:r>
        <w:rPr>
          <w:sz w:val="42"/>
        </w:rPr>
        <w:t>产品合格证并报监理和建设单位确定生产厂家。</w:t>
      </w:r>
    </w:p>
    <w:p>
      <w:pPr>
        <w:pStyle w:val="ListParagraph"/>
        <w:numPr>
          <w:ilvl w:val="2"/>
          <w:numId w:val="32"/>
        </w:numPr>
        <w:tabs>
          <w:tab w:val="left" w:pos="2814"/>
          <w:tab w:val="left" w:pos="2815"/>
        </w:tabs>
        <w:spacing w:before="1" w:after="0" w:line="336" w:lineRule="auto"/>
        <w:ind w:left="493" w:right="871" w:firstLine="849"/>
        <w:jc w:val="left"/>
        <w:rPr>
          <w:sz w:val="42"/>
        </w:rPr>
      </w:pPr>
      <w:r>
        <w:rPr>
          <w:spacing w:val="-1"/>
          <w:sz w:val="42"/>
        </w:rPr>
        <w:t>施工管理人员根据进度需要，确定每个阶段对材料、施工机</w:t>
      </w:r>
      <w:r>
        <w:rPr>
          <w:sz w:val="42"/>
        </w:rPr>
        <w:t>械、设备、工具等的需要量，及时安排运输及进出场，使满足连续施工的要求。</w:t>
      </w:r>
    </w:p>
    <w:p>
      <w:pPr>
        <w:pStyle w:val="ListParagraph"/>
        <w:numPr>
          <w:ilvl w:val="2"/>
          <w:numId w:val="32"/>
        </w:numPr>
        <w:tabs>
          <w:tab w:val="left" w:pos="2610"/>
        </w:tabs>
        <w:spacing w:before="0" w:after="0" w:line="336" w:lineRule="auto"/>
        <w:ind w:left="493" w:right="1076" w:firstLine="849"/>
        <w:jc w:val="left"/>
        <w:rPr>
          <w:sz w:val="42"/>
        </w:rPr>
      </w:pPr>
      <w:r>
        <w:rPr>
          <w:spacing w:val="-1"/>
          <w:sz w:val="42"/>
        </w:rPr>
        <w:t>施工机械设备进场后，应检查其性能是否完好，并在安装及</w:t>
      </w:r>
      <w:r>
        <w:rPr>
          <w:sz w:val="42"/>
        </w:rPr>
        <w:t>调试好后才能使用。</w:t>
      </w:r>
    </w:p>
    <w:p>
      <w:pPr>
        <w:pStyle w:val="ListParagraph"/>
        <w:numPr>
          <w:ilvl w:val="2"/>
          <w:numId w:val="32"/>
        </w:numPr>
        <w:tabs>
          <w:tab w:val="left" w:pos="2607"/>
        </w:tabs>
        <w:spacing w:before="0" w:after="0" w:line="333" w:lineRule="auto"/>
        <w:ind w:left="493" w:right="660" w:firstLine="849"/>
        <w:jc w:val="left"/>
        <w:rPr>
          <w:sz w:val="42"/>
        </w:rPr>
      </w:pPr>
      <w:r>
        <w:rPr>
          <w:spacing w:val="-1"/>
          <w:sz w:val="42"/>
        </w:rPr>
        <w:t>合理安排好进出材料、构件及设备的堆放地点，并严格验收、</w:t>
      </w:r>
      <w:r>
        <w:rPr>
          <w:sz w:val="42"/>
        </w:rPr>
        <w:t>检查以及核对数量及规格是否符合要求，只有严格符合要求的产品才能 进入现场使用。</w:t>
      </w:r>
    </w:p>
    <w:p>
      <w:pPr>
        <w:spacing w:after="0" w:line="333" w:lineRule="auto"/>
        <w:jc w:val="left"/>
        <w:rPr>
          <w:sz w:val="42"/>
        </w:rPr>
        <w:sectPr>
          <w:headerReference w:type="default" r:id="rId26"/>
          <w:footerReference w:type="default" r:id="rId27"/>
          <w:pgSz w:w="17860" w:h="25260"/>
          <w:pgMar w:top="1400" w:right="1160" w:bottom="2020" w:left="2060" w:header="1088" w:footer="1831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2"/>
          <w:numId w:val="25"/>
        </w:numPr>
        <w:tabs>
          <w:tab w:val="left" w:pos="2610"/>
        </w:tabs>
        <w:spacing w:before="43" w:after="0" w:line="333" w:lineRule="auto"/>
        <w:ind w:left="493" w:right="1076" w:firstLine="849"/>
        <w:jc w:val="left"/>
        <w:rPr>
          <w:sz w:val="42"/>
        </w:rPr>
      </w:pPr>
      <w:r>
        <w:rPr>
          <w:spacing w:val="-1"/>
          <w:sz w:val="42"/>
        </w:rPr>
        <w:t>进入施工现场的预应力管桩及材料其质保材料必须齐全，该</w:t>
      </w:r>
      <w:r>
        <w:rPr>
          <w:sz w:val="42"/>
        </w:rPr>
        <w:t>复检的应按规定做好复检工作。</w:t>
      </w:r>
    </w:p>
    <w:p>
      <w:pPr>
        <w:pStyle w:val="ListParagraph"/>
        <w:numPr>
          <w:ilvl w:val="1"/>
          <w:numId w:val="25"/>
        </w:numPr>
        <w:tabs>
          <w:tab w:val="left" w:pos="1977"/>
        </w:tabs>
        <w:spacing w:before="1" w:after="0" w:line="240" w:lineRule="auto"/>
        <w:ind w:left="1976" w:right="0" w:hanging="635"/>
        <w:jc w:val="left"/>
        <w:rPr>
          <w:sz w:val="42"/>
        </w:rPr>
      </w:pPr>
      <w:r>
        <w:rPr>
          <w:spacing w:val="-1"/>
          <w:sz w:val="42"/>
        </w:rPr>
        <w:t>、 施工现场准备</w:t>
      </w:r>
    </w:p>
    <w:p>
      <w:pPr>
        <w:pStyle w:val="ListParagraph"/>
        <w:numPr>
          <w:ilvl w:val="2"/>
          <w:numId w:val="25"/>
        </w:numPr>
        <w:tabs>
          <w:tab w:val="left" w:pos="2607"/>
        </w:tabs>
        <w:spacing w:before="215" w:after="0" w:line="240" w:lineRule="auto"/>
        <w:ind w:left="2606" w:right="0" w:hanging="1265"/>
        <w:jc w:val="left"/>
        <w:rPr>
          <w:sz w:val="42"/>
        </w:rPr>
      </w:pPr>
      <w:r>
        <w:rPr>
          <w:sz w:val="42"/>
        </w:rPr>
        <w:t>施工道路的管理</w:t>
      </w:r>
    </w:p>
    <w:p>
      <w:pPr>
        <w:pStyle w:val="BodyText"/>
        <w:spacing w:before="210" w:line="333" w:lineRule="auto"/>
        <w:ind w:left="493" w:right="1080" w:firstLine="849"/>
      </w:pPr>
      <w:r>
        <w:t>工程施工时，保持场地路道、施工便道的畅通。项目部派专人对施工道路进行清扫。场地内做好排水设施，保证场地及道路不积水。</w:t>
      </w:r>
    </w:p>
    <w:p>
      <w:pPr>
        <w:pStyle w:val="ListParagraph"/>
        <w:numPr>
          <w:ilvl w:val="2"/>
          <w:numId w:val="25"/>
        </w:numPr>
        <w:tabs>
          <w:tab w:val="left" w:pos="2607"/>
        </w:tabs>
        <w:spacing w:before="5" w:after="0" w:line="240" w:lineRule="auto"/>
        <w:ind w:left="2606" w:right="0" w:hanging="1265"/>
        <w:jc w:val="left"/>
        <w:rPr>
          <w:sz w:val="42"/>
        </w:rPr>
      </w:pPr>
      <w:r>
        <w:rPr>
          <w:sz w:val="42"/>
        </w:rPr>
        <w:t>施工设施的布置</w:t>
      </w:r>
    </w:p>
    <w:p>
      <w:pPr>
        <w:pStyle w:val="BodyText"/>
        <w:spacing w:before="211" w:line="336" w:lineRule="auto"/>
        <w:ind w:left="493" w:right="1080" w:firstLine="849"/>
        <w:jc w:val="both"/>
      </w:pPr>
      <w:r>
        <w:t>安排施工用房两间，分别作为项目现场办公室和值班室。项目部派专人进行日常清洗和管理。施工现场内设茶水供应点，为施工人员提供饮用水。</w:t>
      </w:r>
    </w:p>
    <w:p>
      <w:pPr>
        <w:pStyle w:val="ListParagraph"/>
        <w:numPr>
          <w:ilvl w:val="2"/>
          <w:numId w:val="25"/>
        </w:numPr>
        <w:tabs>
          <w:tab w:val="left" w:pos="2607"/>
        </w:tabs>
        <w:spacing w:before="0" w:after="0" w:line="529" w:lineRule="exact"/>
        <w:ind w:left="2606" w:right="0" w:hanging="1265"/>
        <w:jc w:val="both"/>
        <w:rPr>
          <w:sz w:val="42"/>
        </w:rPr>
      </w:pPr>
      <w:r>
        <w:rPr>
          <w:sz w:val="42"/>
        </w:rPr>
        <w:t>现场材料堆放场地布置</w:t>
      </w:r>
    </w:p>
    <w:p>
      <w:pPr>
        <w:pStyle w:val="BodyText"/>
        <w:spacing w:before="211" w:line="336" w:lineRule="auto"/>
        <w:ind w:left="493" w:right="945" w:firstLine="849"/>
        <w:jc w:val="both"/>
      </w:pPr>
      <w:r>
        <w:rPr>
          <w:spacing w:val="-3"/>
        </w:rPr>
        <w:t xml:space="preserve">本桩基工程为 </w:t>
      </w:r>
      <w:r>
        <w:t>PHC-AB500(100)-15-C80</w:t>
      </w:r>
      <w:r>
        <w:rPr>
          <w:spacing w:val="-6"/>
        </w:rPr>
        <w:t xml:space="preserve"> 型成品管桩，堆放场地安排</w:t>
      </w:r>
      <w:r>
        <w:t>在临时道路附近。</w:t>
      </w:r>
    </w:p>
    <w:p>
      <w:pPr>
        <w:pStyle w:val="ListParagraph"/>
        <w:numPr>
          <w:ilvl w:val="2"/>
          <w:numId w:val="25"/>
        </w:numPr>
        <w:tabs>
          <w:tab w:val="left" w:pos="2607"/>
        </w:tabs>
        <w:spacing w:before="0" w:after="0" w:line="333" w:lineRule="auto"/>
        <w:ind w:left="1342" w:right="5713" w:firstLine="0"/>
        <w:jc w:val="both"/>
        <w:rPr>
          <w:sz w:val="42"/>
        </w:rPr>
      </w:pPr>
      <w:r>
        <w:rPr>
          <w:sz w:val="42"/>
        </w:rPr>
        <w:t xml:space="preserve">工程施工排水、用水、用电布置 </w:t>
      </w:r>
      <w:r>
        <w:rPr>
          <w:spacing w:val="-1"/>
          <w:sz w:val="42"/>
        </w:rPr>
        <w:t>沿施工区域开设排水沟集中排入下水道。</w:t>
      </w:r>
    </w:p>
    <w:p>
      <w:pPr>
        <w:pStyle w:val="BodyText"/>
        <w:spacing w:line="333" w:lineRule="auto"/>
        <w:ind w:left="493" w:right="877" w:firstLine="849"/>
      </w:pPr>
      <w:r>
        <w:rPr>
          <w:spacing w:val="-11"/>
        </w:rPr>
        <w:t xml:space="preserve">现场业主提供一台 </w:t>
      </w:r>
      <w:r>
        <w:t>300KVA</w:t>
      </w:r>
      <w:r>
        <w:rPr>
          <w:spacing w:val="-11"/>
        </w:rPr>
        <w:t xml:space="preserve"> 变压器，前期桩基施工，桩机使用一台变</w:t>
      </w:r>
      <w:r>
        <w:t>压器，桩机拖地电缆沿临时便道外侧进入施工现场，过路时套镀锌钢管埋地设置，在施工机械处布置电箱。线路走向、总配电箱、分配电箱以及桩机配电柜应符合施工用电相关规程。</w:t>
      </w:r>
    </w:p>
    <w:p>
      <w:pPr>
        <w:pStyle w:val="Heading1"/>
        <w:tabs>
          <w:tab w:val="left" w:pos="5278"/>
        </w:tabs>
        <w:spacing w:line="529" w:lineRule="exact"/>
        <w:ind w:left="3470"/>
      </w:pPr>
      <w:bookmarkStart w:id="5" w:name="_TOC_250004"/>
      <w:bookmarkEnd w:id="5"/>
      <w:r>
        <w:t>第七章</w:t>
        <w:tab/>
        <w:t>施工方案、方法及主要技术措施</w:t>
      </w:r>
    </w:p>
    <w:p>
      <w:pPr>
        <w:pStyle w:val="ListParagraph"/>
        <w:numPr>
          <w:ilvl w:val="1"/>
          <w:numId w:val="24"/>
        </w:numPr>
        <w:tabs>
          <w:tab w:val="left" w:pos="2185"/>
        </w:tabs>
        <w:spacing w:before="227" w:after="0" w:line="240" w:lineRule="auto"/>
        <w:ind w:left="2185" w:right="0" w:hanging="843"/>
        <w:jc w:val="both"/>
        <w:rPr>
          <w:sz w:val="42"/>
        </w:rPr>
      </w:pPr>
      <w:r>
        <w:rPr>
          <w:sz w:val="42"/>
        </w:rPr>
        <w:t>施工总体安排</w:t>
      </w:r>
    </w:p>
    <w:p>
      <w:pPr>
        <w:pStyle w:val="BodyText"/>
        <w:spacing w:before="214" w:line="333" w:lineRule="auto"/>
        <w:ind w:left="493" w:right="1080" w:firstLine="849"/>
        <w:jc w:val="both"/>
      </w:pPr>
      <w:r>
        <w:t>依据项目实际情况及技术、工期要求，施工总体安排为：施工准备阶段、成品预应力管桩采购及进场阶段、压桩阶段和设备退场竣工验收阶段。先施工试桩，确定设计参数，然后根据试桩所确定的设计参数施工工程桩。</w:t>
      </w:r>
    </w:p>
    <w:p>
      <w:pPr>
        <w:pStyle w:val="ListParagraph"/>
        <w:numPr>
          <w:ilvl w:val="1"/>
          <w:numId w:val="24"/>
        </w:numPr>
        <w:tabs>
          <w:tab w:val="left" w:pos="2185"/>
        </w:tabs>
        <w:spacing w:before="8" w:after="0" w:line="240" w:lineRule="auto"/>
        <w:ind w:left="2185" w:right="0" w:hanging="843"/>
        <w:jc w:val="both"/>
        <w:rPr>
          <w:sz w:val="42"/>
        </w:rPr>
      </w:pPr>
      <w:r>
        <w:rPr>
          <w:sz w:val="42"/>
        </w:rPr>
        <w:t>预应力管桩施工主要技术措施</w:t>
      </w:r>
    </w:p>
    <w:p>
      <w:pPr>
        <w:pStyle w:val="BodyText"/>
        <w:spacing w:before="211" w:line="336" w:lineRule="auto"/>
        <w:ind w:left="493" w:right="952" w:firstLine="849"/>
        <w:jc w:val="both"/>
      </w:pPr>
      <w:r>
        <w:t>本工程预应力管桩拟购置型号为 PHC-AB600(110)、PHC-AB400(95) 型；压桩施工使用 1 台YZY-480 型高效全液压桩机施工。</w:t>
      </w:r>
    </w:p>
    <w:p>
      <w:pPr>
        <w:spacing w:after="0" w:line="336" w:lineRule="auto"/>
        <w:jc w:val="both"/>
        <w:sectPr>
          <w:headerReference w:type="default" r:id="rId28"/>
          <w:footerReference w:type="default" r:id="rId29"/>
          <w:pgSz w:w="17860" w:h="25260"/>
          <w:pgMar w:top="1400" w:right="1160" w:bottom="2020" w:left="2060" w:header="1088" w:footer="1831"/>
          <w:pgNumType w:start="11"/>
          <w:cols w:space="708"/>
        </w:sectPr>
      </w:pPr>
    </w:p>
    <w:p>
      <w:pPr>
        <w:spacing w:before="52"/>
        <w:ind w:left="0" w:right="475" w:firstLine="0"/>
        <w:jc w:val="center"/>
        <w:rPr>
          <w:sz w:val="27"/>
        </w:rPr>
      </w:pPr>
      <w:r>
        <w:pict>
          <v:group id="_x0000_s1082" style="width:893pt;height:1248pt;margin-top:0;margin-left:0;mso-position-horizontal-relative:page;mso-position-vertical-relative:page;position:absolute;z-index:-251655168" coordorigin="0,0" coordsize="17860,24960">
            <v:shape id="_x0000_s1083" type="#_x0000_t75" style="width:13480;height:260;left:2400;position:absolute;top:1240" stroked="f">
              <v:imagedata r:id="rId30" o:title=""/>
            </v:shape>
            <v:shape id="_x0000_s1084" type="#_x0000_t75" style="width:17860;height:24960;position:absolute" stroked="f">
              <v:imagedata r:id="rId31" o:title=""/>
            </v:shape>
          </v:group>
        </w:pict>
      </w:r>
      <w:r>
        <w:rPr>
          <w:sz w:val="27"/>
        </w:rPr>
        <w:t>实用标准文案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33"/>
        </w:numPr>
        <w:tabs>
          <w:tab w:val="left" w:pos="2185"/>
        </w:tabs>
        <w:spacing w:before="219" w:after="0" w:line="240" w:lineRule="auto"/>
        <w:ind w:left="2185" w:right="0" w:hanging="843"/>
        <w:jc w:val="left"/>
        <w:rPr>
          <w:sz w:val="42"/>
        </w:rPr>
      </w:pPr>
      <w:r>
        <w:rPr>
          <w:sz w:val="42"/>
        </w:rPr>
        <w:t>预应力管桩施工工艺流程图</w:t>
      </w:r>
    </w:p>
    <w:p>
      <w:pPr>
        <w:spacing w:before="204" w:line="364" w:lineRule="auto"/>
        <w:ind w:left="493" w:right="966" w:firstLine="1439"/>
        <w:jc w:val="left"/>
        <w:rPr>
          <w:sz w:val="36"/>
        </w:rPr>
      </w:pPr>
      <w:r>
        <w:rPr>
          <w:spacing w:val="-8"/>
          <w:sz w:val="36"/>
        </w:rPr>
        <w:t>通过对该工程设计图纸和所提供的地质资料的分析、工程设计图纸的认真领</w:t>
      </w:r>
      <w:r>
        <w:rPr>
          <w:sz w:val="36"/>
        </w:rPr>
        <w:t>会，以及对现有设备性能的综合考评，本工程采用静压施工工艺，施工工艺如下：</w:t>
      </w:r>
    </w:p>
    <w:p>
      <w:pPr>
        <w:tabs>
          <w:tab w:val="left" w:pos="9681"/>
        </w:tabs>
        <w:spacing w:before="0" w:line="344" w:lineRule="exact"/>
        <w:ind w:left="1213" w:right="0" w:firstLine="0"/>
        <w:jc w:val="left"/>
        <w:rPr>
          <w:sz w:val="36"/>
        </w:rPr>
      </w:pPr>
      <w:r>
        <w:rPr>
          <w:sz w:val="36"/>
        </w:rPr>
        <w:t>测量放线→桩机就位</w:t>
      </w:r>
      <w:r>
        <w:rPr>
          <w:spacing w:val="80"/>
          <w:sz w:val="36"/>
        </w:rPr>
        <w:t xml:space="preserve"> </w:t>
      </w:r>
      <w:r>
        <w:rPr>
          <w:sz w:val="36"/>
        </w:rPr>
        <w:t>→复核桩位→挂吊桩钢丝绳→</w:t>
        <w:tab/>
        <w:t>起吊桩→</w:t>
      </w:r>
      <w:r>
        <w:rPr>
          <w:spacing w:val="40"/>
          <w:sz w:val="36"/>
        </w:rPr>
        <w:t xml:space="preserve"> </w:t>
      </w:r>
      <w:r>
        <w:rPr>
          <w:sz w:val="36"/>
        </w:rPr>
        <w:t>桩尖入土稳桩</w:t>
      </w:r>
    </w:p>
    <w:p>
      <w:pPr>
        <w:spacing w:before="241" w:line="364" w:lineRule="auto"/>
        <w:ind w:left="493" w:right="1088" w:firstLine="0"/>
        <w:jc w:val="both"/>
        <w:rPr>
          <w:sz w:val="36"/>
        </w:rPr>
      </w:pPr>
      <w:r>
        <w:rPr>
          <w:sz w:val="36"/>
        </w:rPr>
        <w:t xml:space="preserve">双向校正→ 初步加压→ 检查该桩身垂直度→ 正式压桩→ 观测校正桩身垂直度→ </w:t>
      </w:r>
      <w:r>
        <w:rPr>
          <w:spacing w:val="6"/>
          <w:sz w:val="36"/>
        </w:rPr>
        <w:t>压至桩顶至地面</w:t>
      </w:r>
      <w:r>
        <w:rPr>
          <w:sz w:val="36"/>
        </w:rPr>
        <w:t>1</w:t>
      </w:r>
      <w:r>
        <w:rPr>
          <w:spacing w:val="-19"/>
          <w:sz w:val="36"/>
        </w:rPr>
        <w:t xml:space="preserve"> 米时，再吊入桩就位→焊接接桩→继续压桩 →作压力值记录→ 成</w:t>
      </w:r>
      <w:r>
        <w:rPr>
          <w:spacing w:val="-1"/>
          <w:sz w:val="36"/>
        </w:rPr>
        <w:t>桩→ 移机下一根桩</w:t>
      </w:r>
    </w:p>
    <w:p>
      <w:pPr>
        <w:spacing w:before="114"/>
        <w:ind w:left="1213" w:right="0" w:firstLine="0"/>
        <w:jc w:val="left"/>
        <w:rPr>
          <w:sz w:val="36"/>
        </w:rPr>
      </w:pPr>
      <w:r>
        <w:rPr>
          <w:sz w:val="36"/>
        </w:rPr>
        <w:t>压桩的工艺程序如下图：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27"/>
        </w:rPr>
      </w:pPr>
    </w:p>
    <w:p>
      <w:pPr>
        <w:spacing w:before="0"/>
        <w:ind w:left="4810" w:right="0" w:firstLine="0"/>
        <w:jc w:val="left"/>
        <w:rPr>
          <w:sz w:val="36"/>
        </w:rPr>
      </w:pPr>
      <w:r>
        <w:rPr>
          <w:sz w:val="36"/>
        </w:rPr>
        <w:t>压桩工艺程序示意图</w:t>
      </w:r>
    </w:p>
    <w:p>
      <w:pPr>
        <w:spacing w:before="241"/>
        <w:ind w:left="3194" w:right="1870" w:firstLine="0"/>
        <w:jc w:val="center"/>
        <w:rPr>
          <w:sz w:val="36"/>
        </w:rPr>
      </w:pPr>
      <w:r>
        <w:rPr>
          <w:sz w:val="36"/>
        </w:rPr>
        <w:t>（a）</w:t>
      </w:r>
      <w:r>
        <w:rPr>
          <w:spacing w:val="-23"/>
          <w:sz w:val="36"/>
        </w:rPr>
        <w:t>准备压第一段桩；</w:t>
      </w:r>
      <w:r>
        <w:rPr>
          <w:spacing w:val="-1"/>
          <w:sz w:val="36"/>
        </w:rPr>
        <w:t>（</w:t>
      </w:r>
      <w:r>
        <w:rPr>
          <w:sz w:val="36"/>
        </w:rPr>
        <w:t>b）</w:t>
      </w:r>
      <w:r>
        <w:rPr>
          <w:spacing w:val="-30"/>
          <w:sz w:val="36"/>
        </w:rPr>
        <w:t>接第二段桩；</w:t>
      </w:r>
      <w:r>
        <w:rPr>
          <w:sz w:val="36"/>
        </w:rPr>
        <w:t>（c）接第三段桩；</w:t>
      </w:r>
    </w:p>
    <w:p>
      <w:pPr>
        <w:spacing w:before="241" w:line="364" w:lineRule="auto"/>
        <w:ind w:left="4021" w:right="2696" w:firstLine="0"/>
        <w:jc w:val="center"/>
        <w:rPr>
          <w:sz w:val="36"/>
        </w:rPr>
      </w:pPr>
      <w:r>
        <w:rPr>
          <w:sz w:val="36"/>
        </w:rPr>
        <w:t>（d）整根桩压平至地面；（e）采用送接压桩完毕 1-第一段桩；2-第二段桩；3-第三段桩；4-送桩；</w:t>
      </w:r>
    </w:p>
    <w:p>
      <w:pPr>
        <w:spacing w:before="2"/>
        <w:ind w:left="3194" w:right="1870" w:firstLine="0"/>
        <w:jc w:val="center"/>
        <w:rPr>
          <w:sz w:val="36"/>
        </w:rPr>
      </w:pPr>
      <w:r>
        <w:rPr>
          <w:sz w:val="36"/>
        </w:rPr>
        <w:t>5-桩接头处；6-地面线；7-压桩架操作平台线</w:t>
      </w:r>
    </w:p>
    <w:p>
      <w:pPr>
        <w:pStyle w:val="ListParagraph"/>
        <w:numPr>
          <w:ilvl w:val="1"/>
          <w:numId w:val="33"/>
        </w:numPr>
        <w:tabs>
          <w:tab w:val="left" w:pos="1336"/>
        </w:tabs>
        <w:spacing w:before="178" w:after="0" w:line="240" w:lineRule="auto"/>
        <w:ind w:left="1335" w:right="0" w:hanging="843"/>
        <w:jc w:val="left"/>
        <w:rPr>
          <w:sz w:val="48"/>
        </w:rPr>
      </w:pPr>
      <w:r>
        <w:rPr>
          <w:sz w:val="48"/>
        </w:rPr>
        <w:t>预应力管桩施工技术交底</w:t>
      </w:r>
    </w:p>
    <w:p>
      <w:pPr>
        <w:pStyle w:val="BodyText"/>
        <w:spacing w:before="408" w:line="417" w:lineRule="auto"/>
        <w:ind w:left="493" w:right="1092" w:firstLine="838"/>
      </w:pPr>
      <w:r>
        <w:t>关键工序：成品桩生产及购置、成品桩的起吊运输和堆存、测量放样、预应力管桩的沉桩。</w:t>
      </w:r>
    </w:p>
    <w:p>
      <w:pPr>
        <w:pStyle w:val="ListParagraph"/>
        <w:numPr>
          <w:ilvl w:val="2"/>
          <w:numId w:val="33"/>
        </w:numPr>
        <w:tabs>
          <w:tab w:val="left" w:pos="1761"/>
        </w:tabs>
        <w:spacing w:before="0" w:after="0" w:line="537" w:lineRule="exact"/>
        <w:ind w:left="1760" w:right="0" w:hanging="426"/>
        <w:jc w:val="left"/>
        <w:rPr>
          <w:b/>
          <w:sz w:val="42"/>
        </w:rPr>
      </w:pPr>
      <w:r>
        <w:rPr>
          <w:b/>
          <w:sz w:val="42"/>
        </w:rPr>
        <w:t>成品桩购置与制作</w:t>
      </w:r>
    </w:p>
    <w:p>
      <w:pPr>
        <w:pStyle w:val="BodyText"/>
        <w:spacing w:before="11"/>
        <w:rPr>
          <w:b/>
          <w:sz w:val="58"/>
        </w:rPr>
      </w:pPr>
    </w:p>
    <w:p>
      <w:pPr>
        <w:spacing w:before="0"/>
        <w:ind w:left="493" w:right="0" w:firstLine="0"/>
        <w:jc w:val="left"/>
        <w:rPr>
          <w:sz w:val="27"/>
        </w:rPr>
      </w:pPr>
      <w:r>
        <w:rPr>
          <w:sz w:val="27"/>
        </w:rPr>
        <w:t>文档大全</w:t>
      </w:r>
    </w:p>
    <w:p>
      <w:pPr>
        <w:spacing w:after="0"/>
        <w:jc w:val="left"/>
        <w:rPr>
          <w:sz w:val="27"/>
        </w:rPr>
        <w:sectPr>
          <w:headerReference w:type="default" r:id="rId32"/>
          <w:footerReference w:type="default" r:id="rId33"/>
          <w:pgSz w:w="17860" w:h="25260"/>
          <w:pgMar w:top="980" w:right="1160" w:bottom="280" w:left="2060" w:header="0" w:footer="0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42"/>
        <w:ind w:left="1331"/>
      </w:pPr>
      <w:r>
        <w:t>A 控制要点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3"/>
        </w:numPr>
        <w:tabs>
          <w:tab w:val="left" w:pos="1754"/>
        </w:tabs>
        <w:spacing w:before="0" w:after="0" w:line="240" w:lineRule="auto"/>
        <w:ind w:left="1754" w:right="0" w:hanging="423"/>
        <w:jc w:val="left"/>
        <w:rPr>
          <w:sz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497586</wp:posOffset>
            </wp:positionV>
            <wp:extent cx="8095100" cy="4725257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5100" cy="4725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成品桩的外观质量。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tbl>
      <w:tblPr>
        <w:tblStyle w:val="TableNormal1"/>
        <w:tblW w:w="0" w:type="auto"/>
        <w:jc w:val="left"/>
        <w:tblInd w:w="8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9"/>
        <w:gridCol w:w="2933"/>
        <w:gridCol w:w="8690"/>
      </w:tblGrid>
      <w:tr>
        <w:tblPrEx>
          <w:tblW w:w="0" w:type="auto"/>
          <w:jc w:val="left"/>
          <w:tblInd w:w="87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889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sz w:val="31"/>
              </w:rPr>
              <w:t>项次</w:t>
            </w:r>
          </w:p>
        </w:tc>
        <w:tc>
          <w:tcPr>
            <w:tcW w:w="2933" w:type="dxa"/>
          </w:tcPr>
          <w:p>
            <w:pPr>
              <w:pStyle w:val="TableParagraph"/>
              <w:spacing w:line="359" w:lineRule="exact"/>
              <w:ind w:left="1174" w:right="1099"/>
              <w:jc w:val="center"/>
              <w:rPr>
                <w:sz w:val="31"/>
              </w:rPr>
            </w:pPr>
            <w:r>
              <w:rPr>
                <w:sz w:val="31"/>
              </w:rPr>
              <w:t>项目</w:t>
            </w:r>
          </w:p>
        </w:tc>
        <w:tc>
          <w:tcPr>
            <w:tcW w:w="8690" w:type="dxa"/>
          </w:tcPr>
          <w:p>
            <w:pPr>
              <w:pStyle w:val="TableParagraph"/>
              <w:spacing w:line="359" w:lineRule="exact"/>
              <w:ind w:left="4089" w:right="3941"/>
              <w:jc w:val="center"/>
              <w:rPr>
                <w:sz w:val="31"/>
              </w:rPr>
            </w:pPr>
            <w:r>
              <w:rPr>
                <w:sz w:val="31"/>
              </w:rPr>
              <w:t>质量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889" w:type="dxa"/>
          </w:tcPr>
          <w:p>
            <w:pPr>
              <w:pStyle w:val="TableParagraph"/>
              <w:spacing w:before="12"/>
              <w:rPr>
                <w:sz w:val="36"/>
              </w:rPr>
            </w:pPr>
          </w:p>
          <w:p>
            <w:pPr>
              <w:pStyle w:val="TableParagraph"/>
              <w:spacing w:line="34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933" w:type="dxa"/>
          </w:tcPr>
          <w:p>
            <w:pPr>
              <w:pStyle w:val="TableParagraph"/>
              <w:spacing w:before="12"/>
              <w:rPr>
                <w:sz w:val="36"/>
              </w:rPr>
            </w:pPr>
          </w:p>
          <w:p>
            <w:pPr>
              <w:pStyle w:val="TableParagraph"/>
              <w:spacing w:line="340" w:lineRule="exact"/>
              <w:ind w:left="175"/>
              <w:rPr>
                <w:sz w:val="31"/>
              </w:rPr>
            </w:pPr>
            <w:r>
              <w:rPr>
                <w:sz w:val="31"/>
              </w:rPr>
              <w:t>粘皮和麻面</w:t>
            </w:r>
          </w:p>
        </w:tc>
        <w:tc>
          <w:tcPr>
            <w:tcW w:w="8690" w:type="dxa"/>
          </w:tcPr>
          <w:p>
            <w:pPr>
              <w:pStyle w:val="TableParagraph"/>
              <w:spacing w:before="142"/>
              <w:ind w:left="220"/>
              <w:rPr>
                <w:sz w:val="31"/>
              </w:rPr>
            </w:pPr>
            <w:r>
              <w:rPr>
                <w:sz w:val="31"/>
              </w:rPr>
              <w:t>局部粘皮和麻面累计面积不大于桩总外表面积的 0.2%；每处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8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90" w:type="dxa"/>
          </w:tcPr>
          <w:p>
            <w:pPr>
              <w:pStyle w:val="TableParagraph"/>
              <w:spacing w:line="365" w:lineRule="exact"/>
              <w:ind w:left="220"/>
              <w:rPr>
                <w:sz w:val="31"/>
              </w:rPr>
            </w:pPr>
            <w:r>
              <w:rPr>
                <w:sz w:val="31"/>
              </w:rPr>
              <w:t>粘皮和麻面的深度不大于 5mm，且应修补。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889" w:type="dxa"/>
          </w:tcPr>
          <w:p>
            <w:pPr>
              <w:pStyle w:val="TableParagraph"/>
              <w:spacing w:before="1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2"/>
              <w:ind w:left="175"/>
              <w:rPr>
                <w:sz w:val="31"/>
              </w:rPr>
            </w:pPr>
            <w:r>
              <w:rPr>
                <w:sz w:val="31"/>
              </w:rPr>
              <w:t>内外表面露筋</w:t>
            </w:r>
          </w:p>
        </w:tc>
        <w:tc>
          <w:tcPr>
            <w:tcW w:w="8690" w:type="dxa"/>
          </w:tcPr>
          <w:p>
            <w:pPr>
              <w:pStyle w:val="TableParagraph"/>
              <w:spacing w:before="142"/>
              <w:ind w:left="220"/>
              <w:rPr>
                <w:sz w:val="31"/>
              </w:rPr>
            </w:pPr>
            <w:r>
              <w:rPr>
                <w:sz w:val="31"/>
              </w:rPr>
              <w:t>不允许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1"/>
          <w:jc w:val="left"/>
        </w:trPr>
        <w:tc>
          <w:tcPr>
            <w:tcW w:w="889" w:type="dxa"/>
          </w:tcPr>
          <w:p>
            <w:pPr>
              <w:pStyle w:val="TableParagraph"/>
              <w:spacing w:before="146"/>
              <w:ind w:left="50"/>
              <w:rPr>
                <w:sz w:val="31"/>
              </w:rPr>
            </w:pPr>
            <w:r>
              <w:rPr>
                <w:sz w:val="31"/>
              </w:rPr>
              <w:t>`3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6"/>
              <w:ind w:left="175"/>
              <w:rPr>
                <w:sz w:val="31"/>
              </w:rPr>
            </w:pPr>
            <w:r>
              <w:rPr>
                <w:sz w:val="31"/>
              </w:rPr>
              <w:t>局部磕损</w:t>
            </w:r>
          </w:p>
        </w:tc>
        <w:tc>
          <w:tcPr>
            <w:tcW w:w="8690" w:type="dxa"/>
          </w:tcPr>
          <w:p>
            <w:pPr>
              <w:pStyle w:val="TableParagraph"/>
              <w:spacing w:before="126"/>
              <w:ind w:left="220"/>
              <w:rPr>
                <w:sz w:val="31"/>
              </w:rPr>
            </w:pPr>
            <w:r>
              <w:rPr>
                <w:sz w:val="31"/>
              </w:rPr>
              <w:t>磕损深度不大于 5mm，每处面积不大于 20cm</w:t>
            </w:r>
            <w:r>
              <w:rPr>
                <w:position w:val="4"/>
                <w:sz w:val="29"/>
              </w:rPr>
              <w:t>2</w:t>
            </w:r>
            <w:r>
              <w:rPr>
                <w:sz w:val="31"/>
              </w:rPr>
              <w:t>，且应修补。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2"/>
          <w:jc w:val="left"/>
        </w:trPr>
        <w:tc>
          <w:tcPr>
            <w:tcW w:w="88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34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933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342" w:lineRule="exact"/>
              <w:ind w:left="175"/>
              <w:rPr>
                <w:sz w:val="31"/>
              </w:rPr>
            </w:pPr>
            <w:r>
              <w:rPr>
                <w:sz w:val="31"/>
              </w:rPr>
              <w:t>表面裂缝</w:t>
            </w:r>
          </w:p>
        </w:tc>
        <w:tc>
          <w:tcPr>
            <w:tcW w:w="8690" w:type="dxa"/>
          </w:tcPr>
          <w:p>
            <w:pPr>
              <w:pStyle w:val="TableParagraph"/>
              <w:spacing w:before="142"/>
              <w:ind w:left="220"/>
              <w:rPr>
                <w:sz w:val="31"/>
              </w:rPr>
            </w:pPr>
            <w:r>
              <w:rPr>
                <w:sz w:val="31"/>
              </w:rPr>
              <w:t>不得出现环向和纵向裂缝，但龟裂、水纹和内壁浮浆层中的收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8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90" w:type="dxa"/>
          </w:tcPr>
          <w:p>
            <w:pPr>
              <w:pStyle w:val="TableParagraph"/>
              <w:spacing w:line="367" w:lineRule="exact"/>
              <w:ind w:left="220"/>
              <w:rPr>
                <w:sz w:val="31"/>
              </w:rPr>
            </w:pPr>
            <w:r>
              <w:rPr>
                <w:sz w:val="31"/>
              </w:rPr>
              <w:t>缩纹不在此限。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889" w:type="dxa"/>
          </w:tcPr>
          <w:p>
            <w:pPr>
              <w:pStyle w:val="TableParagraph"/>
              <w:spacing w:before="1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2"/>
              <w:ind w:left="175"/>
              <w:rPr>
                <w:sz w:val="31"/>
              </w:rPr>
            </w:pPr>
            <w:r>
              <w:rPr>
                <w:sz w:val="31"/>
              </w:rPr>
              <w:t>桩端面平整度</w:t>
            </w:r>
          </w:p>
        </w:tc>
        <w:tc>
          <w:tcPr>
            <w:tcW w:w="8690" w:type="dxa"/>
          </w:tcPr>
          <w:p>
            <w:pPr>
              <w:pStyle w:val="TableParagraph"/>
              <w:spacing w:before="142"/>
              <w:ind w:left="220"/>
              <w:rPr>
                <w:sz w:val="31"/>
              </w:rPr>
            </w:pPr>
            <w:r>
              <w:rPr>
                <w:sz w:val="31"/>
              </w:rPr>
              <w:t>管桩端面混凝土和预应力钢筋镦头不得高出端板平面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889" w:type="dxa"/>
          </w:tcPr>
          <w:p>
            <w:pPr>
              <w:pStyle w:val="TableParagraph"/>
              <w:spacing w:before="14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0"/>
              <w:ind w:left="175"/>
              <w:rPr>
                <w:sz w:val="31"/>
              </w:rPr>
            </w:pPr>
            <w:r>
              <w:rPr>
                <w:sz w:val="31"/>
              </w:rPr>
              <w:t>断筋脱头</w:t>
            </w:r>
          </w:p>
        </w:tc>
        <w:tc>
          <w:tcPr>
            <w:tcW w:w="8690" w:type="dxa"/>
          </w:tcPr>
          <w:p>
            <w:pPr>
              <w:pStyle w:val="TableParagraph"/>
              <w:spacing w:before="140"/>
              <w:ind w:left="220"/>
              <w:rPr>
                <w:sz w:val="31"/>
              </w:rPr>
            </w:pPr>
            <w:r>
              <w:rPr>
                <w:sz w:val="31"/>
              </w:rPr>
              <w:t>不允许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889" w:type="dxa"/>
          </w:tcPr>
          <w:p>
            <w:pPr>
              <w:pStyle w:val="TableParagraph"/>
              <w:spacing w:before="1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2"/>
              <w:ind w:left="175"/>
              <w:rPr>
                <w:sz w:val="31"/>
              </w:rPr>
            </w:pPr>
            <w:r>
              <w:rPr>
                <w:sz w:val="31"/>
              </w:rPr>
              <w:t>桩套箍凹陷</w:t>
            </w:r>
          </w:p>
        </w:tc>
        <w:tc>
          <w:tcPr>
            <w:tcW w:w="8690" w:type="dxa"/>
          </w:tcPr>
          <w:p>
            <w:pPr>
              <w:pStyle w:val="TableParagraph"/>
              <w:spacing w:before="142"/>
              <w:ind w:left="220"/>
              <w:rPr>
                <w:sz w:val="31"/>
              </w:rPr>
            </w:pPr>
            <w:r>
              <w:rPr>
                <w:sz w:val="31"/>
              </w:rPr>
              <w:t>凹陷深度不大于 5mm</w:t>
            </w:r>
          </w:p>
        </w:tc>
      </w:tr>
      <w:tr>
        <w:tblPrEx>
          <w:tblW w:w="0" w:type="auto"/>
          <w:jc w:val="left"/>
          <w:tblInd w:w="8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889" w:type="dxa"/>
          </w:tcPr>
          <w:p>
            <w:pPr>
              <w:pStyle w:val="TableParagraph"/>
              <w:spacing w:before="140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0" w:line="335" w:lineRule="exact"/>
              <w:ind w:left="175"/>
              <w:rPr>
                <w:sz w:val="31"/>
              </w:rPr>
            </w:pPr>
            <w:r>
              <w:rPr>
                <w:sz w:val="31"/>
              </w:rPr>
              <w:t>内表面混凝土塌落</w:t>
            </w:r>
          </w:p>
        </w:tc>
        <w:tc>
          <w:tcPr>
            <w:tcW w:w="8690" w:type="dxa"/>
          </w:tcPr>
          <w:p>
            <w:pPr>
              <w:pStyle w:val="TableParagraph"/>
              <w:spacing w:before="140" w:line="335" w:lineRule="exact"/>
              <w:ind w:left="220"/>
              <w:rPr>
                <w:sz w:val="31"/>
              </w:rPr>
            </w:pPr>
            <w:r>
              <w:rPr>
                <w:sz w:val="31"/>
              </w:rPr>
              <w:t>不允许</w:t>
            </w:r>
          </w:p>
        </w:tc>
      </w:tr>
    </w:tbl>
    <w:p>
      <w:pPr>
        <w:pStyle w:val="ListParagraph"/>
        <w:numPr>
          <w:ilvl w:val="0"/>
          <w:numId w:val="23"/>
        </w:numPr>
        <w:tabs>
          <w:tab w:val="left" w:pos="1754"/>
        </w:tabs>
        <w:spacing w:before="194" w:after="0" w:line="333" w:lineRule="auto"/>
        <w:ind w:left="1331" w:right="1512" w:firstLine="0"/>
        <w:jc w:val="left"/>
        <w:rPr>
          <w:sz w:val="42"/>
        </w:rPr>
      </w:pPr>
      <w:r>
        <w:rPr>
          <w:spacing w:val="-1"/>
          <w:sz w:val="42"/>
        </w:rPr>
        <w:t>合格的成品桩生产商，管桩进场应提交合格的相关证明材料。</w:t>
      </w:r>
      <w:r>
        <w:rPr>
          <w:sz w:val="42"/>
        </w:rPr>
        <w:t>B 技术措施</w:t>
      </w:r>
    </w:p>
    <w:p>
      <w:pPr>
        <w:pStyle w:val="ListParagraph"/>
        <w:numPr>
          <w:ilvl w:val="0"/>
          <w:numId w:val="22"/>
        </w:numPr>
        <w:tabs>
          <w:tab w:val="left" w:pos="1761"/>
        </w:tabs>
        <w:spacing w:before="2" w:after="0" w:line="336" w:lineRule="auto"/>
        <w:ind w:left="493" w:right="1083" w:firstLine="838"/>
        <w:jc w:val="left"/>
        <w:rPr>
          <w:sz w:val="42"/>
        </w:rPr>
      </w:pPr>
      <w:r>
        <w:rPr>
          <w:spacing w:val="-1"/>
          <w:sz w:val="42"/>
        </w:rPr>
        <w:t>对进场的预应力管桩，逐桩进行外观检查，发现不合格者，坚决</w:t>
      </w:r>
      <w:r>
        <w:rPr>
          <w:sz w:val="42"/>
        </w:rPr>
        <w:t>清退出场。</w:t>
      </w:r>
    </w:p>
    <w:p>
      <w:pPr>
        <w:pStyle w:val="ListParagraph"/>
        <w:numPr>
          <w:ilvl w:val="0"/>
          <w:numId w:val="22"/>
        </w:numPr>
        <w:tabs>
          <w:tab w:val="left" w:pos="1754"/>
        </w:tabs>
        <w:spacing w:before="0" w:after="0" w:line="533" w:lineRule="exact"/>
        <w:ind w:left="1754" w:right="0" w:hanging="423"/>
        <w:jc w:val="left"/>
        <w:rPr>
          <w:sz w:val="42"/>
        </w:rPr>
      </w:pPr>
      <w:r>
        <w:rPr>
          <w:sz w:val="42"/>
        </w:rPr>
        <w:t>检查成品合格证并核查制桩的质量保证资料。</w:t>
      </w:r>
    </w:p>
    <w:p>
      <w:pPr>
        <w:pStyle w:val="ListParagraph"/>
        <w:numPr>
          <w:ilvl w:val="0"/>
          <w:numId w:val="22"/>
        </w:numPr>
        <w:tabs>
          <w:tab w:val="left" w:pos="1754"/>
        </w:tabs>
        <w:spacing w:before="211" w:after="0" w:line="240" w:lineRule="auto"/>
        <w:ind w:left="1754" w:right="0" w:hanging="423"/>
        <w:jc w:val="left"/>
        <w:rPr>
          <w:sz w:val="42"/>
        </w:rPr>
      </w:pPr>
      <w:r>
        <w:rPr>
          <w:sz w:val="42"/>
        </w:rPr>
        <w:t>经过充分调研，选择信誉好的管桩生产企业订购预制管桩。</w:t>
      </w:r>
    </w:p>
    <w:p>
      <w:pPr>
        <w:pStyle w:val="ListParagraph"/>
        <w:numPr>
          <w:ilvl w:val="2"/>
          <w:numId w:val="24"/>
        </w:numPr>
        <w:tabs>
          <w:tab w:val="left" w:pos="1761"/>
        </w:tabs>
        <w:spacing w:before="214" w:after="0" w:line="240" w:lineRule="auto"/>
        <w:ind w:left="1760" w:right="0" w:hanging="426"/>
        <w:jc w:val="left"/>
        <w:rPr>
          <w:b/>
          <w:sz w:val="42"/>
        </w:rPr>
      </w:pPr>
      <w:r>
        <w:rPr>
          <w:b/>
          <w:sz w:val="42"/>
        </w:rPr>
        <w:t>预应力管桩的起吊、运输和堆存</w:t>
      </w:r>
    </w:p>
    <w:p>
      <w:pPr>
        <w:pStyle w:val="BodyText"/>
        <w:spacing w:before="211"/>
        <w:ind w:left="1533"/>
        <w:jc w:val="both"/>
      </w:pPr>
      <w:r>
        <w:t>桩现场驳运采用二吊点法、喂桩时采用一吊点，吊点设置在 0.29L</w:t>
      </w:r>
    </w:p>
    <w:p>
      <w:pPr>
        <w:pStyle w:val="BodyText"/>
        <w:spacing w:before="211" w:line="336" w:lineRule="auto"/>
        <w:ind w:left="493" w:right="924"/>
        <w:jc w:val="both"/>
      </w:pPr>
      <w:r>
        <w:rPr>
          <w:w w:val="100"/>
        </w:rPr>
        <w:t>（L</w:t>
      </w:r>
      <w:r>
        <w:rPr>
          <w:spacing w:val="-50"/>
        </w:rPr>
        <w:t xml:space="preserve"> </w:t>
      </w:r>
      <w:r>
        <w:rPr>
          <w:w w:val="100"/>
        </w:rPr>
        <w:t>为桩长）处（如下图所示</w:t>
      </w:r>
      <w:r>
        <w:rPr>
          <w:spacing w:val="-224"/>
          <w:w w:val="100"/>
        </w:rPr>
        <w:t>）</w:t>
      </w:r>
      <w:r>
        <w:rPr>
          <w:w w:val="100"/>
        </w:rPr>
        <w:t>，起吊过程中，用托绳稳住桩的下部，吊机尽量减小吊臂仰角（并尽量减少吊臂促出长度</w:t>
      </w:r>
      <w:r>
        <w:rPr>
          <w:spacing w:val="-257"/>
          <w:w w:val="100"/>
        </w:rPr>
        <w:t>）</w:t>
      </w:r>
      <w:r>
        <w:rPr>
          <w:spacing w:val="-2"/>
          <w:w w:val="100"/>
        </w:rPr>
        <w:t>，缓慢地将桩拖至桩机</w:t>
      </w:r>
      <w:r>
        <w:t>就近处后再开始垂直起钩，平稳地把桩喂至桩机夹持器中。</w:t>
      </w:r>
    </w:p>
    <w:p>
      <w:pPr>
        <w:spacing w:after="0" w:line="336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https://d.book118.com/476135000131010054</w:t>
        </w:r>
      </w:hyperlink>
    </w:p>
    <w:p>
      <w:pPr>
        <w:spacing w:after="0" w:line="336" w:lineRule="auto"/>
        <w:jc w:val="both"/>
      </w:pPr>
    </w:p>
    <w:sectPr>
      <w:headerReference w:type="default" r:id="rId36"/>
      <w:footerReference w:type="default" r:id="rId37"/>
      <w:pgSz w:w="17860" w:h="25260"/>
      <w:pgMar w:top="1400" w:right="1160" w:bottom="2020" w:left="2060" w:header="1088" w:footer="1831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26.6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26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26.6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26.6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26.6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26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26.6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26.6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126.6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126.6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15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20032894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32894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15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2833816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3816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15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4420285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20285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15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9846594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6594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15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1314065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065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15.5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468698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8698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15.5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21172413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2413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15.5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9116468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16468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15.5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8090025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90025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15.5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4443477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3477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15.5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15.5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9F7D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8"/>
      </w:pPr>
      <w:rPr>
        <w:rFonts w:hint="default"/>
      </w:rPr>
    </w:lvl>
  </w:abstractNum>
  <w:abstractNum w:abstractNumId="1">
    <w:nsid w:val="05BD9B0A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4"/>
      </w:pPr>
      <w:rPr>
        <w:rFonts w:hint="default"/>
      </w:rPr>
    </w:lvl>
  </w:abstractNum>
  <w:abstractNum w:abstractNumId="2">
    <w:nsid w:val="083E523E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429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1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429"/>
      </w:pPr>
      <w:rPr>
        <w:rFonts w:hint="default"/>
      </w:rPr>
    </w:lvl>
  </w:abstractNum>
  <w:abstractNum w:abstractNumId="3">
    <w:nsid w:val="0BB7DDAC"/>
    <w:multiLevelType w:val="hybridMultilevel"/>
    <w:tmpl w:val="00000000"/>
    <w:lvl w:ilvl="0">
      <w:start w:val="9"/>
      <w:numFmt w:val="decimal"/>
      <w:lvlText w:val="%1"/>
      <w:lvlJc w:val="left"/>
      <w:pPr>
        <w:ind w:left="2174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4" w:hanging="84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95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75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0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8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6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1264"/>
      </w:pPr>
      <w:rPr>
        <w:rFonts w:hint="default"/>
      </w:rPr>
    </w:lvl>
  </w:abstractNum>
  <w:abstractNum w:abstractNumId="4">
    <w:nsid w:val="0CAC8BF7"/>
    <w:multiLevelType w:val="hybridMultilevel"/>
    <w:tmpl w:val="00000000"/>
    <w:lvl w:ilvl="0">
      <w:start w:val="2"/>
      <w:numFmt w:val="decimal"/>
      <w:lvlText w:val="%1"/>
      <w:lvlJc w:val="left"/>
      <w:pPr>
        <w:ind w:left="2383" w:hanging="10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3" w:hanging="10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31" w:hanging="10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7" w:hanging="10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10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10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7" w:hanging="1041"/>
      </w:pPr>
      <w:rPr>
        <w:rFonts w:hint="default"/>
      </w:rPr>
    </w:lvl>
  </w:abstractNum>
  <w:abstractNum w:abstractNumId="5">
    <w:nsid w:val="114F3B1E"/>
    <w:multiLevelType w:val="hybridMultilevel"/>
    <w:tmpl w:val="00000000"/>
    <w:lvl w:ilvl="0">
      <w:start w:val="7"/>
      <w:numFmt w:val="decimal"/>
      <w:lvlText w:val="%1"/>
      <w:lvlJc w:val="left"/>
      <w:pPr>
        <w:ind w:left="218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85" w:hanging="843"/>
        <w:jc w:val="right"/>
      </w:pPr>
      <w:rPr>
        <w:rFonts w:hint="default"/>
        <w:w w:val="100"/>
      </w:rPr>
    </w:lvl>
    <w:lvl w:ilvl="2">
      <w:start w:val="1"/>
      <w:numFmt w:val="decimal"/>
      <w:lvlText w:val="%3"/>
      <w:lvlJc w:val="left"/>
      <w:pPr>
        <w:ind w:left="1760" w:hanging="425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120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0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8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9" w:hanging="425"/>
      </w:pPr>
      <w:rPr>
        <w:rFonts w:hint="default"/>
      </w:rPr>
    </w:lvl>
  </w:abstractNum>
  <w:abstractNum w:abstractNumId="6">
    <w:nsid w:val="1364B64D"/>
    <w:multiLevelType w:val="hybridMultilevel"/>
    <w:tmpl w:val="00000000"/>
    <w:lvl w:ilvl="0">
      <w:start w:val="1"/>
      <w:numFmt w:val="lowerLetter"/>
      <w:lvlText w:val="%1)"/>
      <w:lvlJc w:val="left"/>
      <w:pPr>
        <w:ind w:left="196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2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634"/>
      </w:pPr>
      <w:rPr>
        <w:rFonts w:hint="default"/>
      </w:rPr>
    </w:lvl>
  </w:abstractNum>
  <w:abstractNum w:abstractNumId="7">
    <w:nsid w:val="2303BD84"/>
    <w:multiLevelType w:val="hybridMultilevel"/>
    <w:tmpl w:val="00000000"/>
    <w:lvl w:ilvl="0">
      <w:start w:val="1"/>
      <w:numFmt w:val="decimal"/>
      <w:lvlText w:val="%1"/>
      <w:lvlJc w:val="left"/>
      <w:pPr>
        <w:ind w:left="968" w:hanging="789"/>
        <w:jc w:val="left"/>
      </w:pPr>
      <w:rPr>
        <w:rFonts w:ascii="宋体" w:eastAsia="宋体" w:hAnsi="宋体" w:cs="宋体" w:hint="default"/>
        <w:w w:val="102"/>
        <w:position w:val="18"/>
        <w:sz w:val="31"/>
        <w:szCs w:val="31"/>
      </w:rPr>
    </w:lvl>
    <w:lvl w:ilvl="1">
      <w:start w:val="0"/>
      <w:numFmt w:val="bullet"/>
      <w:lvlText w:val="•"/>
      <w:lvlJc w:val="left"/>
      <w:pPr>
        <w:ind w:left="105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5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5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5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58" w:hanging="789"/>
      </w:pPr>
      <w:rPr>
        <w:rFonts w:hint="default"/>
      </w:rPr>
    </w:lvl>
  </w:abstractNum>
  <w:abstractNum w:abstractNumId="8">
    <w:nsid w:val="23EE5F07"/>
    <w:multiLevelType w:val="hybridMultilevel"/>
    <w:tmpl w:val="00000000"/>
    <w:lvl w:ilvl="0">
      <w:start w:val="1"/>
      <w:numFmt w:val="lowerLetter"/>
      <w:lvlText w:val="%1)"/>
      <w:lvlJc w:val="left"/>
      <w:pPr>
        <w:ind w:left="1969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2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638"/>
      </w:pPr>
      <w:rPr>
        <w:rFonts w:hint="default"/>
      </w:rPr>
    </w:lvl>
  </w:abstractNum>
  <w:abstractNum w:abstractNumId="9">
    <w:nsid w:val="26A3C133"/>
    <w:multiLevelType w:val="hybridMultilevel"/>
    <w:tmpl w:val="00000000"/>
    <w:lvl w:ilvl="0">
      <w:start w:val="1"/>
      <w:numFmt w:val="decimal"/>
      <w:lvlText w:val="%1"/>
      <w:lvlJc w:val="left"/>
      <w:pPr>
        <w:ind w:left="2174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4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7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843"/>
      </w:pPr>
      <w:rPr>
        <w:rFonts w:hint="default"/>
      </w:rPr>
    </w:lvl>
  </w:abstractNum>
  <w:abstractNum w:abstractNumId="10">
    <w:nsid w:val="273CABA7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4"/>
      </w:pPr>
      <w:rPr>
        <w:rFonts w:hint="default"/>
      </w:rPr>
    </w:lvl>
  </w:abstractNum>
  <w:abstractNum w:abstractNumId="11">
    <w:nsid w:val="282A2EAF"/>
    <w:multiLevelType w:val="hybridMultilevel"/>
    <w:tmpl w:val="00000000"/>
    <w:lvl w:ilvl="0">
      <w:start w:val="1"/>
      <w:numFmt w:val="lowerLetter"/>
      <w:lvlText w:val="%1)"/>
      <w:lvlJc w:val="left"/>
      <w:pPr>
        <w:ind w:left="196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2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634"/>
      </w:pPr>
      <w:rPr>
        <w:rFonts w:hint="default"/>
      </w:rPr>
    </w:lvl>
  </w:abstractNum>
  <w:abstractNum w:abstractNumId="12">
    <w:nsid w:val="2A69B92F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4"/>
      </w:pPr>
      <w:rPr>
        <w:rFonts w:hint="default"/>
      </w:rPr>
    </w:lvl>
  </w:abstractNum>
  <w:abstractNum w:abstractNumId="13">
    <w:nsid w:val="2C416698"/>
    <w:multiLevelType w:val="hybridMultilevel"/>
    <w:tmpl w:val="00000000"/>
    <w:lvl w:ilvl="0">
      <w:start w:val="4"/>
      <w:numFmt w:val="decimal"/>
      <w:lvlText w:val="%1"/>
      <w:lvlJc w:val="left"/>
      <w:pPr>
        <w:ind w:left="1202" w:hanging="63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9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7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6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62" w:hanging="630"/>
      </w:pPr>
      <w:rPr>
        <w:rFonts w:hint="default"/>
      </w:rPr>
    </w:lvl>
  </w:abstractNum>
  <w:abstractNum w:abstractNumId="14">
    <w:nsid w:val="3381A9CF"/>
    <w:multiLevelType w:val="hybridMultilevel"/>
    <w:tmpl w:val="00000000"/>
    <w:lvl w:ilvl="0">
      <w:start w:val="1"/>
      <w:numFmt w:val="lowerLetter"/>
      <w:lvlText w:val="%1)"/>
      <w:lvlJc w:val="left"/>
      <w:pPr>
        <w:ind w:left="196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2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634"/>
      </w:pPr>
      <w:rPr>
        <w:rFonts w:hint="default"/>
      </w:rPr>
    </w:lvl>
  </w:abstractNum>
  <w:abstractNum w:abstractNumId="15">
    <w:nsid w:val="33E2B3AC"/>
    <w:multiLevelType w:val="hybridMultilevel"/>
    <w:tmpl w:val="00000000"/>
    <w:lvl w:ilvl="0">
      <w:start w:val="1"/>
      <w:numFmt w:val="lowerLetter"/>
      <w:lvlText w:val="%1)"/>
      <w:lvlJc w:val="left"/>
      <w:pPr>
        <w:ind w:left="175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423"/>
      </w:pPr>
      <w:rPr>
        <w:rFonts w:hint="default"/>
      </w:rPr>
    </w:lvl>
  </w:abstractNum>
  <w:abstractNum w:abstractNumId="16">
    <w:nsid w:val="41BB975D"/>
    <w:multiLevelType w:val="hybridMultilevel"/>
    <w:tmpl w:val="00000000"/>
    <w:lvl w:ilvl="0">
      <w:start w:val="1"/>
      <w:numFmt w:val="lowerLetter"/>
      <w:lvlText w:val="%1)"/>
      <w:lvlJc w:val="left"/>
      <w:pPr>
        <w:ind w:left="196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2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634"/>
      </w:pPr>
      <w:rPr>
        <w:rFonts w:hint="default"/>
      </w:rPr>
    </w:lvl>
  </w:abstractNum>
  <w:abstractNum w:abstractNumId="17">
    <w:nsid w:val="41F9226D"/>
    <w:multiLevelType w:val="hybridMultilevel"/>
    <w:tmpl w:val="00000000"/>
    <w:lvl w:ilvl="0">
      <w:start w:val="6"/>
      <w:numFmt w:val="decimal"/>
      <w:lvlText w:val="%1"/>
      <w:lvlJc w:val="left"/>
      <w:pPr>
        <w:ind w:left="2167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7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93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04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9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4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4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9" w:hanging="1160"/>
      </w:pPr>
      <w:rPr>
        <w:rFonts w:hint="default"/>
      </w:rPr>
    </w:lvl>
  </w:abstractNum>
  <w:abstractNum w:abstractNumId="18">
    <w:nsid w:val="42CAA28F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64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45"/>
      </w:pPr>
      <w:rPr>
        <w:rFonts w:hint="default"/>
      </w:rPr>
    </w:lvl>
  </w:abstractNum>
  <w:abstractNum w:abstractNumId="19">
    <w:nsid w:val="4C215542"/>
    <w:multiLevelType w:val="hybridMultilevel"/>
    <w:tmpl w:val="00000000"/>
    <w:lvl w:ilvl="0">
      <w:start w:val="8"/>
      <w:numFmt w:val="decimal"/>
      <w:lvlText w:val="%1"/>
      <w:lvlJc w:val="left"/>
      <w:pPr>
        <w:ind w:left="2174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4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7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843"/>
      </w:pPr>
      <w:rPr>
        <w:rFonts w:hint="default"/>
      </w:rPr>
    </w:lvl>
  </w:abstractNum>
  <w:abstractNum w:abstractNumId="20">
    <w:nsid w:val="4C9A6C9E"/>
    <w:multiLevelType w:val="hybridMultilevel"/>
    <w:tmpl w:val="00000000"/>
    <w:lvl w:ilvl="0">
      <w:start w:val="1"/>
      <w:numFmt w:val="lowerLetter"/>
      <w:lvlText w:val="%1)"/>
      <w:lvlJc w:val="left"/>
      <w:pPr>
        <w:ind w:left="196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2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634"/>
      </w:pPr>
      <w:rPr>
        <w:rFonts w:hint="default"/>
      </w:rPr>
    </w:lvl>
  </w:abstractNum>
  <w:abstractNum w:abstractNumId="21">
    <w:nsid w:val="4DA8E1D2"/>
    <w:multiLevelType w:val="hybridMultilevel"/>
    <w:tmpl w:val="00000000"/>
    <w:lvl w:ilvl="0">
      <w:start w:val="7"/>
      <w:numFmt w:val="decimal"/>
      <w:lvlText w:val="%1"/>
      <w:lvlJc w:val="left"/>
      <w:pPr>
        <w:ind w:left="218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85" w:hanging="843"/>
        <w:jc w:val="right"/>
      </w:pPr>
      <w:rPr>
        <w:rFonts w:hint="default"/>
        <w:w w:val="100"/>
      </w:rPr>
    </w:lvl>
    <w:lvl w:ilvl="2">
      <w:start w:val="1"/>
      <w:numFmt w:val="decimal"/>
      <w:lvlText w:val="%3"/>
      <w:lvlJc w:val="left"/>
      <w:pPr>
        <w:ind w:left="1760" w:hanging="425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120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0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8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9" w:hanging="425"/>
      </w:pPr>
      <w:rPr>
        <w:rFonts w:hint="default"/>
      </w:rPr>
    </w:lvl>
  </w:abstractNum>
  <w:abstractNum w:abstractNumId="22">
    <w:nsid w:val="528B46AC"/>
    <w:multiLevelType w:val="hybridMultilevel"/>
    <w:tmpl w:val="00000000"/>
    <w:lvl w:ilvl="0">
      <w:start w:val="11"/>
      <w:numFmt w:val="decimal"/>
      <w:lvlText w:val="%1"/>
      <w:lvlJc w:val="left"/>
      <w:pPr>
        <w:ind w:left="2383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3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3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7" w:hanging="1052"/>
      </w:pPr>
      <w:rPr>
        <w:rFonts w:hint="default"/>
      </w:rPr>
    </w:lvl>
  </w:abstractNum>
  <w:abstractNum w:abstractNumId="23">
    <w:nsid w:val="55333518"/>
    <w:multiLevelType w:val="hybridMultilevel"/>
    <w:tmpl w:val="00000000"/>
    <w:lvl w:ilvl="0">
      <w:start w:val="4"/>
      <w:numFmt w:val="decimal"/>
      <w:lvlText w:val="%1"/>
      <w:lvlJc w:val="left"/>
      <w:pPr>
        <w:ind w:left="2383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3" w:hanging="1052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3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7" w:hanging="1052"/>
      </w:pPr>
      <w:rPr>
        <w:rFonts w:hint="default"/>
      </w:rPr>
    </w:lvl>
  </w:abstractNum>
  <w:abstractNum w:abstractNumId="24">
    <w:nsid w:val="553C7B74"/>
    <w:multiLevelType w:val="hybridMultilevel"/>
    <w:tmpl w:val="00000000"/>
    <w:lvl w:ilvl="0">
      <w:start w:val="1"/>
      <w:numFmt w:val="lowerLetter"/>
      <w:lvlText w:val="%1)"/>
      <w:lvlJc w:val="left"/>
      <w:pPr>
        <w:ind w:left="196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2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634"/>
      </w:pPr>
      <w:rPr>
        <w:rFonts w:hint="default"/>
      </w:rPr>
    </w:lvl>
  </w:abstractNum>
  <w:abstractNum w:abstractNumId="25">
    <w:nsid w:val="5669B48E"/>
    <w:multiLevelType w:val="hybridMultilevel"/>
    <w:tmpl w:val="00000000"/>
    <w:lvl w:ilvl="0">
      <w:start w:val="10"/>
      <w:numFmt w:val="decimal"/>
      <w:lvlText w:val="%1"/>
      <w:lvlJc w:val="left"/>
      <w:pPr>
        <w:ind w:left="2383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3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3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7" w:hanging="1052"/>
      </w:pPr>
      <w:rPr>
        <w:rFonts w:hint="default"/>
      </w:rPr>
    </w:lvl>
  </w:abstractNum>
  <w:abstractNum w:abstractNumId="26">
    <w:nsid w:val="5E7969A4"/>
    <w:multiLevelType w:val="hybridMultilevel"/>
    <w:tmpl w:val="00000000"/>
    <w:lvl w:ilvl="0">
      <w:start w:val="6"/>
      <w:numFmt w:val="decimal"/>
      <w:lvlText w:val="%1"/>
      <w:lvlJc w:val="left"/>
      <w:pPr>
        <w:ind w:left="2167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7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93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04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9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4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4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9" w:hanging="1160"/>
      </w:pPr>
      <w:rPr>
        <w:rFonts w:hint="default"/>
      </w:rPr>
    </w:lvl>
  </w:abstractNum>
  <w:abstractNum w:abstractNumId="27">
    <w:nsid w:val="61CA693D"/>
    <w:multiLevelType w:val="hybridMultilevel"/>
    <w:tmpl w:val="00000000"/>
    <w:lvl w:ilvl="0">
      <w:start w:val="1"/>
      <w:numFmt w:val="lowerLetter"/>
      <w:lvlText w:val="%1."/>
      <w:lvlJc w:val="left"/>
      <w:pPr>
        <w:ind w:left="493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4"/>
      </w:pPr>
      <w:rPr>
        <w:rFonts w:hint="default"/>
      </w:rPr>
    </w:lvl>
  </w:abstractNum>
  <w:abstractNum w:abstractNumId="28">
    <w:nsid w:val="660F8DE0"/>
    <w:multiLevelType w:val="hybridMultilevel"/>
    <w:tmpl w:val="00000000"/>
    <w:lvl w:ilvl="0">
      <w:start w:val="1"/>
      <w:numFmt w:val="lowerLetter"/>
      <w:lvlText w:val="%1."/>
      <w:lvlJc w:val="left"/>
      <w:pPr>
        <w:ind w:left="493" w:hanging="64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45"/>
      </w:pPr>
      <w:rPr>
        <w:rFonts w:hint="default"/>
      </w:rPr>
    </w:lvl>
  </w:abstractNum>
  <w:abstractNum w:abstractNumId="29">
    <w:nsid w:val="686B6394"/>
    <w:multiLevelType w:val="hybridMultilevel"/>
    <w:tmpl w:val="00000000"/>
    <w:lvl w:ilvl="0">
      <w:start w:val="3"/>
      <w:numFmt w:val="decimal"/>
      <w:lvlText w:val="%1"/>
      <w:lvlJc w:val="left"/>
      <w:pPr>
        <w:ind w:left="218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8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7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843"/>
      </w:pPr>
      <w:rPr>
        <w:rFonts w:hint="default"/>
      </w:rPr>
    </w:lvl>
  </w:abstractNum>
  <w:abstractNum w:abstractNumId="30">
    <w:nsid w:val="717CED56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4"/>
      </w:pPr>
      <w:rPr>
        <w:rFonts w:hint="default"/>
      </w:rPr>
    </w:lvl>
  </w:abstractNum>
  <w:abstractNum w:abstractNumId="31">
    <w:nsid w:val="7A5586B1"/>
    <w:multiLevelType w:val="hybridMultilevel"/>
    <w:tmpl w:val="00000000"/>
    <w:lvl w:ilvl="0">
      <w:start w:val="1"/>
      <w:numFmt w:val="decimal"/>
      <w:lvlText w:val="%1"/>
      <w:lvlJc w:val="left"/>
      <w:pPr>
        <w:ind w:left="2174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4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7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843"/>
      </w:pPr>
      <w:rPr>
        <w:rFonts w:hint="default"/>
      </w:rPr>
    </w:lvl>
  </w:abstractNum>
  <w:abstractNum w:abstractNumId="32">
    <w:nsid w:val="7CB7C4B2"/>
    <w:multiLevelType w:val="hybridMultilevel"/>
    <w:tmpl w:val="00000000"/>
    <w:lvl w:ilvl="0">
      <w:start w:val="1"/>
      <w:numFmt w:val="lowerLetter"/>
      <w:lvlText w:val="%1)"/>
      <w:lvlJc w:val="left"/>
      <w:pPr>
        <w:ind w:left="493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1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4"/>
      </w:pPr>
      <w:rPr>
        <w:rFonts w:hint="default"/>
      </w:rPr>
    </w:lvl>
  </w:abstractNum>
  <w:num w:numId="1">
    <w:abstractNumId w:val="28"/>
  </w:num>
  <w:num w:numId="2">
    <w:abstractNumId w:val="27"/>
  </w:num>
  <w:num w:numId="3">
    <w:abstractNumId w:val="22"/>
  </w:num>
  <w:num w:numId="4">
    <w:abstractNumId w:val="14"/>
  </w:num>
  <w:num w:numId="5">
    <w:abstractNumId w:val="8"/>
  </w:num>
  <w:num w:numId="6">
    <w:abstractNumId w:val="25"/>
  </w:num>
  <w:num w:numId="7">
    <w:abstractNumId w:val="7"/>
  </w:num>
  <w:num w:numId="8">
    <w:abstractNumId w:val="24"/>
  </w:num>
  <w:num w:numId="9">
    <w:abstractNumId w:val="18"/>
  </w:num>
  <w:num w:numId="10">
    <w:abstractNumId w:val="13"/>
  </w:num>
  <w:num w:numId="11">
    <w:abstractNumId w:val="3"/>
  </w:num>
  <w:num w:numId="12">
    <w:abstractNumId w:val="12"/>
  </w:num>
  <w:num w:numId="13">
    <w:abstractNumId w:val="30"/>
  </w:num>
  <w:num w:numId="14">
    <w:abstractNumId w:val="1"/>
  </w:num>
  <w:num w:numId="15">
    <w:abstractNumId w:val="19"/>
  </w:num>
  <w:num w:numId="16">
    <w:abstractNumId w:val="0"/>
  </w:num>
  <w:num w:numId="17">
    <w:abstractNumId w:val="10"/>
  </w:num>
  <w:num w:numId="18">
    <w:abstractNumId w:val="11"/>
  </w:num>
  <w:num w:numId="19">
    <w:abstractNumId w:val="32"/>
  </w:num>
  <w:num w:numId="20">
    <w:abstractNumId w:val="16"/>
  </w:num>
  <w:num w:numId="21">
    <w:abstractNumId w:val="6"/>
  </w:num>
  <w:num w:numId="22">
    <w:abstractNumId w:val="2"/>
  </w:num>
  <w:num w:numId="23">
    <w:abstractNumId w:val="15"/>
  </w:num>
  <w:num w:numId="24">
    <w:abstractNumId w:val="21"/>
  </w:num>
  <w:num w:numId="25">
    <w:abstractNumId w:val="17"/>
  </w:num>
  <w:num w:numId="26">
    <w:abstractNumId w:val="20"/>
  </w:num>
  <w:num w:numId="27">
    <w:abstractNumId w:val="23"/>
  </w:num>
  <w:num w:numId="28">
    <w:abstractNumId w:val="29"/>
  </w:num>
  <w:num w:numId="29">
    <w:abstractNumId w:val="4"/>
  </w:num>
  <w:num w:numId="30">
    <w:abstractNumId w:val="9"/>
  </w:num>
  <w:num w:numId="31">
    <w:abstractNumId w:val="31"/>
  </w:num>
  <w:num w:numId="32">
    <w:abstractNumId w:val="26"/>
  </w:num>
  <w:num w:numId="3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661"/>
      <w:ind w:left="493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1735"/>
      <w:jc w:val="center"/>
    </w:pPr>
    <w:rPr>
      <w:rFonts w:ascii="宋体" w:eastAsia="宋体" w:hAnsi="宋体" w:cs="宋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493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2.png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5.png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6.png" /><Relationship Id="rId31" Type="http://schemas.openxmlformats.org/officeDocument/2006/relationships/image" Target="media/image7.png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image" Target="media/image8.png" /><Relationship Id="rId35" Type="http://schemas.openxmlformats.org/officeDocument/2006/relationships/hyperlink" Target="https://d.book118.com/476135000131010054" TargetMode="Externa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2024-02-03T16:52:51Z</dcterms:created>
  <dcterms:modified xsi:type="dcterms:W3CDTF">2024-02-03T16:52:51Z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2024-02-03T00:00:00Z</vt:filetime>
  </property>
</Properties>
</file>