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不锈钢项目调研分析报告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31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_Toc4931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val="en-US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_Toc23126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_Toc20631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_Toc16853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_Toc3787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9" w:history="1">
        <w:r>
          <w:rPr>
            <w:rFonts w:ascii="仿宋" w:eastAsia="仿宋" w:hAnsi="仿宋" w:cs="仿宋" w:hint="eastAsia"/>
            <w:lang w:val="en-US"/>
          </w:rPr>
          <w:t>二、建设规划分析</w:t>
        </w:r>
        <w:r>
          <w:tab/>
        </w:r>
        <w:r>
          <w:fldChar w:fldCharType="begin"/>
        </w:r>
        <w:r>
          <w:instrText xml:space="preserve"> PAGEREF _Toc12229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_Toc14200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_Toc6640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val="en-US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_Toc6532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_Toc10947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_Toc30790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_Toc14444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val="en-US"/>
          </w:rPr>
          <w:t>四、不锈钢项目绪论</w:t>
        </w:r>
        <w:r>
          <w:tab/>
        </w:r>
        <w:r>
          <w:fldChar w:fldCharType="begin"/>
        </w:r>
        <w:r>
          <w:instrText xml:space="preserve"> PAGEREF _Toc14491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val="en-US"/>
          </w:rPr>
          <w:t>(一)、不锈钢项目名称及建设性质</w:t>
        </w:r>
        <w:r>
          <w:tab/>
        </w:r>
        <w:r>
          <w:fldChar w:fldCharType="begin"/>
        </w:r>
        <w:r>
          <w:instrText xml:space="preserve"> PAGEREF _Toc1558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val="en-US"/>
          </w:rPr>
          <w:t>(二)、不锈钢项目承办单位</w:t>
        </w:r>
        <w:r>
          <w:tab/>
        </w:r>
        <w:r>
          <w:fldChar w:fldCharType="begin"/>
        </w:r>
        <w:r>
          <w:instrText xml:space="preserve"> PAGEREF _Toc17345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val="en-US"/>
          </w:rPr>
          <w:t>(三)、不锈钢项目定位及建设理由</w:t>
        </w:r>
        <w:r>
          <w:tab/>
        </w:r>
        <w:r>
          <w:fldChar w:fldCharType="begin"/>
        </w:r>
        <w:r>
          <w:instrText xml:space="preserve"> PAGEREF _Toc10200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7" w:history="1">
        <w:r>
          <w:rPr>
            <w:rFonts w:ascii="仿宋" w:eastAsia="仿宋" w:hAnsi="仿宋" w:cs="仿宋" w:hint="eastAsia"/>
            <w:lang w:val="en-US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_Toc13817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val="en-US"/>
          </w:rPr>
          <w:t>(五)、不锈钢项目建设选址</w:t>
        </w:r>
        <w:r>
          <w:tab/>
        </w:r>
        <w:r>
          <w:fldChar w:fldCharType="begin"/>
        </w:r>
        <w:r>
          <w:instrText xml:space="preserve"> PAGEREF _Toc26453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6" w:history="1">
        <w:r>
          <w:rPr>
            <w:rFonts w:ascii="仿宋" w:eastAsia="仿宋" w:hAnsi="仿宋" w:cs="仿宋" w:hint="eastAsia"/>
            <w:lang w:val="en-US"/>
          </w:rPr>
          <w:t>(六)、不锈钢项目生产规模</w:t>
        </w:r>
        <w:r>
          <w:tab/>
        </w:r>
        <w:r>
          <w:fldChar w:fldCharType="begin"/>
        </w:r>
        <w:r>
          <w:instrText xml:space="preserve"> PAGEREF _Toc24376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val="en-US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_Toc13852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val="en-US"/>
          </w:rPr>
          <w:t>(八)、环境影响</w:t>
        </w:r>
        <w:r>
          <w:tab/>
        </w:r>
        <w:r>
          <w:fldChar w:fldCharType="begin"/>
        </w:r>
        <w:r>
          <w:instrText xml:space="preserve"> PAGEREF _Toc3702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val="en-US"/>
          </w:rPr>
          <w:t>(九)、不锈钢项目总投资及资金构成</w:t>
        </w:r>
        <w:r>
          <w:tab/>
        </w:r>
        <w:r>
          <w:fldChar w:fldCharType="begin"/>
        </w:r>
        <w:r>
          <w:instrText xml:space="preserve"> PAGEREF _Toc25674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val="en-US"/>
          </w:rPr>
          <w:t>(十)、资金筹措方案</w:t>
        </w:r>
        <w:r>
          <w:tab/>
        </w:r>
        <w:r>
          <w:fldChar w:fldCharType="begin"/>
        </w:r>
        <w:r>
          <w:instrText xml:space="preserve"> PAGEREF _Toc9304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3" w:history="1">
        <w:r>
          <w:rPr>
            <w:rFonts w:ascii="仿宋" w:eastAsia="仿宋" w:hAnsi="仿宋" w:cs="仿宋" w:hint="eastAsia"/>
            <w:lang w:val="en-US"/>
          </w:rPr>
          <w:t>(十一)、不锈钢项目预期经济效益规划目标</w:t>
        </w:r>
        <w:r>
          <w:tab/>
        </w:r>
        <w:r>
          <w:fldChar w:fldCharType="begin"/>
        </w:r>
        <w:r>
          <w:instrText xml:space="preserve"> PAGEREF _Toc17663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val="en-US"/>
          </w:rPr>
          <w:t>(十二)、不锈钢项目建设进度规划</w:t>
        </w:r>
        <w:r>
          <w:tab/>
        </w:r>
        <w:r>
          <w:fldChar w:fldCharType="begin"/>
        </w:r>
        <w:r>
          <w:instrText xml:space="preserve"> PAGEREF _Toc4169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19" w:history="1">
        <w:r>
          <w:rPr>
            <w:rFonts w:ascii="仿宋" w:eastAsia="仿宋" w:hAnsi="仿宋" w:cs="仿宋" w:hint="eastAsia"/>
            <w:lang w:val="en-US"/>
          </w:rPr>
          <w:t>(十三)、不锈钢项目综合评价</w:t>
        </w:r>
        <w:r>
          <w:tab/>
        </w:r>
        <w:r>
          <w:fldChar w:fldCharType="begin"/>
        </w:r>
        <w:r>
          <w:instrText xml:space="preserve"> PAGEREF _Toc30619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val="en-US"/>
          </w:rPr>
          <w:t>五、不锈钢技术创新的分类</w:t>
        </w:r>
        <w:r>
          <w:tab/>
        </w:r>
        <w:r>
          <w:fldChar w:fldCharType="begin"/>
        </w:r>
        <w:r>
          <w:instrText xml:space="preserve"> PAGEREF _Toc13122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val="en-US"/>
          </w:rPr>
          <w:t>(一)、不锈钢技术创新的分类</w:t>
        </w:r>
        <w:r>
          <w:tab/>
        </w:r>
        <w:r>
          <w:fldChar w:fldCharType="begin"/>
        </w:r>
        <w:r>
          <w:instrText xml:space="preserve"> PAGEREF _Toc1004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val="en-US"/>
          </w:rPr>
          <w:t>六、不锈钢行业背景及市场分析</w:t>
        </w:r>
        <w:r>
          <w:tab/>
        </w:r>
        <w:r>
          <w:fldChar w:fldCharType="begin"/>
        </w:r>
        <w:r>
          <w:instrText xml:space="preserve"> PAGEREF _Toc15811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val="en-US"/>
          </w:rPr>
          <w:t>(一)、环境与对策</w:t>
        </w:r>
        <w:r>
          <w:tab/>
        </w:r>
        <w:r>
          <w:fldChar w:fldCharType="begin"/>
        </w:r>
        <w:r>
          <w:instrText xml:space="preserve"> PAGEREF _Toc10409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val="en-US"/>
          </w:rPr>
          <w:t>(二)、前景</w:t>
        </w:r>
        <w:r>
          <w:tab/>
        </w:r>
        <w:r>
          <w:fldChar w:fldCharType="begin"/>
        </w:r>
        <w:r>
          <w:instrText xml:space="preserve"> PAGEREF _Toc2784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val="en-US"/>
          </w:rPr>
          <w:t>(三)、实施路径分析</w:t>
        </w:r>
        <w:r>
          <w:tab/>
        </w:r>
        <w:r>
          <w:fldChar w:fldCharType="begin"/>
        </w:r>
        <w:r>
          <w:instrText xml:space="preserve"> PAGEREF _Toc30453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val="en-US"/>
          </w:rPr>
          <w:t>(四)、特征</w:t>
        </w:r>
        <w:r>
          <w:tab/>
        </w:r>
        <w:r>
          <w:fldChar w:fldCharType="begin"/>
        </w:r>
        <w:r>
          <w:instrText xml:space="preserve"> PAGEREF _Toc18494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val="en-US"/>
          </w:rPr>
          <w:t>七、工艺分析</w:t>
        </w:r>
        <w:r>
          <w:tab/>
        </w:r>
        <w:r>
          <w:fldChar w:fldCharType="begin"/>
        </w:r>
        <w:r>
          <w:instrText xml:space="preserve"> PAGEREF _Toc27321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8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_Toc31608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val="en-US"/>
          </w:rPr>
          <w:t>(二)、不锈钢项目工艺技术设计方案</w:t>
        </w:r>
        <w:r>
          <w:tab/>
        </w:r>
        <w:r>
          <w:fldChar w:fldCharType="begin"/>
        </w:r>
        <w:r>
          <w:instrText xml:space="preserve"> PAGEREF _Toc28440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_Toc14160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6" w:history="1">
        <w:r>
          <w:rPr>
            <w:rFonts w:ascii="仿宋" w:eastAsia="仿宋" w:hAnsi="仿宋" w:cs="仿宋" w:hint="eastAsia"/>
            <w:lang w:val="en-US"/>
          </w:rPr>
          <w:t>八、不锈钢行业市场营销总体思路</w:t>
        </w:r>
        <w:r>
          <w:tab/>
        </w:r>
        <w:r>
          <w:fldChar w:fldCharType="begin"/>
        </w:r>
        <w:r>
          <w:instrText xml:space="preserve"> PAGEREF _Toc30546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_Toc10113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5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_Toc22465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4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_Toc4164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_Toc10213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_Toc1718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_Toc32145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val="en-US"/>
          </w:rPr>
          <w:t>九、不锈钢行业品牌策略</w:t>
        </w:r>
        <w:r>
          <w:tab/>
        </w:r>
        <w:r>
          <w:fldChar w:fldCharType="begin"/>
        </w:r>
        <w:r>
          <w:instrText xml:space="preserve"> PAGEREF _Toc4554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val="en-US"/>
          </w:rPr>
          <w:t>(一)、产品定位策略</w:t>
        </w:r>
        <w:r>
          <w:tab/>
        </w:r>
        <w:r>
          <w:fldChar w:fldCharType="begin"/>
        </w:r>
        <w:r>
          <w:instrText xml:space="preserve"> PAGEREF _Toc4788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2" w:history="1">
        <w:r>
          <w:rPr>
            <w:rFonts w:ascii="仿宋" w:eastAsia="仿宋" w:hAnsi="仿宋" w:cs="仿宋" w:hint="eastAsia"/>
            <w:lang w:val="en-US"/>
          </w:rPr>
          <w:t>(二)、市场推广策略</w:t>
        </w:r>
        <w:r>
          <w:tab/>
        </w:r>
        <w:r>
          <w:fldChar w:fldCharType="begin"/>
        </w:r>
        <w:r>
          <w:instrText xml:space="preserve"> PAGEREF _Toc8042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val="en-US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_Toc12894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val="en-US"/>
          </w:rPr>
          <w:t>十、沟通与利益相关者关系</w:t>
        </w:r>
        <w:r>
          <w:tab/>
        </w:r>
        <w:r>
          <w:fldChar w:fldCharType="begin"/>
        </w:r>
        <w:r>
          <w:instrText xml:space="preserve"> PAGEREF _Toc22509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_Toc28396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_Toc27163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_Toc29307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_Toc31814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44" w:history="1">
        <w:r>
          <w:rPr>
            <w:rFonts w:ascii="仿宋" w:eastAsia="仿宋" w:hAnsi="仿宋" w:cs="仿宋" w:hint="eastAsia"/>
            <w:lang w:val="en-US"/>
          </w:rPr>
          <w:t>十一、不锈钢项目经营效益</w:t>
        </w:r>
        <w:r>
          <w:tab/>
        </w:r>
        <w:r>
          <w:fldChar w:fldCharType="begin"/>
        </w:r>
        <w:r>
          <w:instrText xml:space="preserve"> PAGEREF _Toc1044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_Toc4937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val="en-US"/>
          </w:rPr>
          <w:t>(二)、不锈钢项目盈利能力分析</w:t>
        </w:r>
        <w:r>
          <w:tab/>
        </w:r>
        <w:r>
          <w:fldChar w:fldCharType="begin"/>
        </w:r>
        <w:r>
          <w:instrText xml:space="preserve"> PAGEREF _Toc28473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val="en-US"/>
          </w:rPr>
          <w:t>十二、项目投资情况</w:t>
        </w:r>
        <w:r>
          <w:tab/>
        </w:r>
        <w:r>
          <w:fldChar w:fldCharType="begin"/>
        </w:r>
        <w:r>
          <w:instrText xml:space="preserve"> PAGEREF _Toc1647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val="en-US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_Toc10411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_Toc3976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val="en-US"/>
          </w:rPr>
          <w:t>十三、社会责任与可持续发展方案</w:t>
        </w:r>
        <w:r>
          <w:tab/>
        </w:r>
        <w:r>
          <w:fldChar w:fldCharType="begin"/>
        </w:r>
        <w:r>
          <w:instrText xml:space="preserve"> PAGEREF _Toc8877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val="en-US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_Toc16571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val="en-US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_Toc5133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val="en-US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_Toc13781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val="en-US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_Toc20660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val="en-US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_Toc17700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val="en-US"/>
          </w:rPr>
          <w:t>十四、法规合规与审计</w:t>
        </w:r>
        <w:r>
          <w:tab/>
        </w:r>
        <w:r>
          <w:fldChar w:fldCharType="begin"/>
        </w:r>
        <w:r>
          <w:instrText xml:space="preserve"> PAGEREF _Toc1943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_Toc21542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_Toc6453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_Toc22149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_Toc4875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val="en-US"/>
          </w:rPr>
          <w:t>十五、战略的定性评价决策方法</w:t>
        </w:r>
        <w:r>
          <w:tab/>
        </w:r>
        <w:r>
          <w:fldChar w:fldCharType="begin"/>
        </w:r>
        <w:r>
          <w:instrText xml:space="preserve"> PAGEREF _Toc29253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val="en-US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_Toc32678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val="en-US"/>
          </w:rPr>
          <w:t>十六、安全与环境投资</w:t>
        </w:r>
        <w:r>
          <w:tab/>
        </w:r>
        <w:r>
          <w:fldChar w:fldCharType="begin"/>
        </w:r>
        <w:r>
          <w:instrText xml:space="preserve"> PAGEREF _Toc23050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_Toc30774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_Toc14045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_Toc3026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val="en-US"/>
          </w:rPr>
          <w:t>十七、不锈钢项目监督与评估</w:t>
        </w:r>
        <w:r>
          <w:tab/>
        </w:r>
        <w:r>
          <w:fldChar w:fldCharType="begin"/>
        </w:r>
        <w:r>
          <w:instrText xml:space="preserve"> PAGEREF _Toc1252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_Toc29136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_Toc8917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_Toc26585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3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_Toc4673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4995" w:history="1">
        <w:r>
          <w:rPr>
            <w:rFonts w:ascii="仿宋" w:eastAsia="仿宋" w:hAnsi="仿宋" w:cs="仿宋" w:hint="eastAsia"/>
            <w:lang w:val="en-US"/>
          </w:rPr>
          <w:t>十八、资金筹措与投资分析</w:t>
        </w:r>
        <w:r>
          <w:tab/>
        </w:r>
        <w:r>
          <w:fldChar w:fldCharType="begin"/>
        </w:r>
        <w:r>
          <w:instrText xml:space="preserve"> PAGEREF _Toc24995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4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_Toc5854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_Toc8056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val="en-US"/>
          </w:rPr>
          <w:t>十九、不锈钢项目可行性研究</w:t>
        </w:r>
        <w:r>
          <w:tab/>
        </w:r>
        <w:r>
          <w:fldChar w:fldCharType="begin"/>
        </w:r>
        <w:r>
          <w:instrText xml:space="preserve"> PAGEREF _Toc5499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_Toc10736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_Toc22344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_Toc25738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val="en-US"/>
          </w:rPr>
          <w:t>二十、经济评价分析</w:t>
        </w:r>
        <w:r>
          <w:tab/>
        </w:r>
        <w:r>
          <w:fldChar w:fldCharType="begin"/>
        </w:r>
        <w:r>
          <w:instrText xml:space="preserve"> PAGEREF _Toc15503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_Toc13838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_Toc538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val="en-US"/>
          </w:rPr>
          <w:t>(三)、不锈钢项目盈利能力分析</w:t>
        </w:r>
        <w:r>
          <w:tab/>
        </w:r>
        <w:r>
          <w:fldChar w:fldCharType="begin"/>
        </w:r>
        <w:r>
          <w:instrText xml:space="preserve"> PAGEREF _Toc31951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2" w:history="1">
        <w:r>
          <w:rPr>
            <w:rFonts w:ascii="仿宋" w:eastAsia="仿宋" w:hAnsi="仿宋" w:cs="仿宋" w:hint="eastAsia"/>
            <w:lang w:val="en-US"/>
          </w:rPr>
          <w:t>二十一、经济影响分析</w:t>
        </w:r>
        <w:r>
          <w:tab/>
        </w:r>
        <w:r>
          <w:fldChar w:fldCharType="begin"/>
        </w:r>
        <w:r>
          <w:instrText xml:space="preserve"> PAGEREF _Toc5842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_Toc30292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_Toc11105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_Toc15597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_Toc13279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5" w:history="1">
        <w:r>
          <w:rPr>
            <w:rFonts w:ascii="仿宋" w:eastAsia="仿宋" w:hAnsi="仿宋" w:cs="仿宋" w:hint="eastAsia"/>
            <w:lang w:val="en-US"/>
          </w:rPr>
          <w:t>二十二不锈钢项目运行方案</w:t>
        </w:r>
        <w:r>
          <w:tab/>
        </w:r>
        <w:r>
          <w:fldChar w:fldCharType="begin"/>
        </w:r>
        <w:r>
          <w:instrText xml:space="preserve"> PAGEREF _Toc21305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4" w:history="1">
        <w:r>
          <w:rPr>
            <w:rFonts w:ascii="仿宋" w:eastAsia="仿宋" w:hAnsi="仿宋" w:cs="仿宋" w:hint="eastAsia"/>
            <w:lang w:val="en-US"/>
          </w:rPr>
          <w:t>(一)、不锈钢项目运行管理体系建设</w:t>
        </w:r>
        <w:r>
          <w:tab/>
        </w:r>
        <w:r>
          <w:fldChar w:fldCharType="begin"/>
        </w:r>
        <w:r>
          <w:instrText xml:space="preserve"> PAGEREF _Toc5064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val="en-US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_Toc13492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val="en-US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_Toc11988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val="en-US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_Toc23482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val="en-US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_Toc11625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val="en-US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_Toc28838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val="en-US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_Toc31166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val="en-US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_Toc13052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val="en-US"/>
          </w:rPr>
          <w:t>二十三、市场分析、调研</w:t>
        </w:r>
        <w:r>
          <w:tab/>
        </w:r>
        <w:r>
          <w:fldChar w:fldCharType="begin"/>
        </w:r>
        <w:r>
          <w:instrText xml:space="preserve"> PAGEREF _Toc25315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val="en-US"/>
          </w:rPr>
          <w:t>(一)、不锈钢行业分析</w:t>
        </w:r>
        <w:r>
          <w:tab/>
        </w:r>
        <w:r>
          <w:fldChar w:fldCharType="begin"/>
        </w:r>
        <w:r>
          <w:instrText xml:space="preserve"> PAGEREF _Toc29879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val="en-US"/>
          </w:rPr>
          <w:t>(二)、不锈钢市场分析预测</w:t>
        </w:r>
        <w:r>
          <w:tab/>
        </w:r>
        <w:r>
          <w:fldChar w:fldCharType="begin"/>
        </w:r>
        <w:r>
          <w:instrText xml:space="preserve"> PAGEREF _Toc32081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https://d.book118.com/476152243145010053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不锈钢项目调研分析报告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EE55F7"/>
    <w:rsid w:val="3AEE55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76152243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2024-02-24T23:53:00Z</dcterms:created>
  <dcterms:modified xsi:type="dcterms:W3CDTF">2024-02-24T23:54:01Z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