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line="158" w:lineRule="exact"/>
        <w:ind w:left="2540"/>
        <w:rPr>
          <w:rFonts w:ascii="Times New Roman"/>
          <w:sz w:val="15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8064500</wp:posOffset>
            </wp:positionV>
            <wp:extent cx="11340845" cy="494017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9401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position w:val="-2"/>
          <w:sz w:val="15"/>
        </w:rPr>
        <w:drawing>
          <wp:inline distT="0" distB="0" distL="0" distR="0">
            <wp:extent cx="8100522" cy="10058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0522" cy="100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8"/>
        </w:rPr>
      </w:pPr>
    </w:p>
    <w:p>
      <w:pPr>
        <w:tabs>
          <w:tab w:val="left" w:pos="3615"/>
        </w:tabs>
        <w:spacing w:before="0" w:line="2106" w:lineRule="exact"/>
        <w:ind w:left="0" w:right="1" w:firstLine="0"/>
        <w:jc w:val="center"/>
        <w:rPr>
          <w:rFonts w:ascii="微软雅黑" w:eastAsia="微软雅黑" w:hint="eastAsia"/>
          <w:b/>
          <w:sz w:val="126"/>
        </w:rPr>
      </w:pPr>
      <w:r>
        <w:rPr>
          <w:rFonts w:ascii="微软雅黑" w:eastAsia="微软雅黑" w:hint="eastAsia"/>
          <w:b/>
          <w:spacing w:val="-1"/>
          <w:w w:val="88"/>
          <w:sz w:val="126"/>
        </w:rPr>
        <w:t>200</w:t>
      </w:r>
      <w:r>
        <w:rPr>
          <w:rFonts w:ascii="微软雅黑" w:eastAsia="微软雅黑" w:hint="eastAsia"/>
          <w:b/>
          <w:spacing w:val="6"/>
          <w:w w:val="88"/>
          <w:sz w:val="126"/>
        </w:rPr>
        <w:t>m</w:t>
      </w:r>
      <w:r>
        <w:rPr>
          <w:rFonts w:ascii="微软雅黑" w:eastAsia="微软雅黑" w:hint="eastAsia"/>
          <w:b/>
          <w:w w:val="90"/>
          <w:position w:val="-5"/>
          <w:sz w:val="29"/>
        </w:rPr>
        <w:t>3</w:t>
      </w:r>
      <w:r>
        <w:rPr>
          <w:rFonts w:ascii="微软雅黑" w:eastAsia="微软雅黑" w:hint="eastAsia"/>
          <w:b/>
          <w:position w:val="-5"/>
          <w:sz w:val="29"/>
        </w:rPr>
        <w:tab/>
      </w:r>
      <w:r>
        <w:rPr>
          <w:rFonts w:ascii="微软雅黑" w:eastAsia="微软雅黑" w:hint="eastAsia"/>
          <w:b/>
          <w:spacing w:val="-2"/>
          <w:w w:val="74"/>
          <w:sz w:val="126"/>
        </w:rPr>
        <w:t>/</w:t>
      </w:r>
      <w:r>
        <w:rPr>
          <w:rFonts w:ascii="微软雅黑" w:eastAsia="微软雅黑" w:hint="eastAsia"/>
          <w:b/>
          <w:w w:val="74"/>
          <w:sz w:val="126"/>
        </w:rPr>
        <w:t>h</w:t>
      </w:r>
      <w:r>
        <w:rPr>
          <w:rFonts w:ascii="微软雅黑" w:eastAsia="微软雅黑" w:hint="eastAsia"/>
          <w:b/>
          <w:spacing w:val="-22"/>
          <w:sz w:val="126"/>
        </w:rPr>
        <w:t xml:space="preserve"> 净化水处理站</w:t>
      </w: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3"/>
        <w:rPr>
          <w:rFonts w:ascii="微软雅黑"/>
          <w:b/>
          <w:sz w:val="18"/>
        </w:rPr>
      </w:pPr>
    </w:p>
    <w:p>
      <w:pPr>
        <w:pStyle w:val="Title"/>
      </w:pPr>
      <w:r>
        <w:t>设计方案</w:t>
      </w:r>
    </w:p>
    <w:p>
      <w:pPr>
        <w:spacing w:after="0"/>
        <w:sectPr>
          <w:headerReference w:type="default" r:id="rId6"/>
          <w:footerReference w:type="default" r:id="rId7"/>
          <w:type w:val="continuous"/>
          <w:pgSz w:w="17860" w:h="25260"/>
          <w:pgMar w:top="1300" w:right="0" w:bottom="2040" w:left="0" w:header="1031" w:footer="1844"/>
          <w:cols w:space="708"/>
        </w:sectPr>
      </w:pPr>
    </w:p>
    <w:p>
      <w:pPr>
        <w:pStyle w:val="BodyText"/>
        <w:spacing w:before="15"/>
        <w:rPr>
          <w:rFonts w:ascii="微软雅黑"/>
          <w:b/>
          <w:sz w:val="18"/>
        </w:rPr>
      </w:pPr>
    </w:p>
    <w:p>
      <w:pPr>
        <w:spacing w:before="0" w:line="960" w:lineRule="exact"/>
        <w:ind w:left="2700" w:right="0" w:firstLine="0"/>
        <w:jc w:val="left"/>
        <w:rPr>
          <w:rFonts w:ascii="微软雅黑" w:eastAsia="微软雅黑" w:hint="eastAsia"/>
          <w:b/>
          <w:sz w:val="54"/>
        </w:rPr>
      </w:pPr>
      <w:r>
        <w:rPr>
          <w:rFonts w:ascii="微软雅黑" w:eastAsia="微软雅黑" w:hint="eastAsia"/>
          <w:b/>
          <w:spacing w:val="-103"/>
          <w:sz w:val="54"/>
        </w:rPr>
        <w:t>编制单位：太仓华辰净化设备有限公司</w:t>
      </w:r>
    </w:p>
    <w:p>
      <w:pPr>
        <w:pStyle w:val="BodyText"/>
        <w:spacing w:before="2"/>
        <w:rPr>
          <w:rFonts w:ascii="微软雅黑"/>
          <w:b/>
          <w:sz w:val="48"/>
        </w:rPr>
      </w:pPr>
    </w:p>
    <w:p>
      <w:pPr>
        <w:tabs>
          <w:tab w:val="left" w:pos="5937"/>
        </w:tabs>
        <w:spacing w:before="0"/>
        <w:ind w:left="2700" w:right="0" w:firstLine="0"/>
        <w:jc w:val="left"/>
        <w:rPr>
          <w:rFonts w:ascii="微软雅黑" w:eastAsia="微软雅黑" w:hint="eastAsia"/>
          <w:b/>
          <w:sz w:val="54"/>
        </w:rPr>
      </w:pPr>
      <w:r>
        <w:rPr>
          <w:rFonts w:ascii="微软雅黑" w:eastAsia="微软雅黑" w:hint="eastAsia"/>
          <w:b/>
          <w:spacing w:val="-109"/>
          <w:sz w:val="54"/>
        </w:rPr>
        <w:t>编</w:t>
      </w:r>
      <w:r>
        <w:rPr>
          <w:rFonts w:ascii="微软雅黑" w:eastAsia="微软雅黑" w:hint="eastAsia"/>
          <w:b/>
          <w:spacing w:val="-105"/>
          <w:sz w:val="54"/>
        </w:rPr>
        <w:t>制</w:t>
      </w:r>
      <w:r>
        <w:rPr>
          <w:rFonts w:ascii="微软雅黑" w:eastAsia="微软雅黑" w:hint="eastAsia"/>
          <w:b/>
          <w:spacing w:val="-108"/>
          <w:sz w:val="54"/>
        </w:rPr>
        <w:t>日期</w:t>
      </w:r>
      <w:r>
        <w:rPr>
          <w:rFonts w:ascii="微软雅黑" w:eastAsia="微软雅黑" w:hint="eastAsia"/>
          <w:b/>
          <w:spacing w:val="-57"/>
          <w:sz w:val="54"/>
        </w:rPr>
        <w:t>：201</w:t>
        <w:tab/>
      </w:r>
      <w:r>
        <w:rPr>
          <w:rFonts w:ascii="微软雅黑" w:eastAsia="微软雅黑" w:hint="eastAsia"/>
          <w:b/>
          <w:sz w:val="54"/>
        </w:rPr>
        <w:t>年</w:t>
      </w:r>
      <w:r>
        <w:rPr>
          <w:rFonts w:ascii="微软雅黑" w:eastAsia="微软雅黑" w:hint="eastAsia"/>
          <w:b/>
          <w:spacing w:val="-30"/>
          <w:sz w:val="54"/>
        </w:rPr>
        <w:t>12</w:t>
      </w:r>
      <w:r>
        <w:rPr>
          <w:rFonts w:ascii="微软雅黑" w:eastAsia="微软雅黑" w:hint="eastAsia"/>
          <w:b/>
          <w:spacing w:val="-113"/>
          <w:sz w:val="54"/>
        </w:rPr>
        <w:t xml:space="preserve"> </w:t>
      </w:r>
      <w:r>
        <w:rPr>
          <w:rFonts w:ascii="微软雅黑" w:eastAsia="微软雅黑" w:hint="eastAsia"/>
          <w:b/>
          <w:sz w:val="54"/>
        </w:rPr>
        <w:t>月</w:t>
      </w:r>
    </w:p>
    <w:p>
      <w:pPr>
        <w:pStyle w:val="BodyText"/>
        <w:spacing w:before="16"/>
        <w:rPr>
          <w:rFonts w:ascii="微软雅黑"/>
          <w:b/>
          <w:sz w:val="93"/>
        </w:rPr>
      </w:pPr>
    </w:p>
    <w:p>
      <w:pPr>
        <w:tabs>
          <w:tab w:val="left" w:pos="1799"/>
        </w:tabs>
        <w:spacing w:before="0"/>
        <w:ind w:left="0" w:right="0" w:firstLine="0"/>
        <w:jc w:val="center"/>
        <w:rPr>
          <w:rFonts w:ascii="微软雅黑" w:eastAsia="微软雅黑" w:hint="eastAsia"/>
          <w:b/>
          <w:sz w:val="72"/>
        </w:rPr>
      </w:pPr>
      <w:r>
        <w:rPr>
          <w:rFonts w:ascii="微软雅黑" w:eastAsia="微软雅黑" w:hint="eastAsia"/>
          <w:b/>
          <w:sz w:val="72"/>
        </w:rPr>
        <w:t>【目</w:t>
        <w:tab/>
        <w:t>录】</w:t>
      </w:r>
    </w:p>
    <w:p>
      <w:pPr>
        <w:pStyle w:val="BodyText"/>
        <w:tabs>
          <w:tab w:val="right" w:leader="dot" w:pos="15146"/>
        </w:tabs>
        <w:spacing w:before="599"/>
        <w:ind w:left="2700"/>
      </w:pPr>
      <w:r>
        <w:t>一、工程概况</w:t>
        <w:tab/>
        <w:t>4</w:t>
      </w:r>
    </w:p>
    <w:p>
      <w:pPr>
        <w:pStyle w:val="BodyText"/>
        <w:tabs>
          <w:tab w:val="right" w:leader="dot" w:pos="15146"/>
        </w:tabs>
        <w:spacing w:before="475"/>
        <w:ind w:left="2700"/>
      </w:pPr>
      <w:r>
        <w:t>二、设计分工：</w:t>
        <w:tab/>
        <w:t>5</w:t>
      </w:r>
    </w:p>
    <w:p>
      <w:pPr>
        <w:pStyle w:val="BodyText"/>
        <w:tabs>
          <w:tab w:val="right" w:leader="dot" w:pos="15146"/>
        </w:tabs>
        <w:spacing w:before="475"/>
        <w:ind w:left="2700"/>
      </w:pPr>
      <w:r>
        <w:t>三、设计依据及标准</w:t>
        <w:tab/>
        <w:t>5</w:t>
      </w:r>
    </w:p>
    <w:p>
      <w:pPr>
        <w:pStyle w:val="BodyText"/>
        <w:tabs>
          <w:tab w:val="right" w:leader="dot" w:pos="15146"/>
        </w:tabs>
        <w:spacing w:before="475"/>
        <w:ind w:left="2700"/>
      </w:pPr>
      <w:r>
        <w:t>四、设计原则</w:t>
        <w:tab/>
        <w:t>6</w:t>
      </w:r>
    </w:p>
    <w:p>
      <w:pPr>
        <w:pStyle w:val="BodyText"/>
        <w:tabs>
          <w:tab w:val="right" w:leader="dot" w:pos="15146"/>
        </w:tabs>
        <w:spacing w:before="474"/>
        <w:ind w:left="2700"/>
      </w:pPr>
      <w:r>
        <w:t>五、工艺流程的确定</w:t>
        <w:tab/>
        <w:t>6</w:t>
      </w:r>
    </w:p>
    <w:p>
      <w:pPr>
        <w:pStyle w:val="BodyText"/>
        <w:tabs>
          <w:tab w:val="right" w:leader="dot" w:pos="15146"/>
        </w:tabs>
        <w:spacing w:before="476"/>
        <w:ind w:left="2700"/>
      </w:pPr>
      <w:r>
        <w:t>六、主要设备技术说明</w:t>
        <w:tab/>
        <w:t>7</w:t>
      </w:r>
    </w:p>
    <w:p>
      <w:pPr>
        <w:pStyle w:val="BodyText"/>
        <w:spacing w:before="474"/>
        <w:ind w:right="2710"/>
        <w:jc w:val="right"/>
      </w:pPr>
      <w:r>
        <w:pict>
          <v:group id="_x0000_s1025" style="width:247pt;height:34pt;margin-top:17.81pt;margin-left:166pt;mso-position-horizontal-relative:page;position:absolute;z-index:251659264" coordorigin="3320,356" coordsize="4940,6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4940;height:680;left:3320;position:absolute;top:356" stroked="f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4940;height:680;left:3320;position:absolute;top:356" filled="f" stroked="f">
              <v:textbox inset="0,0,0,0">
                <w:txbxContent>
                  <w:p>
                    <w:pPr>
                      <w:spacing w:before="118"/>
                      <w:ind w:left="25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（一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、取水泵站及原水提升泵</w:t>
                    </w:r>
                  </w:p>
                </w:txbxContent>
              </v:textbox>
            </v:shape>
          </v:group>
        </w:pict>
      </w:r>
      <w:r>
        <w:rPr>
          <w:spacing w:val="-1"/>
          <w:w w:val="55"/>
        </w:rPr>
        <w:t xml:space="preserve">.................................................................. </w:t>
      </w:r>
      <w:r>
        <w:rPr>
          <w:spacing w:val="69"/>
          <w:w w:val="55"/>
        </w:rPr>
        <w:t xml:space="preserve"> </w:t>
      </w:r>
      <w:r>
        <w:rPr>
          <w:w w:val="55"/>
        </w:rPr>
        <w:t>7</w:t>
      </w:r>
    </w:p>
    <w:p>
      <w:pPr>
        <w:pStyle w:val="Heading2"/>
        <w:tabs>
          <w:tab w:val="right" w:leader="dot" w:pos="15146"/>
        </w:tabs>
        <w:spacing w:before="360"/>
        <w:ind w:left="3960"/>
        <w:rPr>
          <w:rFonts w:ascii="宋体" w:eastAsia="宋体" w:hint="eastAsia"/>
          <w:b w:val="0"/>
        </w:rPr>
      </w:pPr>
      <w:r>
        <w:t>【一</w:t>
      </w:r>
      <w:r>
        <w:rPr>
          <w:spacing w:val="-180"/>
        </w:rPr>
        <w:t>】</w:t>
      </w:r>
      <w:r>
        <w:t>、方案一采用自吸式提升泵</w:t>
        <w:tab/>
      </w:r>
      <w:r>
        <w:rPr>
          <w:rFonts w:ascii="宋体" w:eastAsia="宋体" w:hint="eastAsia"/>
          <w:b w:val="0"/>
        </w:rPr>
        <w:t>7</w:t>
      </w:r>
    </w:p>
    <w:p>
      <w:pPr>
        <w:pStyle w:val="Heading2"/>
        <w:tabs>
          <w:tab w:val="right" w:leader="dot" w:pos="15146"/>
        </w:tabs>
        <w:spacing w:before="272"/>
        <w:ind w:left="3960"/>
        <w:rPr>
          <w:rFonts w:ascii="宋体" w:eastAsia="宋体" w:hint="eastAsia"/>
          <w:b w:val="0"/>
        </w:rPr>
      </w:pPr>
      <w:r>
        <w:t>【二</w:t>
      </w:r>
      <w:r>
        <w:rPr>
          <w:spacing w:val="-180"/>
        </w:rPr>
        <w:t>】</w:t>
      </w:r>
      <w:r>
        <w:t>、方案二采用潜水污水提升泵</w:t>
        <w:tab/>
      </w:r>
      <w:r>
        <w:rPr>
          <w:rFonts w:ascii="宋体" w:eastAsia="宋体" w:hint="eastAsia"/>
          <w:b w:val="0"/>
        </w:rPr>
        <w:t>7</w:t>
      </w:r>
    </w:p>
    <w:p>
      <w:pPr>
        <w:pStyle w:val="BodyText"/>
        <w:spacing w:before="388"/>
        <w:ind w:right="2710"/>
        <w:jc w:val="right"/>
      </w:pPr>
      <w:r>
        <w:pict>
          <v:group id="_x0000_s1028" style="width:346pt;height:33pt;margin-top:13.86pt;margin-left:166pt;mso-position-horizontal-relative:page;position:absolute;z-index:251660288" coordorigin="3320,277" coordsize="6920,660">
            <v:shape id="_x0000_s1029" type="#_x0000_t75" style="width:6920;height:660;left:3320;position:absolute;top:277" stroked="f">
              <v:imagedata r:id="rId9" o:title=""/>
            </v:shape>
            <v:shape id="_x0000_s1030" type="#_x0000_t202" style="width:6920;height:660;left:3320;position:absolute;top:277" filled="f" stroked="f">
              <v:textbox inset="0,0,0,0">
                <w:txbxContent>
                  <w:p>
                    <w:pPr>
                      <w:spacing w:before="111"/>
                      <w:ind w:left="25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（二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、FA-250</w:t>
                    </w:r>
                    <w:r>
                      <w:rPr>
                        <w:spacing w:val="-5"/>
                        <w:sz w:val="36"/>
                      </w:rPr>
                      <w:t xml:space="preserve"> 一体化高效全自动净水装置</w:t>
                    </w:r>
                  </w:p>
                </w:txbxContent>
              </v:textbox>
            </v:shape>
          </v:group>
        </w:pict>
      </w:r>
      <w:r>
        <w:rPr>
          <w:spacing w:val="-1"/>
          <w:w w:val="55"/>
        </w:rPr>
        <w:t xml:space="preserve">..............................................  </w:t>
      </w:r>
      <w:r>
        <w:rPr>
          <w:w w:val="55"/>
        </w:rPr>
        <w:t>8</w:t>
      </w:r>
    </w:p>
    <w:p>
      <w:pPr>
        <w:pStyle w:val="Heading2"/>
        <w:tabs>
          <w:tab w:val="right" w:leader="dot" w:pos="15146"/>
        </w:tabs>
        <w:spacing w:before="360"/>
        <w:ind w:left="3960"/>
        <w:rPr>
          <w:rFonts w:ascii="宋体" w:eastAsia="宋体" w:hint="eastAsia"/>
          <w:b w:val="0"/>
        </w:rPr>
      </w:pPr>
      <w:r>
        <w:t>1、概述</w:t>
        <w:tab/>
      </w:r>
      <w:r>
        <w:rPr>
          <w:rFonts w:ascii="宋体" w:eastAsia="宋体" w:hint="eastAsia"/>
          <w:b w:val="0"/>
        </w:rPr>
        <w:t>8</w:t>
      </w:r>
    </w:p>
    <w:p>
      <w:pPr>
        <w:pStyle w:val="Heading2"/>
        <w:tabs>
          <w:tab w:val="right" w:leader="dot" w:pos="15146"/>
        </w:tabs>
        <w:spacing w:before="273"/>
        <w:ind w:left="3960"/>
        <w:rPr>
          <w:rFonts w:ascii="宋体" w:eastAsia="宋体" w:hint="eastAsia"/>
          <w:b w:val="0"/>
        </w:rPr>
      </w:pPr>
      <w:r>
        <w:t>2、设备净化工艺流程图</w:t>
        <w:tab/>
      </w:r>
      <w:r>
        <w:rPr>
          <w:rFonts w:ascii="宋体" w:eastAsia="宋体" w:hint="eastAsia"/>
          <w:b w:val="0"/>
        </w:rPr>
        <w:t>8</w:t>
      </w:r>
    </w:p>
    <w:p>
      <w:pPr>
        <w:pStyle w:val="Heading2"/>
        <w:tabs>
          <w:tab w:val="right" w:leader="dot" w:pos="15146"/>
        </w:tabs>
        <w:spacing w:before="273"/>
        <w:ind w:left="3960"/>
        <w:rPr>
          <w:rFonts w:ascii="宋体" w:eastAsia="宋体" w:hint="eastAsia"/>
          <w:b w:val="0"/>
        </w:rPr>
      </w:pPr>
      <w:r>
        <w:t>3、工艺阐述</w:t>
        <w:tab/>
      </w:r>
      <w:r>
        <w:rPr>
          <w:rFonts w:ascii="宋体" w:eastAsia="宋体" w:hint="eastAsia"/>
          <w:b w:val="0"/>
        </w:rPr>
        <w:t>9</w:t>
      </w:r>
    </w:p>
    <w:p>
      <w:pPr>
        <w:tabs>
          <w:tab w:val="right" w:leader="dot" w:pos="15150"/>
        </w:tabs>
        <w:spacing w:before="272"/>
        <w:ind w:left="3960" w:right="0" w:firstLine="0"/>
        <w:jc w:val="left"/>
        <w:rPr>
          <w:sz w:val="36"/>
        </w:rPr>
      </w:pPr>
      <w:r>
        <w:rPr>
          <w:rFonts w:ascii="微软雅黑" w:eastAsia="微软雅黑" w:hint="eastAsia"/>
          <w:b/>
          <w:sz w:val="36"/>
        </w:rPr>
        <w:t>4、性能优点</w:t>
        <w:tab/>
      </w:r>
      <w:r>
        <w:rPr>
          <w:sz w:val="36"/>
        </w:rPr>
        <w:t>10</w:t>
      </w:r>
    </w:p>
    <w:p>
      <w:pPr>
        <w:pStyle w:val="Heading2"/>
        <w:tabs>
          <w:tab w:val="right" w:leader="dot" w:pos="15150"/>
        </w:tabs>
        <w:spacing w:before="272"/>
        <w:ind w:left="3960"/>
        <w:rPr>
          <w:rFonts w:ascii="宋体" w:eastAsia="宋体" w:hint="eastAsia"/>
          <w:b w:val="0"/>
        </w:rPr>
      </w:pPr>
      <w:r>
        <w:t>5、全自动净水装置过滤室滤层级配表</w:t>
        <w:tab/>
      </w:r>
      <w:r>
        <w:rPr>
          <w:rFonts w:ascii="宋体" w:eastAsia="宋体" w:hint="eastAsia"/>
          <w:b w:val="0"/>
        </w:rPr>
        <w:t>11</w:t>
      </w:r>
    </w:p>
    <w:p>
      <w:pPr>
        <w:pStyle w:val="Heading2"/>
        <w:tabs>
          <w:tab w:val="right" w:leader="dot" w:pos="15150"/>
        </w:tabs>
        <w:spacing w:before="273"/>
        <w:ind w:left="3960"/>
        <w:rPr>
          <w:rFonts w:ascii="宋体" w:eastAsia="宋体" w:hint="eastAsia"/>
          <w:b w:val="0"/>
        </w:rPr>
      </w:pPr>
      <w:r>
        <w:t>6、一体化净水设备综合比较</w:t>
        <w:tab/>
      </w:r>
      <w:r>
        <w:rPr>
          <w:rFonts w:ascii="宋体" w:eastAsia="宋体" w:hint="eastAsia"/>
          <w:b w:val="0"/>
        </w:rPr>
        <w:t>13</w:t>
      </w:r>
    </w:p>
    <w:p>
      <w:pPr>
        <w:spacing w:after="0"/>
        <w:rPr>
          <w:rFonts w:hint="eastAsia"/>
        </w:rPr>
        <w:sectPr>
          <w:headerReference w:type="default" r:id="rId10"/>
          <w:footerReference w:type="default" r:id="rId11"/>
          <w:pgSz w:w="17860" w:h="25260"/>
          <w:pgMar w:top="1360" w:right="0" w:bottom="2040" w:left="0" w:header="1031" w:footer="1844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8"/>
        </w:rPr>
      </w:pPr>
    </w:p>
    <w:sdt>
      <w:sdtPr>
        <w:id w:val="954418247"/>
        <w:docPartObj>
          <w:docPartGallery w:val="Table of Contents"/>
          <w:docPartUnique/>
        </w:docPartObj>
      </w:sdtPr>
      <w:sdtContent>
        <w:p>
          <w:pPr>
            <w:pStyle w:val="TOC4"/>
            <w:tabs>
              <w:tab w:val="right" w:leader="dot" w:pos="15150"/>
            </w:tabs>
            <w:spacing w:before="10"/>
            <w:ind w:firstLine="0"/>
            <w:rPr>
              <w:rFonts w:ascii="宋体" w:eastAsia="宋体" w:hint="eastAsia"/>
              <w:b w:val="0"/>
            </w:rPr>
          </w:pPr>
          <w:hyperlink w:anchor="_TOC_250013" w:history="1">
            <w:r>
              <w:t>7、设备结构特点</w:t>
              <w:tab/>
            </w:r>
            <w:r>
              <w:rPr>
                <w:rFonts w:ascii="宋体" w:eastAsia="宋体" w:hint="eastAsia"/>
                <w:b w:val="0"/>
              </w:rPr>
              <w:t>14</w:t>
            </w:r>
          </w:hyperlink>
        </w:p>
        <w:p>
          <w:pPr>
            <w:pStyle w:val="TOC3"/>
            <w:tabs>
              <w:tab w:val="right" w:leader="dot" w:pos="15150"/>
            </w:tabs>
          </w:pPr>
          <w:r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2108200</wp:posOffset>
                </wp:positionH>
                <wp:positionV relativeFrom="paragraph">
                  <wp:posOffset>170561</wp:posOffset>
                </wp:positionV>
                <wp:extent cx="1993900" cy="431800"/>
                <wp:effectExtent l="0" t="0" r="0" b="0"/>
                <wp:wrapNone/>
                <wp:docPr id="7" name="image6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image6.png"/>
                        <pic:cNvPicPr/>
                      </pic:nvPicPr>
                      <pic:blipFill>
                        <a:blip xmlns:r="http://schemas.openxmlformats.org/officeDocument/2006/relationships" r:embed="rId12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93900" cy="4318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t>（三</w:t>
          </w:r>
          <w:r>
            <w:rPr>
              <w:spacing w:val="-180"/>
            </w:rPr>
            <w:t>）</w:t>
          </w:r>
          <w:r>
            <w:t>、静态混合器</w:t>
            <w:tab/>
            <w:t>17</w:t>
          </w:r>
        </w:p>
        <w:p>
          <w:pPr>
            <w:pStyle w:val="TOC1"/>
            <w:spacing w:before="474"/>
          </w:pPr>
          <w:r>
            <w:pict>
              <v:group id="_x0000_s1031" style="width:139pt;height:34pt;margin-top:17.93pt;margin-left:166pt;mso-position-horizontal-relative:page;position:absolute;z-index:251661312" coordorigin="3320,359" coordsize="2780,680">
                <v:shape id="_x0000_s1032" type="#_x0000_t75" style="width:2780;height:680;left:3320;position:absolute;top:358" stroked="f">
                  <v:imagedata r:id="rId13" o:title=""/>
                </v:shape>
                <v:shape id="_x0000_s1033" type="#_x0000_t202" style="width:2780;height:680;left:3320;position:absolute;top:358" filled="f" stroked="f">
                  <v:textbox inset="0,0,0,0">
                    <w:txbxContent>
                      <w:p>
                        <w:pPr>
                          <w:spacing w:before="115"/>
                          <w:ind w:left="25" w:right="0" w:firstLine="0"/>
                          <w:jc w:val="lef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（四</w:t>
                        </w:r>
                        <w:r>
                          <w:rPr>
                            <w:spacing w:val="-180"/>
                            <w:sz w:val="36"/>
                          </w:rPr>
                          <w:t>）</w:t>
                        </w:r>
                        <w:r>
                          <w:rPr>
                            <w:sz w:val="36"/>
                          </w:rPr>
                          <w:t>、加药装置</w:t>
                        </w:r>
                      </w:p>
                    </w:txbxContent>
                  </v:textbox>
                </v:shape>
              </v:group>
            </w:pict>
          </w:r>
          <w:r>
            <w:rPr>
              <w:spacing w:val="-1"/>
              <w:w w:val="55"/>
            </w:rPr>
            <w:t xml:space="preserve">.....................................................................................   </w:t>
          </w:r>
          <w:r>
            <w:rPr>
              <w:spacing w:val="9"/>
              <w:w w:val="55"/>
            </w:rPr>
            <w:t xml:space="preserve"> </w:t>
          </w:r>
          <w:r>
            <w:rPr>
              <w:w w:val="55"/>
            </w:rPr>
            <w:t>18</w:t>
          </w:r>
        </w:p>
        <w:p>
          <w:pPr>
            <w:pStyle w:val="TOC5"/>
            <w:numPr>
              <w:ilvl w:val="0"/>
              <w:numId w:val="12"/>
            </w:numPr>
            <w:tabs>
              <w:tab w:val="left" w:pos="4524"/>
              <w:tab w:val="right" w:leader="dot" w:pos="15150"/>
            </w:tabs>
            <w:spacing w:before="360" w:after="0" w:line="240" w:lineRule="auto"/>
            <w:ind w:left="4523" w:right="0" w:hanging="564"/>
            <w:jc w:val="left"/>
            <w:rPr>
              <w:rFonts w:ascii="宋体" w:eastAsia="宋体" w:hint="eastAsia"/>
              <w:b w:val="0"/>
              <w:i w:val="0"/>
              <w:sz w:val="36"/>
            </w:rPr>
          </w:pPr>
          <w:r>
            <w:rPr>
              <w:i w:val="0"/>
              <w:sz w:val="36"/>
            </w:rPr>
            <w:t>、配套溶液箱</w:t>
            <w:tab/>
          </w:r>
          <w:r>
            <w:rPr>
              <w:rFonts w:ascii="宋体" w:eastAsia="宋体" w:hint="eastAsia"/>
              <w:b w:val="0"/>
              <w:i w:val="0"/>
              <w:sz w:val="36"/>
            </w:rPr>
            <w:t>19</w:t>
          </w:r>
        </w:p>
        <w:p>
          <w:pPr>
            <w:pStyle w:val="TOC4"/>
            <w:numPr>
              <w:ilvl w:val="0"/>
              <w:numId w:val="12"/>
            </w:numPr>
            <w:tabs>
              <w:tab w:val="left" w:pos="4524"/>
              <w:tab w:val="right" w:leader="dot" w:pos="15150"/>
            </w:tabs>
            <w:spacing w:before="272" w:after="0" w:line="240" w:lineRule="auto"/>
            <w:ind w:left="4523" w:right="0" w:hanging="564"/>
            <w:jc w:val="left"/>
            <w:rPr>
              <w:rFonts w:ascii="宋体" w:eastAsia="宋体" w:hint="eastAsia"/>
              <w:b w:val="0"/>
            </w:rPr>
          </w:pPr>
          <w:hyperlink w:anchor="_TOC_250012" w:history="1">
            <w:r>
              <w:t>、配套溶液箱搅拌装置</w:t>
              <w:tab/>
            </w:r>
            <w:r>
              <w:rPr>
                <w:rFonts w:ascii="宋体" w:eastAsia="宋体" w:hint="eastAsia"/>
                <w:b w:val="0"/>
              </w:rPr>
              <w:t>19</w:t>
            </w:r>
          </w:hyperlink>
        </w:p>
        <w:p>
          <w:pPr>
            <w:pStyle w:val="TOC4"/>
            <w:tabs>
              <w:tab w:val="right" w:leader="dot" w:pos="15150"/>
            </w:tabs>
            <w:spacing w:before="273"/>
            <w:ind w:firstLine="0"/>
            <w:rPr>
              <w:rFonts w:ascii="宋体" w:eastAsia="宋体" w:hint="eastAsia"/>
              <w:b w:val="0"/>
            </w:rPr>
          </w:pPr>
          <w:hyperlink w:anchor="_TOC_250011" w:history="1">
            <w:r>
              <w:t>3)、配套贮液箱</w:t>
              <w:tab/>
            </w:r>
            <w:r>
              <w:rPr>
                <w:rFonts w:ascii="宋体" w:eastAsia="宋体" w:hint="eastAsia"/>
                <w:b w:val="0"/>
              </w:rPr>
              <w:t>19</w:t>
            </w:r>
          </w:hyperlink>
        </w:p>
        <w:p>
          <w:pPr>
            <w:pStyle w:val="TOC5"/>
            <w:numPr>
              <w:ilvl w:val="0"/>
              <w:numId w:val="10"/>
            </w:numPr>
            <w:tabs>
              <w:tab w:val="left" w:pos="4524"/>
              <w:tab w:val="right" w:leader="dot" w:pos="15150"/>
            </w:tabs>
            <w:spacing w:before="273" w:after="0" w:line="240" w:lineRule="auto"/>
            <w:ind w:left="4523" w:right="0" w:hanging="564"/>
            <w:jc w:val="left"/>
            <w:rPr>
              <w:rFonts w:ascii="宋体" w:eastAsia="宋体" w:hint="eastAsia"/>
              <w:b w:val="0"/>
              <w:i w:val="0"/>
              <w:sz w:val="36"/>
            </w:rPr>
          </w:pPr>
          <w:hyperlink w:anchor="_TOC_250010" w:history="1">
            <w:r>
              <w:rPr>
                <w:i w:val="0"/>
                <w:sz w:val="36"/>
              </w:rPr>
              <w:t>、配套计量泵</w:t>
              <w:tab/>
            </w:r>
            <w:r>
              <w:rPr>
                <w:rFonts w:ascii="宋体" w:eastAsia="宋体" w:hint="eastAsia"/>
                <w:b w:val="0"/>
                <w:i w:val="0"/>
                <w:sz w:val="36"/>
              </w:rPr>
              <w:t>20</w:t>
            </w:r>
          </w:hyperlink>
        </w:p>
        <w:p>
          <w:pPr>
            <w:pStyle w:val="TOC4"/>
            <w:numPr>
              <w:ilvl w:val="0"/>
              <w:numId w:val="10"/>
            </w:numPr>
            <w:tabs>
              <w:tab w:val="left" w:pos="4524"/>
              <w:tab w:val="right" w:leader="dot" w:pos="15150"/>
            </w:tabs>
            <w:spacing w:before="272" w:after="0" w:line="240" w:lineRule="auto"/>
            <w:ind w:left="4523" w:right="0" w:hanging="564"/>
            <w:jc w:val="left"/>
            <w:rPr>
              <w:rFonts w:ascii="宋体" w:eastAsia="宋体" w:hint="eastAsia"/>
              <w:b w:val="0"/>
            </w:rPr>
          </w:pPr>
          <w:hyperlink w:anchor="_TOC_250009" w:history="1">
            <w:r>
              <w:t>、配套管式过滤器</w:t>
              <w:tab/>
            </w:r>
            <w:r>
              <w:rPr>
                <w:rFonts w:ascii="宋体" w:eastAsia="宋体" w:hint="eastAsia"/>
                <w:b w:val="0"/>
              </w:rPr>
              <w:t>20</w:t>
            </w:r>
          </w:hyperlink>
        </w:p>
        <w:p>
          <w:pPr>
            <w:pStyle w:val="TOC5"/>
            <w:numPr>
              <w:ilvl w:val="0"/>
              <w:numId w:val="10"/>
            </w:numPr>
            <w:tabs>
              <w:tab w:val="left" w:pos="4524"/>
              <w:tab w:val="right" w:leader="dot" w:pos="15150"/>
            </w:tabs>
            <w:spacing w:before="273" w:after="0" w:line="240" w:lineRule="auto"/>
            <w:ind w:left="4523" w:right="0" w:hanging="564"/>
            <w:jc w:val="left"/>
            <w:rPr>
              <w:rFonts w:ascii="宋体" w:eastAsia="宋体" w:hint="eastAsia"/>
              <w:b w:val="0"/>
              <w:i w:val="0"/>
              <w:sz w:val="36"/>
            </w:rPr>
          </w:pPr>
          <w:hyperlink w:anchor="_TOC_250008" w:history="1">
            <w:r>
              <w:rPr>
                <w:i w:val="0"/>
                <w:sz w:val="36"/>
              </w:rPr>
              <w:t>、配套阀门</w:t>
              <w:tab/>
            </w:r>
            <w:r>
              <w:rPr>
                <w:rFonts w:ascii="宋体" w:eastAsia="宋体" w:hint="eastAsia"/>
                <w:b w:val="0"/>
                <w:i w:val="0"/>
                <w:sz w:val="36"/>
              </w:rPr>
              <w:t>21</w:t>
            </w:r>
          </w:hyperlink>
        </w:p>
        <w:p>
          <w:pPr>
            <w:pStyle w:val="TOC1"/>
          </w:pPr>
          <w:r>
            <w:pict>
              <v:group id="_x0000_s1034" style="width:175pt;height:33pt;margin-top:13.94pt;margin-left:166pt;mso-position-horizontal-relative:page;position:absolute;z-index:251662336" coordorigin="3320,279" coordsize="3500,660">
                <v:shape id="_x0000_s1035" type="#_x0000_t75" style="width:3500;height:660;left:3320;position:absolute;top:278" stroked="f">
                  <v:imagedata r:id="rId14" o:title=""/>
                </v:shape>
                <v:shape id="_x0000_s1036" type="#_x0000_t202" style="width:3500;height:660;left:3320;position:absolute;top:278" filled="f" stroked="f">
                  <v:textbox inset="0,0,0,0">
                    <w:txbxContent>
                      <w:p>
                        <w:pPr>
                          <w:spacing w:before="108"/>
                          <w:ind w:left="25" w:right="0" w:firstLine="0"/>
                          <w:jc w:val="lef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（五</w:t>
                        </w:r>
                        <w:r>
                          <w:rPr>
                            <w:spacing w:val="-180"/>
                            <w:sz w:val="36"/>
                          </w:rPr>
                          <w:t>）</w:t>
                        </w:r>
                        <w:r>
                          <w:rPr>
                            <w:sz w:val="36"/>
                          </w:rPr>
                          <w:t>、系统配套仪表</w:t>
                        </w:r>
                      </w:p>
                    </w:txbxContent>
                  </v:textbox>
                </v:shape>
              </v:group>
            </w:pict>
          </w:r>
          <w:r>
            <w:rPr>
              <w:spacing w:val="-1"/>
              <w:w w:val="55"/>
            </w:rPr>
            <w:t xml:space="preserve">..............................................................................  </w:t>
          </w:r>
          <w:r>
            <w:rPr>
              <w:spacing w:val="78"/>
              <w:w w:val="55"/>
            </w:rPr>
            <w:t xml:space="preserve"> </w:t>
          </w:r>
          <w:r>
            <w:rPr>
              <w:w w:val="55"/>
            </w:rPr>
            <w:t>21</w:t>
          </w:r>
        </w:p>
        <w:p>
          <w:pPr>
            <w:pStyle w:val="TOC2"/>
            <w:tabs>
              <w:tab w:val="right" w:leader="dot" w:pos="15150"/>
            </w:tabs>
          </w:pPr>
          <w:hyperlink w:anchor="_TOC_250007" w:history="1">
            <w:r>
              <w:t>七、系统配电及电气控制</w:t>
              <w:tab/>
              <w:t>22</w:t>
            </w:r>
          </w:hyperlink>
        </w:p>
        <w:p>
          <w:pPr>
            <w:pStyle w:val="TOC2"/>
            <w:tabs>
              <w:tab w:val="right" w:leader="dot" w:pos="15150"/>
            </w:tabs>
          </w:pPr>
          <w:hyperlink w:anchor="_TOC_250006" w:history="1">
            <w:r>
              <w:t>八、制作技术标准</w:t>
              <w:tab/>
              <w:t>23</w:t>
            </w:r>
          </w:hyperlink>
        </w:p>
        <w:p>
          <w:pPr>
            <w:pStyle w:val="TOC2"/>
            <w:tabs>
              <w:tab w:val="right" w:leader="dot" w:pos="15150"/>
            </w:tabs>
          </w:pPr>
          <w:hyperlink w:anchor="_TOC_250005" w:history="1">
            <w:r>
              <w:t>九、设备质量检验</w:t>
              <w:tab/>
              <w:t>23</w:t>
            </w:r>
          </w:hyperlink>
        </w:p>
        <w:p>
          <w:pPr>
            <w:pStyle w:val="TOC2"/>
            <w:tabs>
              <w:tab w:val="right" w:leader="dot" w:pos="15150"/>
            </w:tabs>
          </w:pPr>
          <w:hyperlink w:anchor="_TOC_250004" w:history="1">
            <w:r>
              <w:t>十、运行成本分析</w:t>
              <w:tab/>
              <w:t>26</w:t>
            </w:r>
          </w:hyperlink>
        </w:p>
        <w:p>
          <w:pPr>
            <w:pStyle w:val="TOC2"/>
            <w:tabs>
              <w:tab w:val="right" w:leader="dot" w:pos="15150"/>
            </w:tabs>
          </w:pPr>
          <w:r>
            <w:t>十一、投标设备供货清单</w:t>
            <w:tab/>
            <w:t>27</w:t>
          </w:r>
        </w:p>
        <w:p>
          <w:pPr>
            <w:pStyle w:val="TOC2"/>
            <w:tabs>
              <w:tab w:val="right" w:leader="dot" w:pos="15150"/>
            </w:tabs>
            <w:spacing w:before="474"/>
          </w:pPr>
          <w:hyperlink w:anchor="_TOC_250003" w:history="1">
            <w:r>
              <w:t>十二、技术性能检验大纲</w:t>
              <w:tab/>
              <w:t>30</w:t>
            </w:r>
          </w:hyperlink>
        </w:p>
        <w:p>
          <w:pPr>
            <w:pStyle w:val="TOC2"/>
            <w:tabs>
              <w:tab w:val="right" w:leader="dot" w:pos="15150"/>
            </w:tabs>
          </w:pPr>
          <w:hyperlink w:anchor="_TOC_250002" w:history="1">
            <w:r>
              <w:t>十三、主要系统设备测试计划纲要</w:t>
              <w:tab/>
              <w:t>31</w:t>
            </w:r>
          </w:hyperlink>
        </w:p>
        <w:p>
          <w:pPr>
            <w:pStyle w:val="TOC2"/>
            <w:tabs>
              <w:tab w:val="right" w:leader="dot" w:pos="15150"/>
            </w:tabs>
          </w:pPr>
          <w:hyperlink w:anchor="_TOC_250001" w:history="1">
            <w:r>
              <w:t>十四、技术资料的交付</w:t>
              <w:tab/>
              <w:t>32</w:t>
            </w:r>
          </w:hyperlink>
        </w:p>
        <w:p>
          <w:pPr>
            <w:pStyle w:val="TOC2"/>
            <w:tabs>
              <w:tab w:val="right" w:leader="dot" w:pos="15150"/>
            </w:tabs>
            <w:spacing w:before="476"/>
          </w:pPr>
          <w:hyperlink w:anchor="_TOC_250000" w:history="1">
            <w:r>
              <w:t>十五、工程配套服务</w:t>
              <w:tab/>
              <w:t>33</w:t>
            </w:r>
          </w:hyperlink>
        </w:p>
      </w:sdtContent>
    </w:sdt>
    <w:p>
      <w:pPr>
        <w:pStyle w:val="BodyText"/>
        <w:spacing w:before="320"/>
        <w:ind w:left="2700"/>
      </w:pPr>
      <w:r>
        <w:t>附：工艺流程图、平面布置图</w:t>
      </w:r>
    </w:p>
    <w:p>
      <w:pPr>
        <w:spacing w:after="0"/>
        <w:sectPr>
          <w:headerReference w:type="default" r:id="rId15"/>
          <w:footerReference w:type="default" r:id="rId16"/>
          <w:pgSz w:w="17860" w:h="25260"/>
          <w:pgMar w:top="1360" w:right="0" w:bottom="2040" w:left="0" w:header="1031" w:footer="1844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6"/>
        </w:rPr>
      </w:pPr>
    </w:p>
    <w:p>
      <w:pPr>
        <w:pStyle w:val="Heading1"/>
        <w:spacing w:line="817" w:lineRule="exact"/>
        <w:ind w:left="2700"/>
      </w:pPr>
      <w:r>
        <w:t>一、工程概况</w:t>
      </w:r>
    </w:p>
    <w:p>
      <w:pPr>
        <w:pStyle w:val="BodyText"/>
        <w:spacing w:before="151" w:line="489" w:lineRule="auto"/>
        <w:ind w:left="2700" w:right="2697" w:firstLine="719"/>
      </w:pPr>
      <w:r>
        <w:rPr>
          <w:spacing w:val="-9"/>
        </w:rPr>
        <w:t>水资源危机是当今世界面临的重要问题，水资源的严重匮乏已经成为制约我</w:t>
      </w:r>
      <w:r>
        <w:t>国国民经济发展的一个重要因素。</w:t>
      </w:r>
    </w:p>
    <w:p>
      <w:pPr>
        <w:pStyle w:val="BodyText"/>
        <w:spacing w:before="1"/>
        <w:ind w:left="722" w:right="1"/>
        <w:jc w:val="center"/>
      </w:pPr>
      <w:r>
        <w:t>就净水设施部分来看，现有可用面积十分紧张，为生产用水，其用水水质要</w:t>
      </w:r>
    </w:p>
    <w:p>
      <w:pPr>
        <w:spacing w:after="0"/>
        <w:jc w:val="center"/>
        <w:sectPr>
          <w:headerReference w:type="default" r:id="rId17"/>
          <w:footerReference w:type="default" r:id="rId18"/>
          <w:pgSz w:w="17860" w:h="25260"/>
          <w:pgMar w:top="1360" w:right="0" w:bottom="2040" w:left="0" w:header="1031" w:footer="1844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before="125" w:line="489" w:lineRule="auto"/>
        <w:ind w:left="2700" w:right="2517"/>
      </w:pPr>
      <w:r>
        <w:t>求高，水量大，在现有条件下，应选用占地面积尽量小，效益高的一体化净水装</w:t>
      </w:r>
      <w:r>
        <w:rPr>
          <w:spacing w:val="-13"/>
        </w:rPr>
        <w:t>置。本方案从平面布置，工艺设计等诸多因素进行了综合性的周全考虑，并参考</w:t>
      </w:r>
      <w:r>
        <w:rPr>
          <w:spacing w:val="-22"/>
        </w:rPr>
        <w:t>了我公司以往在大型水站</w:t>
      </w:r>
      <w:r>
        <w:t>（厂</w:t>
      </w:r>
      <w:r>
        <w:rPr>
          <w:spacing w:val="-108"/>
        </w:rPr>
        <w:t>）</w:t>
      </w:r>
      <w:r>
        <w:rPr>
          <w:spacing w:val="-10"/>
        </w:rPr>
        <w:t>的工程建设中的宝贵经验，推荐采用我公司研制、</w:t>
      </w:r>
      <w:r>
        <w:t>开发的高效全自动净水装置（FA-200</w:t>
      </w:r>
      <w:r>
        <w:rPr>
          <w:spacing w:val="-7"/>
        </w:rPr>
        <w:t xml:space="preserve"> 型</w:t>
      </w:r>
      <w:r>
        <w:rPr>
          <w:spacing w:val="-180"/>
        </w:rPr>
        <w:t>）</w:t>
      </w:r>
      <w:r>
        <w:t xml:space="preserve">。本设备运行稳定、可靠，性能卓越， </w:t>
      </w:r>
      <w:r>
        <w:rPr>
          <w:w w:val="105"/>
        </w:rPr>
        <w:t>是迄今为止国内兴建和改造大型水厂、水站的首选产品。</w:t>
      </w:r>
    </w:p>
    <w:p>
      <w:pPr>
        <w:pStyle w:val="BodyText"/>
        <w:spacing w:before="1" w:line="489" w:lineRule="auto"/>
        <w:ind w:left="2700" w:right="2516" w:firstLine="719"/>
      </w:pPr>
      <w:r>
        <w:rPr>
          <w:spacing w:val="-10"/>
        </w:rPr>
        <w:t xml:space="preserve">根据上述水质条件，对采用本公司研制生产的 </w:t>
      </w:r>
      <w:r>
        <w:t>FA</w:t>
      </w:r>
      <w:r>
        <w:rPr>
          <w:spacing w:val="-9"/>
        </w:rPr>
        <w:t xml:space="preserve"> 型一体化高效全自动净水</w:t>
      </w:r>
      <w:r>
        <w:rPr>
          <w:spacing w:val="-26"/>
        </w:rPr>
        <w:t>装置来讲，处理高浊度水</w:t>
      </w:r>
      <w:r>
        <w:t>（</w:t>
      </w:r>
      <w:r>
        <w:rPr>
          <w:spacing w:val="-1"/>
          <w:w w:val="133"/>
        </w:rPr>
        <w:t>S</w:t>
      </w:r>
      <w:r>
        <w:rPr>
          <w:spacing w:val="2"/>
          <w:w w:val="133"/>
        </w:rPr>
        <w:t>S</w:t>
      </w:r>
      <w:r>
        <w:rPr>
          <w:spacing w:val="-2"/>
          <w:w w:val="58"/>
        </w:rPr>
        <w:t>≤</w:t>
      </w:r>
      <w:r>
        <w:rPr>
          <w:spacing w:val="-1"/>
          <w:w w:val="102"/>
        </w:rPr>
        <w:t>3000mg/</w:t>
      </w:r>
      <w:r>
        <w:rPr>
          <w:spacing w:val="2"/>
          <w:w w:val="102"/>
        </w:rPr>
        <w:t>l</w:t>
      </w:r>
      <w:r>
        <w:rPr>
          <w:spacing w:val="-112"/>
        </w:rPr>
        <w:t>）</w:t>
      </w:r>
      <w:r>
        <w:t>及低温低浊的原水是完全能够适应的。一体化净水装置具有工艺简单，无需专人操作管理，占地面积小，投资省，上马</w:t>
      </w:r>
      <w:r>
        <w:rPr>
          <w:w w:val="105"/>
        </w:rPr>
        <w:t>快等优点。</w:t>
      </w:r>
    </w:p>
    <w:p>
      <w:pPr>
        <w:pStyle w:val="BodyText"/>
        <w:spacing w:line="489" w:lineRule="auto"/>
        <w:ind w:left="2700" w:right="2641" w:firstLine="719"/>
        <w:jc w:val="both"/>
      </w:pPr>
      <w:r>
        <w:rPr>
          <w:spacing w:val="-3"/>
        </w:rPr>
        <w:t>工程设计每小时处理水量为：</w:t>
      </w:r>
      <w:r>
        <w:rPr>
          <w:spacing w:val="-4"/>
        </w:rPr>
        <w:t>200m³，</w:t>
      </w:r>
      <w:r>
        <w:rPr>
          <w:spacing w:val="-2"/>
        </w:rPr>
        <w:t>因为考虑到工程用地紧张，且用水量</w:t>
      </w:r>
      <w:r>
        <w:rPr>
          <w:spacing w:val="-10"/>
        </w:rPr>
        <w:t>较大等诸多因素，在满足水质水量的前提条件下，同时考虑到自动化程度高、投</w:t>
      </w:r>
      <w:r>
        <w:rPr>
          <w:spacing w:val="-12"/>
        </w:rPr>
        <w:t>资少、操作管理方便等因素，选用 ：</w:t>
      </w:r>
      <w:r>
        <w:rPr>
          <w:spacing w:val="-29"/>
        </w:rPr>
        <w:t>1</w:t>
      </w:r>
      <w:r>
        <w:rPr>
          <w:spacing w:val="-47"/>
        </w:rPr>
        <w:t xml:space="preserve"> 台 </w:t>
      </w:r>
      <w:r>
        <w:t>FA-200</w:t>
      </w:r>
      <w:r>
        <w:rPr>
          <w:spacing w:val="-9"/>
        </w:rPr>
        <w:t xml:space="preserve"> 型高效全自动净水装置较为适宜。</w:t>
      </w:r>
    </w:p>
    <w:p>
      <w:pPr>
        <w:pStyle w:val="Heading1"/>
        <w:spacing w:line="632" w:lineRule="exact"/>
        <w:ind w:left="2700"/>
      </w:pPr>
      <w:r>
        <w:t>二、设计分工：</w:t>
      </w:r>
    </w:p>
    <w:p>
      <w:pPr>
        <w:pStyle w:val="BodyText"/>
        <w:spacing w:before="151"/>
        <w:ind w:left="2700"/>
      </w:pPr>
      <w:r>
        <w:t>我单位负责的设计工作：</w:t>
      </w:r>
    </w:p>
    <w:p>
      <w:pPr>
        <w:pStyle w:val="BodyText"/>
        <w:spacing w:before="4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3984"/>
        </w:tabs>
        <w:spacing w:before="0" w:after="0" w:line="240" w:lineRule="auto"/>
        <w:ind w:left="3983" w:right="0" w:hanging="564"/>
        <w:jc w:val="left"/>
        <w:rPr>
          <w:sz w:val="36"/>
        </w:rPr>
      </w:pPr>
      <w:r>
        <w:rPr>
          <w:sz w:val="36"/>
        </w:rPr>
        <w:t>、供货范围内的全部工艺系统、设备布置和管道及管道支架的设计；</w:t>
      </w:r>
    </w:p>
    <w:p>
      <w:pPr>
        <w:pStyle w:val="BodyText"/>
        <w:spacing w:before="8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3984"/>
        </w:tabs>
        <w:spacing w:before="0" w:after="0" w:line="489" w:lineRule="auto"/>
        <w:ind w:left="2700" w:right="2535" w:firstLine="719"/>
        <w:jc w:val="left"/>
        <w:rPr>
          <w:sz w:val="36"/>
        </w:rPr>
      </w:pPr>
      <w:r>
        <w:rPr>
          <w:sz w:val="36"/>
        </w:rPr>
        <w:t>、负责提供供货范围内的土建结构、建筑、给排水、照明、动力电源等</w:t>
      </w:r>
      <w:r>
        <w:rPr>
          <w:spacing w:val="-4"/>
          <w:sz w:val="36"/>
        </w:rPr>
        <w:t>设计的配合资料。</w:t>
      </w:r>
    </w:p>
    <w:p>
      <w:pPr>
        <w:pStyle w:val="BodyText"/>
        <w:spacing w:line="460" w:lineRule="exact"/>
        <w:ind w:left="2700"/>
      </w:pPr>
      <w:r>
        <w:t>用户方负责的设计工作：</w:t>
      </w:r>
    </w:p>
    <w:p>
      <w:pPr>
        <w:pStyle w:val="BodyText"/>
        <w:spacing w:before="8"/>
        <w:rPr>
          <w:sz w:val="37"/>
        </w:rPr>
      </w:pPr>
    </w:p>
    <w:p>
      <w:pPr>
        <w:pStyle w:val="BodyText"/>
        <w:ind w:left="3420"/>
      </w:pPr>
      <w:r>
        <w:rPr>
          <w:spacing w:val="1"/>
          <w:w w:val="111"/>
        </w:rPr>
        <w:t>1</w:t>
      </w:r>
      <w:r>
        <w:rPr>
          <w:spacing w:val="-180"/>
        </w:rPr>
        <w:t>）</w:t>
      </w:r>
      <w:r>
        <w:t>、预处理系统总体布置及土建结构、建筑基础、给排水、照明的设计。</w:t>
      </w:r>
    </w:p>
    <w:p>
      <w:pPr>
        <w:pStyle w:val="Heading1"/>
        <w:spacing w:before="282"/>
        <w:ind w:left="2700"/>
      </w:pPr>
      <w:r>
        <w:t>三、设计依据及标准</w:t>
      </w:r>
    </w:p>
    <w:p>
      <w:pPr>
        <w:pStyle w:val="BodyText"/>
        <w:spacing w:before="151"/>
        <w:ind w:left="2700"/>
      </w:pPr>
      <w:r>
        <w:t>1、贵公司提供水资料。</w:t>
      </w:r>
    </w:p>
    <w:p>
      <w:pPr>
        <w:pStyle w:val="BodyText"/>
        <w:spacing w:before="4"/>
        <w:rPr>
          <w:sz w:val="37"/>
        </w:rPr>
      </w:pPr>
    </w:p>
    <w:p>
      <w:pPr>
        <w:pStyle w:val="BodyText"/>
        <w:spacing w:before="1"/>
        <w:ind w:left="2700"/>
      </w:pPr>
      <w:r>
        <w:t>2、国内同类用水站设计经验。</w:t>
      </w:r>
    </w:p>
    <w:p>
      <w:pPr>
        <w:spacing w:after="0"/>
        <w:sectPr>
          <w:headerReference w:type="default" r:id="rId19"/>
          <w:footerReference w:type="default" r:id="rId20"/>
          <w:pgSz w:w="17860" w:h="25260"/>
          <w:pgMar w:top="1360" w:right="0" w:bottom="2040" w:left="0" w:header="1031" w:footer="1844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before="125"/>
        <w:ind w:left="2700"/>
      </w:pPr>
      <w:r>
        <w:t>3、参考文献《水处理技术典型事例》。</w:t>
      </w:r>
    </w:p>
    <w:p>
      <w:pPr>
        <w:pStyle w:val="BodyText"/>
        <w:spacing w:before="5"/>
        <w:rPr>
          <w:sz w:val="37"/>
        </w:rPr>
      </w:pPr>
    </w:p>
    <w:p>
      <w:pPr>
        <w:pStyle w:val="BodyText"/>
        <w:ind w:left="2700"/>
      </w:pPr>
      <w:r>
        <w:t>4、参考文献《给水排水设计手册》。</w:t>
      </w:r>
    </w:p>
    <w:p>
      <w:pPr>
        <w:pStyle w:val="BodyText"/>
        <w:rPr>
          <w:sz w:val="48"/>
        </w:rPr>
      </w:pPr>
    </w:p>
    <w:p>
      <w:pPr>
        <w:pStyle w:val="BodyText"/>
        <w:spacing w:before="8"/>
        <w:rPr>
          <w:sz w:val="47"/>
        </w:rPr>
      </w:pPr>
    </w:p>
    <w:p>
      <w:pPr>
        <w:pStyle w:val="Heading1"/>
        <w:spacing w:before="1"/>
        <w:ind w:left="2700"/>
      </w:pPr>
      <w:r>
        <w:t>四、设计原则</w:t>
      </w:r>
    </w:p>
    <w:p>
      <w:pPr>
        <w:pStyle w:val="BodyText"/>
        <w:spacing w:before="151" w:line="489" w:lineRule="auto"/>
        <w:ind w:left="2700" w:right="2715"/>
      </w:pPr>
      <w:r>
        <w:t>1、依据原水水质特点，选用先进合理的净化处理工艺，保证设备终端出水完全符合用户要求的出水水质标准。</w:t>
      </w:r>
    </w:p>
    <w:p>
      <w:pPr>
        <w:pStyle w:val="BodyText"/>
        <w:spacing w:line="459" w:lineRule="exact"/>
        <w:ind w:left="2700"/>
      </w:pPr>
      <w:r>
        <w:t>2、方案设计中尽量减少占地，合理布局，节省投资。</w:t>
      </w:r>
    </w:p>
    <w:p>
      <w:pPr>
        <w:pStyle w:val="BodyText"/>
        <w:spacing w:before="8"/>
        <w:rPr>
          <w:sz w:val="37"/>
        </w:rPr>
      </w:pPr>
    </w:p>
    <w:p>
      <w:pPr>
        <w:pStyle w:val="BodyText"/>
        <w:ind w:left="2700"/>
      </w:pPr>
      <w:r>
        <w:t>3、方案力求工艺成熟，运行稳定。</w:t>
      </w:r>
    </w:p>
    <w:p>
      <w:pPr>
        <w:pStyle w:val="BodyText"/>
        <w:spacing w:before="4"/>
        <w:rPr>
          <w:sz w:val="37"/>
        </w:rPr>
      </w:pPr>
    </w:p>
    <w:p>
      <w:pPr>
        <w:pStyle w:val="BodyText"/>
        <w:ind w:left="2700"/>
      </w:pPr>
      <w:r>
        <w:t>4、设计中尽量降低建设费用，减轻企业负担，达到低投入、高收效的目的。</w:t>
      </w:r>
    </w:p>
    <w:p>
      <w:pPr>
        <w:pStyle w:val="Heading1"/>
        <w:spacing w:before="283"/>
        <w:ind w:left="2700"/>
      </w:pPr>
      <w:r>
        <w:t>五、工艺流程的确定</w:t>
      </w:r>
    </w:p>
    <w:p>
      <w:pPr>
        <w:pStyle w:val="ListParagraph"/>
        <w:numPr>
          <w:ilvl w:val="0"/>
          <w:numId w:val="8"/>
        </w:numPr>
        <w:tabs>
          <w:tab w:val="left" w:pos="3624"/>
        </w:tabs>
        <w:spacing w:before="306" w:after="0" w:line="240" w:lineRule="auto"/>
        <w:ind w:left="3623" w:right="0" w:hanging="924"/>
        <w:jc w:val="left"/>
        <w:rPr>
          <w:sz w:val="36"/>
        </w:rPr>
      </w:pPr>
      <w:r>
        <w:rPr>
          <w:sz w:val="36"/>
        </w:rPr>
        <w:t>原水水质：</w:t>
      </w:r>
    </w:p>
    <w:p>
      <w:pPr>
        <w:pStyle w:val="BodyText"/>
        <w:rPr>
          <w:sz w:val="37"/>
        </w:rPr>
      </w:pPr>
    </w:p>
    <w:p>
      <w:pPr>
        <w:pStyle w:val="BodyText"/>
        <w:spacing w:line="487" w:lineRule="auto"/>
        <w:ind w:left="2700" w:right="2678" w:firstLine="719"/>
      </w:pPr>
      <w:r>
        <w:rPr>
          <w:spacing w:val="-1"/>
          <w:w w:val="95"/>
        </w:rPr>
        <w:t xml:space="preserve">该水源为地表水(附近河水)，水质变化较大，且经常受藻类和有机物影响， </w:t>
      </w:r>
      <w:r>
        <w:t>水体浊度变化与季节变化相关。</w:t>
      </w:r>
    </w:p>
    <w:p>
      <w:pPr>
        <w:pStyle w:val="ListParagraph"/>
        <w:numPr>
          <w:ilvl w:val="0"/>
          <w:numId w:val="8"/>
        </w:numPr>
        <w:tabs>
          <w:tab w:val="left" w:pos="3624"/>
        </w:tabs>
        <w:spacing w:before="0" w:after="0" w:line="240" w:lineRule="auto"/>
        <w:ind w:left="3623" w:right="0" w:hanging="924"/>
        <w:jc w:val="left"/>
        <w:rPr>
          <w:sz w:val="36"/>
        </w:rPr>
      </w:pPr>
      <w:r>
        <w:rPr>
          <w:sz w:val="36"/>
        </w:rPr>
        <w:t>、出水水质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3982"/>
      </w:pPr>
      <w:r>
        <w:t>浊度：＜3mg/l</w:t>
      </w:r>
    </w:p>
    <w:p>
      <w:pPr>
        <w:pStyle w:val="BodyText"/>
        <w:spacing w:before="3"/>
        <w:rPr>
          <w:sz w:val="37"/>
        </w:rPr>
      </w:pPr>
    </w:p>
    <w:p>
      <w:pPr>
        <w:pStyle w:val="BodyText"/>
        <w:ind w:left="3982"/>
      </w:pPr>
      <w:r>
        <w:rPr>
          <w:w w:val="105"/>
          <w:position w:val="1"/>
        </w:rPr>
        <w:t>正常出水量：200m</w:t>
      </w:r>
      <w:r>
        <w:rPr>
          <w:w w:val="105"/>
          <w:sz w:val="29"/>
        </w:rPr>
        <w:t>3</w:t>
      </w:r>
      <w:r>
        <w:rPr>
          <w:w w:val="105"/>
          <w:position w:val="1"/>
        </w:rPr>
        <w:t>/h；</w:t>
      </w:r>
    </w:p>
    <w:p>
      <w:pPr>
        <w:pStyle w:val="BodyText"/>
        <w:spacing w:before="11"/>
      </w:pPr>
    </w:p>
    <w:p>
      <w:pPr>
        <w:pStyle w:val="ListParagraph"/>
        <w:numPr>
          <w:ilvl w:val="0"/>
          <w:numId w:val="8"/>
        </w:numPr>
        <w:tabs>
          <w:tab w:val="left" w:pos="3624"/>
        </w:tabs>
        <w:spacing w:before="0" w:after="0" w:line="240" w:lineRule="auto"/>
        <w:ind w:left="3623" w:right="0" w:hanging="924"/>
        <w:jc w:val="left"/>
        <w:rPr>
          <w:sz w:val="36"/>
        </w:rPr>
      </w:pPr>
      <w:r>
        <w:rPr>
          <w:sz w:val="36"/>
        </w:rPr>
        <w:t>、工艺流程：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5404"/>
      </w:pPr>
      <w:r>
        <w:t>加药装置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spacing w:before="1" w:line="487" w:lineRule="auto"/>
        <w:ind w:left="2700" w:right="5365" w:firstLine="3060"/>
      </w:pPr>
      <w:r>
        <w:rPr>
          <w:w w:val="95"/>
        </w:rPr>
        <w:t xml:space="preserve">↓（投加聚合氯化铝、高分子聚丙稀酰胺） </w:t>
      </w:r>
      <w:r>
        <w:t>源水→进水泵→管道混合器→200 净水器→清水池→生产</w:t>
      </w:r>
    </w:p>
    <w:p>
      <w:pPr>
        <w:pStyle w:val="Heading2"/>
        <w:spacing w:line="548" w:lineRule="exact"/>
        <w:ind w:left="2700"/>
      </w:pPr>
      <w:r>
        <w:t>工艺流程说明：</w:t>
      </w:r>
    </w:p>
    <w:p>
      <w:pPr>
        <w:pStyle w:val="BodyText"/>
        <w:spacing w:before="232"/>
        <w:ind w:left="3420"/>
      </w:pPr>
      <w:r>
        <w:t>由于原水水为地表水，受季节及气候的变化，水质的波动也很大。</w:t>
      </w:r>
    </w:p>
    <w:p>
      <w:pPr>
        <w:pStyle w:val="BodyText"/>
        <w:spacing w:before="4"/>
        <w:rPr>
          <w:sz w:val="37"/>
        </w:rPr>
      </w:pPr>
    </w:p>
    <w:p>
      <w:pPr>
        <w:pStyle w:val="BodyText"/>
        <w:ind w:left="3420"/>
      </w:pPr>
      <w:r>
        <w:t>原水为地表水，为了保证供水泵正常工作，在取水源头增加一细格栅，主要</w:t>
      </w:r>
    </w:p>
    <w:p>
      <w:pPr>
        <w:spacing w:after="0"/>
        <w:sectPr>
          <w:headerReference w:type="default" r:id="rId21"/>
          <w:footerReference w:type="default" r:id="rId22"/>
          <w:pgSz w:w="17860" w:h="25260"/>
          <w:pgMar w:top="1360" w:right="0" w:bottom="2040" w:left="0" w:header="1031" w:footer="1844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before="125"/>
        <w:ind w:left="2700"/>
      </w:pPr>
      <w:r>
        <w:t>栏截水中的漂萍及大颗料杂物。</w:t>
      </w:r>
    </w:p>
    <w:p>
      <w:pPr>
        <w:pStyle w:val="BodyText"/>
        <w:spacing w:before="5"/>
        <w:rPr>
          <w:sz w:val="37"/>
        </w:rPr>
      </w:pPr>
    </w:p>
    <w:p>
      <w:pPr>
        <w:pStyle w:val="BodyText"/>
        <w:spacing w:line="489" w:lineRule="auto"/>
        <w:ind w:left="2700" w:right="2556" w:firstLine="719"/>
        <w:jc w:val="both"/>
      </w:pPr>
      <w:r>
        <w:t>地表水中常含有泥砂、粘土、腐植质、纤维素等悬浮物。它们在水中都具在一定的稳定性。地表水中的泥砂、粘土、腐植质、纤维素等的去除可在水中加入助凝剂，使细小颗粒相互粘结成较大的絮凝物，然后经过沉降、过滤可除去。本方案采用一体化高效全自动净水装置，出水浊度小于 3mg/l。</w:t>
      </w:r>
    </w:p>
    <w:p>
      <w:pPr>
        <w:pStyle w:val="BodyText"/>
        <w:spacing w:before="2"/>
        <w:ind w:left="3420"/>
      </w:pPr>
      <w:r>
        <w:t>针对本工程，我公司提出以下几点建议：</w:t>
      </w:r>
    </w:p>
    <w:p>
      <w:pPr>
        <w:pStyle w:val="BodyText"/>
        <w:spacing w:before="5"/>
        <w:rPr>
          <w:sz w:val="37"/>
        </w:rPr>
      </w:pPr>
    </w:p>
    <w:p>
      <w:pPr>
        <w:pStyle w:val="BodyText"/>
        <w:spacing w:line="489" w:lineRule="auto"/>
        <w:ind w:left="2700" w:right="2702" w:firstLine="719"/>
      </w:pPr>
      <w:r>
        <w:rPr>
          <w:spacing w:val="-4"/>
        </w:rPr>
        <w:t>为防止工艺运行受水质不稳定因素的影响</w:t>
      </w:r>
      <w:r>
        <w:t>（</w:t>
      </w:r>
      <w:r>
        <w:rPr>
          <w:spacing w:val="-10"/>
        </w:rPr>
        <w:t>如浊度及胶体、藻类等物质含量</w:t>
      </w:r>
      <w:r>
        <w:t>过高</w:t>
      </w:r>
      <w:r>
        <w:rPr>
          <w:spacing w:val="-180"/>
        </w:rPr>
        <w:t>）</w:t>
      </w:r>
      <w:r>
        <w:t>，建议水站取水点设置在上游，以确保设备运行更为稳定，可靠。</w:t>
      </w:r>
    </w:p>
    <w:p>
      <w:pPr>
        <w:pStyle w:val="BodyText"/>
        <w:spacing w:before="1" w:line="489" w:lineRule="auto"/>
        <w:ind w:left="2700" w:right="2520" w:firstLine="719"/>
      </w:pPr>
      <w:r>
        <w:rPr>
          <w:spacing w:val="-10"/>
        </w:rPr>
        <w:t>如果在水站进水中，含有一定的藻类或其它微生物，建议在净化工艺中</w:t>
      </w:r>
      <w:r>
        <w:t>（定期</w:t>
      </w:r>
      <w:r>
        <w:rPr>
          <w:spacing w:val="-108"/>
        </w:rPr>
        <w:t>）</w:t>
      </w:r>
      <w:r>
        <w:rPr>
          <w:spacing w:val="-17"/>
        </w:rPr>
        <w:t xml:space="preserve">投加定量的消毒液，以防止藻类和微生物在经过滤时，堵塞装置内的滤料层， </w:t>
      </w:r>
      <w:r>
        <w:rPr>
          <w:spacing w:val="-20"/>
        </w:rPr>
        <w:t>导致过滤区频繁反洗，既浪费了水资源，同时又会造成出水水质、水量波动较大。</w:t>
      </w:r>
    </w:p>
    <w:p>
      <w:pPr>
        <w:pStyle w:val="Heading1"/>
        <w:spacing w:line="629" w:lineRule="exact"/>
        <w:ind w:left="2700"/>
      </w:pPr>
      <w:r>
        <w:pict>
          <v:group id="_x0000_s1037" style="width:298pt;height:39pt;margin-top:34.01pt;margin-left:298pt;mso-position-horizontal-relative:page;mso-wrap-distance-left:0;mso-wrap-distance-right:0;position:absolute;z-index:-251652096" coordorigin="5960,680" coordsize="5960,780">
            <v:shape id="_x0000_s1038" type="#_x0000_t75" style="width:5960;height:780;left:5960;position:absolute;top:680" stroked="f">
              <v:imagedata r:id="rId23" o:title=""/>
            </v:shape>
            <v:shape id="_x0000_s1039" type="#_x0000_t202" style="width:5960;height:780;left:5960;position:absolute;top:680" filled="f" stroked="f">
              <v:textbox inset="0,0,0,0">
                <w:txbxContent>
                  <w:p>
                    <w:pPr>
                      <w:spacing w:before="0" w:line="718" w:lineRule="exact"/>
                      <w:ind w:left="28" w:right="0" w:firstLine="0"/>
                      <w:jc w:val="left"/>
                      <w:rPr>
                        <w:rFonts w:ascii="微软雅黑" w:eastAsia="微软雅黑" w:hint="eastAsia"/>
                        <w:b/>
                        <w:sz w:val="42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42"/>
                      </w:rPr>
                      <w:t>（一）、取水泵站及原水提升泵</w:t>
                    </w:r>
                  </w:p>
                </w:txbxContent>
              </v:textbox>
            </v:shape>
            <w10:wrap type="topAndBottom"/>
          </v:group>
        </w:pict>
      </w:r>
      <w:r>
        <w:t>六、主要设备技术说明</w:t>
      </w:r>
    </w:p>
    <w:p>
      <w:pPr>
        <w:pStyle w:val="BodyText"/>
        <w:spacing w:before="17"/>
        <w:rPr>
          <w:rFonts w:ascii="微软雅黑"/>
          <w:b/>
          <w:sz w:val="16"/>
        </w:rPr>
      </w:pPr>
    </w:p>
    <w:p>
      <w:pPr>
        <w:pStyle w:val="Heading2"/>
        <w:spacing w:before="10"/>
        <w:ind w:left="2700"/>
      </w:pPr>
      <w:r>
        <w:t>【一】、方案一采用自吸式提升泵</w:t>
      </w:r>
    </w:p>
    <w:p>
      <w:pPr>
        <w:pStyle w:val="BodyText"/>
        <w:spacing w:before="391" w:line="489" w:lineRule="auto"/>
        <w:ind w:left="3420" w:right="5248"/>
      </w:pPr>
      <w:r>
        <w:t>取水泵站操作间：</w:t>
      </w:r>
      <w:r>
        <w:rPr>
          <w:w w:val="111"/>
        </w:rPr>
        <w:t>4500</w:t>
      </w:r>
      <w:r>
        <w:rPr>
          <w:w w:val="58"/>
        </w:rPr>
        <w:t>×</w:t>
      </w:r>
      <w:r>
        <w:rPr>
          <w:w w:val="111"/>
        </w:rPr>
        <w:t>3000</w:t>
      </w:r>
      <w:r>
        <w:rPr>
          <w:w w:val="58"/>
        </w:rPr>
        <w:t>×</w:t>
      </w:r>
      <w:r>
        <w:rPr>
          <w:w w:val="129"/>
        </w:rPr>
        <w:t>2800mm</w:t>
      </w:r>
      <w:r>
        <w:t>，砖瓦结构，一间操作间内设有 2 台原水升泵。</w:t>
      </w:r>
    </w:p>
    <w:p>
      <w:pPr>
        <w:pStyle w:val="BodyText"/>
        <w:spacing w:before="1"/>
        <w:ind w:left="3420"/>
      </w:pPr>
      <w:r>
        <w:t>选用型号为：ZW200-280-20 型，上海</w:t>
      </w:r>
    </w:p>
    <w:p>
      <w:pPr>
        <w:pStyle w:val="BodyText"/>
        <w:spacing w:before="6"/>
        <w:rPr>
          <w:sz w:val="37"/>
        </w:rPr>
      </w:pPr>
    </w:p>
    <w:p>
      <w:pPr>
        <w:pStyle w:val="BodyText"/>
        <w:ind w:left="3420"/>
      </w:pPr>
      <w:r>
        <w:rPr>
          <w:position w:val="1"/>
        </w:rPr>
        <w:t>流量为：280m</w:t>
      </w:r>
      <w:r>
        <w:rPr>
          <w:sz w:val="29"/>
        </w:rPr>
        <w:t>3</w:t>
      </w:r>
      <w:r>
        <w:rPr>
          <w:position w:val="1"/>
        </w:rPr>
        <w:t>/h，扬程为 20 米，配套功率：37kw</w:t>
      </w:r>
    </w:p>
    <w:p>
      <w:pPr>
        <w:pStyle w:val="Heading2"/>
        <w:spacing w:before="362"/>
        <w:ind w:left="2700"/>
      </w:pPr>
      <w:r>
        <w:t>【二】、方案二采用潜水污水提升泵</w:t>
      </w:r>
    </w:p>
    <w:p>
      <w:pPr>
        <w:pStyle w:val="BodyText"/>
        <w:spacing w:before="395" w:line="489" w:lineRule="auto"/>
        <w:ind w:left="2700" w:right="2519" w:firstLine="719"/>
      </w:pPr>
      <w:r>
        <w:rPr>
          <w:spacing w:val="-21"/>
        </w:rPr>
        <w:t>设计一引水池，采用钢砼结构，尺寸为：</w:t>
      </w:r>
      <w:r>
        <w:rPr>
          <w:spacing w:val="-1"/>
          <w:w w:val="111"/>
        </w:rPr>
        <w:t>400</w:t>
      </w:r>
      <w:r>
        <w:rPr>
          <w:spacing w:val="2"/>
          <w:w w:val="111"/>
        </w:rPr>
        <w:t>0</w:t>
      </w:r>
      <w:r>
        <w:rPr>
          <w:spacing w:val="-2"/>
          <w:w w:val="58"/>
        </w:rPr>
        <w:t>×</w:t>
      </w:r>
      <w:r>
        <w:rPr>
          <w:spacing w:val="-1"/>
          <w:w w:val="111"/>
        </w:rPr>
        <w:t>300</w:t>
      </w:r>
      <w:r>
        <w:rPr>
          <w:spacing w:val="5"/>
          <w:w w:val="111"/>
        </w:rPr>
        <w:t>0</w:t>
      </w:r>
      <w:r>
        <w:rPr>
          <w:spacing w:val="-2"/>
          <w:w w:val="58"/>
        </w:rPr>
        <w:t>×</w:t>
      </w:r>
      <w:r>
        <w:rPr>
          <w:spacing w:val="-1"/>
          <w:w w:val="122"/>
        </w:rPr>
        <w:t>2000m</w:t>
      </w:r>
      <w:r>
        <w:rPr>
          <w:spacing w:val="-97"/>
          <w:w w:val="166"/>
        </w:rPr>
        <w:t>m</w:t>
      </w:r>
      <w:r>
        <w:rPr>
          <w:w w:val="86"/>
        </w:rPr>
        <w:t>（长×宽×深</w:t>
      </w:r>
      <w:r>
        <w:rPr>
          <w:spacing w:val="-183"/>
        </w:rPr>
        <w:t>）</w:t>
      </w:r>
      <w:r>
        <w:t>，</w:t>
      </w:r>
      <w:r>
        <w:rPr>
          <w:w w:val="105"/>
        </w:rPr>
        <w:t>具体深度根据河床深度而定。</w:t>
      </w:r>
    </w:p>
    <w:p>
      <w:pPr>
        <w:pStyle w:val="BodyText"/>
        <w:spacing w:line="458" w:lineRule="exact"/>
        <w:ind w:left="3420"/>
      </w:pPr>
      <w:r>
        <w:t>引水池内设有三台污水潜水泵。</w:t>
      </w:r>
    </w:p>
    <w:p>
      <w:pPr>
        <w:spacing w:after="0" w:line="458" w:lineRule="exact"/>
        <w:sectPr>
          <w:headerReference w:type="default" r:id="rId24"/>
          <w:footerReference w:type="default" r:id="rId25"/>
          <w:pgSz w:w="17860" w:h="25260"/>
          <w:pgMar w:top="1360" w:right="0" w:bottom="2040" w:left="0" w:header="1031" w:footer="1844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before="125"/>
        <w:ind w:left="3420"/>
      </w:pPr>
      <w:r>
        <w:rPr>
          <w:w w:val="105"/>
        </w:rPr>
        <w:t>选用型号为：WQ150-200-30-37 型，上海</w:t>
      </w:r>
    </w:p>
    <w:p>
      <w:pPr>
        <w:pStyle w:val="BodyText"/>
        <w:spacing w:before="7"/>
        <w:rPr>
          <w:sz w:val="37"/>
        </w:rPr>
      </w:pPr>
    </w:p>
    <w:p>
      <w:pPr>
        <w:pStyle w:val="BodyText"/>
        <w:ind w:left="3420"/>
      </w:pPr>
      <w:r>
        <w:rPr>
          <w:position w:val="1"/>
        </w:rPr>
        <w:t>流量为：200m</w:t>
      </w:r>
      <w:r>
        <w:rPr>
          <w:sz w:val="24"/>
        </w:rPr>
        <w:t>3</w:t>
      </w:r>
      <w:r>
        <w:rPr>
          <w:position w:val="1"/>
        </w:rPr>
        <w:t>/h，扬程为 30 米，配套功率：37kw</w:t>
      </w:r>
    </w:p>
    <w:p>
      <w:pPr>
        <w:pStyle w:val="BodyText"/>
        <w:spacing w:before="2"/>
        <w:rPr>
          <w:sz w:val="26"/>
        </w:rPr>
      </w:pPr>
      <w:r>
        <w:pict>
          <v:group id="_x0000_s1040" style="width:414pt;height:40pt;margin-top:18.71pt;margin-left:240pt;mso-position-horizontal-relative:page;mso-wrap-distance-left:0;mso-wrap-distance-right:0;position:absolute;z-index:-251650048" coordorigin="4800,374" coordsize="8280,800">
            <v:shape id="_x0000_s1041" type="#_x0000_t75" style="width:8280;height:800;left:4800;position:absolute;top:374" stroked="f">
              <v:imagedata r:id="rId26" o:title=""/>
            </v:shape>
            <v:shape id="_x0000_s1042" type="#_x0000_t202" style="width:8280;height:800;left:4800;position:absolute;top:374" filled="f" stroked="f">
              <v:textbox inset="0,0,0,0">
                <w:txbxContent>
                  <w:p>
                    <w:pPr>
                      <w:spacing w:before="0" w:line="724" w:lineRule="exact"/>
                      <w:ind w:left="24" w:right="0" w:firstLine="0"/>
                      <w:jc w:val="left"/>
                      <w:rPr>
                        <w:rFonts w:ascii="微软雅黑" w:eastAsia="微软雅黑" w:hint="eastAsia"/>
                        <w:b/>
                        <w:sz w:val="42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w w:val="95"/>
                        <w:sz w:val="42"/>
                      </w:rPr>
                      <w:t>（二）、FA-200 一体化高效全自动净水装置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1"/>
        <w:rPr>
          <w:sz w:val="22"/>
        </w:rPr>
      </w:pPr>
    </w:p>
    <w:p>
      <w:pPr>
        <w:pStyle w:val="Heading2"/>
        <w:spacing w:before="10"/>
        <w:ind w:left="2700"/>
      </w:pPr>
      <w:r>
        <w:t>1、概述</w:t>
      </w:r>
    </w:p>
    <w:p>
      <w:pPr>
        <w:pStyle w:val="BodyText"/>
        <w:spacing w:before="12"/>
        <w:rPr>
          <w:rFonts w:ascii="微软雅黑"/>
          <w:b/>
          <w:sz w:val="29"/>
        </w:rPr>
      </w:pPr>
    </w:p>
    <w:p>
      <w:pPr>
        <w:pStyle w:val="BodyText"/>
        <w:spacing w:line="487" w:lineRule="auto"/>
        <w:ind w:left="2700" w:right="2516" w:firstLine="719"/>
      </w:pPr>
      <w:r>
        <w:rPr>
          <w:spacing w:val="-21"/>
        </w:rPr>
        <w:t xml:space="preserve">本装置包括布水、反应、沉淀、过滤、集水、集泥、自动反洗七个主要单元， </w:t>
      </w:r>
      <w:r>
        <w:rPr>
          <w:spacing w:val="30"/>
        </w:rPr>
        <w:t xml:space="preserve">内装 </w:t>
      </w:r>
      <w:r>
        <w:t>PPC（乙丙共聚斜管填料）斜管填料及各种规格精制滤料，设备主壳体均为碳钢制作，内外部采用特殊涂料进行防腐处理，使用寿命长，适用范围广，性</w:t>
      </w:r>
      <w:r>
        <w:rPr>
          <w:w w:val="110"/>
        </w:rPr>
        <w:t>能卓越，广泛用于大、中、小型水厂（站）的建设和改造。</w:t>
      </w:r>
    </w:p>
    <w:p>
      <w:pPr>
        <w:pStyle w:val="BodyText"/>
        <w:spacing w:line="461" w:lineRule="exact"/>
        <w:ind w:left="3539"/>
      </w:pPr>
      <w:r>
        <w:t>a.性能参数</w:t>
      </w:r>
    </w:p>
    <w:p>
      <w:pPr>
        <w:pStyle w:val="BodyText"/>
        <w:spacing w:before="2"/>
        <w:rPr>
          <w:sz w:val="37"/>
        </w:rPr>
      </w:pPr>
    </w:p>
    <w:p>
      <w:pPr>
        <w:pStyle w:val="ListParagraph"/>
        <w:numPr>
          <w:ilvl w:val="0"/>
          <w:numId w:val="7"/>
        </w:numPr>
        <w:tabs>
          <w:tab w:val="left" w:pos="4434"/>
          <w:tab w:val="left" w:pos="8485"/>
        </w:tabs>
        <w:spacing w:before="1" w:after="0" w:line="240" w:lineRule="auto"/>
        <w:ind w:left="4433" w:right="0" w:hanging="924"/>
        <w:jc w:val="left"/>
        <w:rPr>
          <w:sz w:val="36"/>
        </w:rPr>
      </w:pPr>
      <w:r>
        <w:rPr>
          <w:position w:val="1"/>
          <w:sz w:val="36"/>
        </w:rPr>
        <w:t>处理水量</w:t>
      </w:r>
      <w:r>
        <w:rPr>
          <w:w w:val="95"/>
          <w:position w:val="1"/>
          <w:sz w:val="36"/>
        </w:rPr>
        <w:t>:</w:t>
        <w:tab/>
      </w:r>
      <w:r>
        <w:rPr>
          <w:position w:val="1"/>
          <w:sz w:val="36"/>
        </w:rPr>
        <w:t>200m</w:t>
      </w:r>
      <w:r>
        <w:rPr>
          <w:sz w:val="24"/>
        </w:rPr>
        <w:t>3</w:t>
      </w:r>
      <w:r>
        <w:rPr>
          <w:position w:val="1"/>
          <w:sz w:val="36"/>
        </w:rPr>
        <w:t>/h.台</w:t>
      </w:r>
    </w:p>
    <w:p>
      <w:pPr>
        <w:pStyle w:val="BodyText"/>
        <w:spacing w:before="11"/>
      </w:pPr>
    </w:p>
    <w:p>
      <w:pPr>
        <w:pStyle w:val="ListParagraph"/>
        <w:numPr>
          <w:ilvl w:val="0"/>
          <w:numId w:val="7"/>
        </w:numPr>
        <w:tabs>
          <w:tab w:val="left" w:pos="4434"/>
          <w:tab w:val="left" w:pos="8572"/>
        </w:tabs>
        <w:spacing w:before="0" w:after="0" w:line="240" w:lineRule="auto"/>
        <w:ind w:left="4433" w:right="0" w:hanging="924"/>
        <w:jc w:val="left"/>
        <w:rPr>
          <w:sz w:val="36"/>
        </w:rPr>
      </w:pPr>
      <w:r>
        <w:rPr>
          <w:sz w:val="36"/>
        </w:rPr>
        <w:t>适用原水浊度：</w:t>
        <w:tab/>
        <w:t>≤3000mg/L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0"/>
          <w:numId w:val="7"/>
        </w:numPr>
        <w:tabs>
          <w:tab w:val="left" w:pos="4462"/>
          <w:tab w:val="left" w:pos="8601"/>
        </w:tabs>
        <w:spacing w:before="1" w:after="0" w:line="240" w:lineRule="auto"/>
        <w:ind w:left="4462" w:right="0" w:hanging="923"/>
        <w:jc w:val="left"/>
        <w:rPr>
          <w:sz w:val="36"/>
        </w:rPr>
      </w:pPr>
      <w:r>
        <w:rPr>
          <w:sz w:val="36"/>
        </w:rPr>
        <w:t>水温：</w:t>
        <w:tab/>
        <w:t>常温</w:t>
      </w: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0"/>
          <w:numId w:val="7"/>
        </w:numPr>
        <w:tabs>
          <w:tab w:val="left" w:pos="4462"/>
          <w:tab w:val="left" w:pos="8601"/>
        </w:tabs>
        <w:spacing w:before="0" w:after="0" w:line="240" w:lineRule="auto"/>
        <w:ind w:left="4462" w:right="0" w:hanging="923"/>
        <w:jc w:val="left"/>
        <w:rPr>
          <w:sz w:val="36"/>
        </w:rPr>
      </w:pPr>
      <w:r>
        <w:rPr>
          <w:sz w:val="36"/>
        </w:rPr>
        <w:t>净水出水浊度：</w:t>
        <w:tab/>
        <w:t>SS：3mg/L</w:t>
      </w:r>
      <w:r>
        <w:rPr>
          <w:spacing w:val="-91"/>
          <w:sz w:val="36"/>
        </w:rPr>
        <w:t xml:space="preserve"> </w:t>
      </w:r>
      <w:r>
        <w:rPr>
          <w:sz w:val="36"/>
        </w:rPr>
        <w:t>以下</w:t>
      </w:r>
    </w:p>
    <w:p>
      <w:pPr>
        <w:pStyle w:val="BodyText"/>
        <w:spacing w:before="3"/>
        <w:rPr>
          <w:sz w:val="37"/>
        </w:rPr>
      </w:pPr>
    </w:p>
    <w:p>
      <w:pPr>
        <w:pStyle w:val="ListParagraph"/>
        <w:numPr>
          <w:ilvl w:val="0"/>
          <w:numId w:val="7"/>
        </w:numPr>
        <w:tabs>
          <w:tab w:val="left" w:pos="4434"/>
          <w:tab w:val="left" w:pos="8572"/>
        </w:tabs>
        <w:spacing w:before="0" w:after="0" w:line="240" w:lineRule="auto"/>
        <w:ind w:left="4433" w:right="0" w:hanging="924"/>
        <w:jc w:val="left"/>
        <w:rPr>
          <w:sz w:val="36"/>
        </w:rPr>
      </w:pPr>
      <w:r>
        <w:rPr>
          <w:position w:val="1"/>
          <w:sz w:val="36"/>
        </w:rPr>
        <w:t>沉淀区设计表面负荷：</w:t>
        <w:tab/>
      </w:r>
      <w:r>
        <w:rPr>
          <w:w w:val="105"/>
          <w:position w:val="1"/>
          <w:sz w:val="36"/>
        </w:rPr>
        <w:t>7-8m</w:t>
      </w:r>
      <w:r>
        <w:rPr>
          <w:w w:val="105"/>
          <w:sz w:val="24"/>
        </w:rPr>
        <w:t>3</w:t>
      </w:r>
      <w:r>
        <w:rPr>
          <w:w w:val="105"/>
          <w:position w:val="1"/>
          <w:sz w:val="36"/>
        </w:rPr>
        <w:t>/m</w:t>
      </w:r>
      <w:r>
        <w:rPr>
          <w:w w:val="105"/>
          <w:sz w:val="24"/>
        </w:rPr>
        <w:t>2</w:t>
      </w:r>
      <w:r>
        <w:rPr>
          <w:w w:val="105"/>
          <w:position w:val="1"/>
          <w:sz w:val="36"/>
        </w:rPr>
        <w:t>.h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0"/>
          <w:numId w:val="7"/>
        </w:numPr>
        <w:tabs>
          <w:tab w:val="left" w:pos="4462"/>
          <w:tab w:val="left" w:pos="8601"/>
        </w:tabs>
        <w:spacing w:before="0" w:after="0" w:line="240" w:lineRule="auto"/>
        <w:ind w:left="4462" w:right="0" w:hanging="923"/>
        <w:jc w:val="left"/>
        <w:rPr>
          <w:sz w:val="24"/>
        </w:rPr>
      </w:pPr>
      <w:r>
        <w:rPr>
          <w:position w:val="1"/>
          <w:sz w:val="36"/>
        </w:rPr>
        <w:t>滤池冲洗强度：</w:t>
        <w:tab/>
        <w:t>14-16L/s.m</w:t>
      </w:r>
      <w:r>
        <w:rPr>
          <w:sz w:val="24"/>
        </w:rPr>
        <w:t>2</w:t>
      </w:r>
    </w:p>
    <w:p>
      <w:pPr>
        <w:pStyle w:val="BodyText"/>
        <w:spacing w:before="12"/>
      </w:pPr>
    </w:p>
    <w:p>
      <w:pPr>
        <w:pStyle w:val="ListParagraph"/>
        <w:numPr>
          <w:ilvl w:val="0"/>
          <w:numId w:val="7"/>
        </w:numPr>
        <w:tabs>
          <w:tab w:val="left" w:pos="4434"/>
          <w:tab w:val="left" w:pos="8731"/>
        </w:tabs>
        <w:spacing w:before="0" w:after="0" w:line="240" w:lineRule="auto"/>
        <w:ind w:left="4433" w:right="0" w:hanging="924"/>
        <w:jc w:val="left"/>
        <w:rPr>
          <w:sz w:val="36"/>
        </w:rPr>
      </w:pPr>
      <w:r>
        <w:rPr>
          <w:sz w:val="36"/>
        </w:rPr>
        <w:t>过滤区设计滤速：</w:t>
        <w:tab/>
        <w:t>8-10M/h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0"/>
          <w:numId w:val="7"/>
        </w:numPr>
        <w:tabs>
          <w:tab w:val="left" w:pos="4434"/>
          <w:tab w:val="left" w:pos="8572"/>
        </w:tabs>
        <w:spacing w:before="0" w:after="0" w:line="240" w:lineRule="auto"/>
        <w:ind w:left="4433" w:right="0" w:hanging="924"/>
        <w:jc w:val="left"/>
        <w:rPr>
          <w:sz w:val="36"/>
        </w:rPr>
      </w:pPr>
      <w:r>
        <w:rPr>
          <w:sz w:val="36"/>
        </w:rPr>
        <w:t>冲洗历时：</w:t>
        <w:tab/>
        <w:t>T=4～6min</w:t>
      </w:r>
    </w:p>
    <w:p>
      <w:pPr>
        <w:pStyle w:val="BodyText"/>
        <w:spacing w:before="2"/>
        <w:rPr>
          <w:sz w:val="37"/>
        </w:rPr>
      </w:pPr>
    </w:p>
    <w:p>
      <w:pPr>
        <w:pStyle w:val="ListParagraph"/>
        <w:numPr>
          <w:ilvl w:val="0"/>
          <w:numId w:val="7"/>
        </w:numPr>
        <w:tabs>
          <w:tab w:val="left" w:pos="4434"/>
          <w:tab w:val="left" w:pos="8485"/>
        </w:tabs>
        <w:spacing w:before="0" w:after="0" w:line="240" w:lineRule="auto"/>
        <w:ind w:left="4433" w:right="0" w:hanging="924"/>
        <w:jc w:val="left"/>
        <w:rPr>
          <w:sz w:val="36"/>
        </w:rPr>
      </w:pPr>
      <w:r>
        <w:rPr>
          <w:sz w:val="36"/>
        </w:rPr>
        <w:t>总停留时间</w:t>
      </w:r>
      <w:r>
        <w:rPr>
          <w:w w:val="95"/>
          <w:sz w:val="36"/>
        </w:rPr>
        <w:t>:</w:t>
        <w:tab/>
      </w:r>
      <w:r>
        <w:rPr>
          <w:sz w:val="36"/>
        </w:rPr>
        <w:t>T=45-50min</w:t>
      </w: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0"/>
          <w:numId w:val="7"/>
        </w:numPr>
        <w:tabs>
          <w:tab w:val="left" w:pos="4635"/>
          <w:tab w:val="left" w:pos="8590"/>
        </w:tabs>
        <w:spacing w:before="0" w:after="0" w:line="240" w:lineRule="auto"/>
        <w:ind w:left="4634" w:right="0" w:hanging="1125"/>
        <w:jc w:val="left"/>
        <w:rPr>
          <w:sz w:val="36"/>
        </w:rPr>
      </w:pPr>
      <w:r>
        <w:rPr>
          <w:sz w:val="36"/>
        </w:rPr>
        <w:t>进水压力：</w:t>
        <w:tab/>
        <w:t>≥0.07Mpa</w:t>
      </w:r>
    </w:p>
    <w:p>
      <w:pPr>
        <w:pStyle w:val="BodyText"/>
        <w:rPr>
          <w:sz w:val="37"/>
        </w:rPr>
      </w:pPr>
    </w:p>
    <w:p>
      <w:pPr>
        <w:tabs>
          <w:tab w:val="left" w:pos="8590"/>
        </w:tabs>
        <w:spacing w:before="0" w:line="345" w:lineRule="auto"/>
        <w:ind w:left="2700" w:right="6641" w:firstLine="809"/>
        <w:jc w:val="left"/>
        <w:rPr>
          <w:rFonts w:ascii="微软雅黑" w:eastAsia="微软雅黑" w:hAnsi="微软雅黑" w:hint="eastAsia"/>
          <w:b/>
          <w:sz w:val="36"/>
        </w:rPr>
      </w:pPr>
      <w:r>
        <w:rPr>
          <w:sz w:val="36"/>
        </w:rPr>
        <w:t>（11）设备外形尺寸：</w:t>
        <w:tab/>
      </w:r>
      <w:r>
        <w:rPr>
          <w:spacing w:val="-10"/>
          <w:w w:val="95"/>
          <w:sz w:val="36"/>
        </w:rPr>
        <w:t xml:space="preserve">13.6×4.6×4.35m </w:t>
      </w:r>
      <w:r>
        <w:rPr>
          <w:rFonts w:ascii="微软雅黑" w:eastAsia="微软雅黑" w:hAnsi="微软雅黑" w:hint="eastAsia"/>
          <w:b/>
          <w:sz w:val="36"/>
        </w:rPr>
        <w:t>2、设备净化工艺流程图</w:t>
      </w:r>
    </w:p>
    <w:p>
      <w:pPr>
        <w:pStyle w:val="BodyText"/>
        <w:spacing w:before="199" w:line="295" w:lineRule="auto"/>
        <w:ind w:left="5224" w:right="4915" w:hanging="1444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3886200</wp:posOffset>
            </wp:positionH>
            <wp:positionV relativeFrom="paragraph">
              <wp:posOffset>756793</wp:posOffset>
            </wp:positionV>
            <wp:extent cx="127000" cy="304800"/>
            <wp:effectExtent l="0" t="0" r="0" b="0"/>
            <wp:wrapNone/>
            <wp:docPr id="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1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9"/>
        </w:rPr>
        <w:t xml:space="preserve">(注：虚线所框部分即为 </w:t>
      </w:r>
      <w:r>
        <w:t>FA-200</w:t>
      </w:r>
      <w:r>
        <w:rPr>
          <w:spacing w:val="-12"/>
        </w:rPr>
        <w:t xml:space="preserve"> 型一体化全自动净水装置) </w:t>
      </w:r>
      <w:r>
        <w:t>原水经泵提升</w:t>
      </w:r>
    </w:p>
    <w:p>
      <w:pPr>
        <w:spacing w:after="0" w:line="295" w:lineRule="auto"/>
        <w:sectPr>
          <w:headerReference w:type="default" r:id="rId28"/>
          <w:footerReference w:type="default" r:id="rId29"/>
          <w:pgSz w:w="17860" w:h="25260"/>
          <w:pgMar w:top="1360" w:right="0" w:bottom="2040" w:left="0" w:header="1031" w:footer="1844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</w:p>
    <w:p>
      <w:pPr>
        <w:pStyle w:val="BodyText"/>
        <w:tabs>
          <w:tab w:val="left" w:pos="8821"/>
        </w:tabs>
        <w:spacing w:before="125"/>
        <w:ind w:left="5220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2736088</wp:posOffset>
            </wp:positionH>
            <wp:positionV relativeFrom="paragraph">
              <wp:posOffset>521715</wp:posOffset>
            </wp:positionV>
            <wp:extent cx="6395212" cy="5862320"/>
            <wp:effectExtent l="0" t="0" r="0" b="0"/>
            <wp:wrapNone/>
            <wp:docPr id="1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2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5212" cy="5862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4622800</wp:posOffset>
            </wp:positionH>
            <wp:positionV relativeFrom="paragraph">
              <wp:posOffset>204215</wp:posOffset>
            </wp:positionV>
            <wp:extent cx="812800" cy="127000"/>
            <wp:effectExtent l="0" t="0" r="0" b="0"/>
            <wp:wrapNone/>
            <wp:docPr id="1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管道混合器</w:t>
        <w:tab/>
        <w:t>投加聚凝剂及助凝剂（PAC\PAM）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</w:pPr>
    </w:p>
    <w:p>
      <w:pPr>
        <w:pStyle w:val="BodyText"/>
        <w:tabs>
          <w:tab w:val="left" w:pos="6798"/>
        </w:tabs>
        <w:spacing w:before="1"/>
        <w:ind w:left="5357"/>
      </w:pPr>
      <w:r>
        <w:t>反</w:t>
        <w:tab/>
        <w:t>应</w:t>
      </w:r>
    </w:p>
    <w:p>
      <w:pPr>
        <w:pStyle w:val="BodyText"/>
        <w:rPr>
          <w:sz w:val="48"/>
        </w:rPr>
      </w:pPr>
    </w:p>
    <w:p>
      <w:pPr>
        <w:pStyle w:val="BodyText"/>
        <w:tabs>
          <w:tab w:val="left" w:pos="6798"/>
          <w:tab w:val="left" w:pos="9520"/>
          <w:tab w:val="left" w:pos="12900"/>
        </w:tabs>
        <w:spacing w:before="416"/>
        <w:ind w:left="5357"/>
      </w:pPr>
      <w:r>
        <w:rPr>
          <w:position w:val="7"/>
        </w:rPr>
        <w:t>沉</w:t>
        <w:tab/>
        <w:t>淀</w:t>
        <w:tab/>
      </w:r>
      <w:r>
        <w:t>自 动 排 泥</w:t>
        <w:tab/>
      </w:r>
      <w:r>
        <w:rPr>
          <w:position w:val="-5"/>
        </w:rPr>
        <w:t>至下水道</w:t>
      </w:r>
    </w:p>
    <w:p>
      <w:pPr>
        <w:pStyle w:val="BodyText"/>
        <w:spacing w:before="83"/>
        <w:ind w:right="2465"/>
        <w:jc w:val="right"/>
      </w:pPr>
      <w:r>
        <w:t>（干化池或泥浆坑）</w:t>
      </w:r>
    </w:p>
    <w:p>
      <w:pPr>
        <w:pStyle w:val="BodyText"/>
        <w:spacing w:before="1"/>
        <w:rPr>
          <w:sz w:val="11"/>
        </w:rPr>
      </w:pPr>
    </w:p>
    <w:p>
      <w:pPr>
        <w:pStyle w:val="BodyText"/>
        <w:tabs>
          <w:tab w:val="left" w:pos="1440"/>
          <w:tab w:val="left" w:pos="4184"/>
        </w:tabs>
        <w:spacing w:before="125"/>
        <w:ind w:right="978"/>
        <w:jc w:val="center"/>
      </w:pPr>
      <w:r>
        <w:rPr>
          <w:position w:val="-22"/>
        </w:rPr>
        <w:t>过</w:t>
        <w:tab/>
        <w:t>滤</w:t>
        <w:tab/>
      </w:r>
      <w:r>
        <w:t>自 动 排</w:t>
      </w:r>
      <w:r>
        <w:rPr>
          <w:spacing w:val="-1"/>
        </w:rPr>
        <w:t xml:space="preserve"> </w:t>
      </w:r>
      <w:r>
        <w:t>污</w:t>
      </w:r>
    </w:p>
    <w:p>
      <w:pPr>
        <w:pStyle w:val="BodyText"/>
        <w:spacing w:before="11"/>
        <w:rPr>
          <w:sz w:val="73"/>
        </w:rPr>
      </w:pPr>
    </w:p>
    <w:p>
      <w:pPr>
        <w:pStyle w:val="BodyText"/>
        <w:tabs>
          <w:tab w:val="left" w:pos="899"/>
        </w:tabs>
        <w:spacing w:before="1"/>
        <w:ind w:right="5161"/>
        <w:jc w:val="center"/>
      </w:pPr>
      <w:r>
        <w:t>出</w:t>
        <w:tab/>
        <w:t>水</w:t>
      </w:r>
    </w:p>
    <w:p>
      <w:pPr>
        <w:pStyle w:val="BodyText"/>
        <w:rPr>
          <w:sz w:val="48"/>
        </w:rPr>
      </w:pPr>
    </w:p>
    <w:p>
      <w:pPr>
        <w:pStyle w:val="BodyText"/>
        <w:spacing w:before="327"/>
        <w:ind w:right="5168"/>
        <w:jc w:val="center"/>
      </w:pPr>
      <w:r>
        <w:t>清水池</w:t>
      </w:r>
    </w:p>
    <w:p>
      <w:pPr>
        <w:pStyle w:val="BodyText"/>
        <w:rPr>
          <w:sz w:val="48"/>
        </w:rPr>
      </w:pPr>
    </w:p>
    <w:p>
      <w:pPr>
        <w:pStyle w:val="BodyText"/>
        <w:spacing w:before="346"/>
        <w:ind w:right="5256"/>
        <w:jc w:val="center"/>
      </w:pPr>
      <w:r>
        <w:t>供水至用水点</w:t>
      </w:r>
    </w:p>
    <w:p>
      <w:pPr>
        <w:pStyle w:val="BodyText"/>
        <w:spacing w:before="4"/>
        <w:rPr>
          <w:sz w:val="48"/>
        </w:rPr>
      </w:pPr>
    </w:p>
    <w:p>
      <w:pPr>
        <w:pStyle w:val="Heading2"/>
        <w:spacing w:before="1"/>
        <w:ind w:left="2700"/>
      </w:pPr>
      <w:r>
        <w:t>3、工艺阐述</w:t>
      </w:r>
    </w:p>
    <w:p>
      <w:pPr>
        <w:pStyle w:val="BodyText"/>
        <w:spacing w:before="391" w:line="489" w:lineRule="auto"/>
        <w:ind w:left="2700" w:right="2695" w:firstLine="838"/>
        <w:jc w:val="both"/>
      </w:pPr>
      <w:r>
        <w:t>原水进入静态混合器前的水压为≥0.07Mpa</w:t>
      </w:r>
      <w:r>
        <w:rPr>
          <w:spacing w:val="-22"/>
        </w:rPr>
        <w:t xml:space="preserve"> 即可。高效全自动净水装置前设置静态管道混合器，水处理药剂混凝剂（聚合氯化铝</w:t>
      </w:r>
      <w:r>
        <w:rPr>
          <w:spacing w:val="-158"/>
        </w:rPr>
        <w:t>）</w:t>
      </w:r>
      <w:r>
        <w:t>、助凝剂（高分子聚丙烯酰胺</w:t>
      </w:r>
      <w:r>
        <w:rPr>
          <w:spacing w:val="-47"/>
        </w:rPr>
        <w:t>）</w:t>
      </w:r>
      <w:r>
        <w:rPr>
          <w:spacing w:val="-6"/>
        </w:rPr>
        <w:t>在加药房内由加药装置内配制完成，并由计量泵送至管道混合器内，混合</w:t>
      </w:r>
      <w:r>
        <w:t>器通过自身结构的剪切、搅拌作用，使其混合均匀，然后进入净水装置内。</w:t>
      </w:r>
    </w:p>
    <w:p>
      <w:pPr>
        <w:pStyle w:val="BodyText"/>
        <w:spacing w:line="489" w:lineRule="auto"/>
        <w:ind w:left="2700" w:right="2556" w:firstLine="719"/>
      </w:pPr>
      <w:r>
        <w:rPr>
          <w:spacing w:val="-8"/>
        </w:rPr>
        <w:t>原水在进入高效全自动净水装置后，首先进入装置底部的配水区，进行均匀</w:t>
      </w:r>
      <w:r>
        <w:rPr>
          <w:spacing w:val="-9"/>
        </w:rPr>
        <w:t>布水，水流速度降低，并缓慢进入高浓度絮凝区，进行彻底的混凝反应，在斜管导流区的导流作用下，污水沿斜管倾斜方向往上流动，进入沉降区内，沉积下来</w:t>
      </w:r>
      <w:r>
        <w:rPr>
          <w:spacing w:val="-16"/>
        </w:rPr>
        <w:t>的污泥在重力作用下，沿斜管倾斜方向往下滑落，同时滑落的矾花在导流斜管的</w:t>
      </w:r>
      <w:r>
        <w:rPr>
          <w:spacing w:val="-17"/>
        </w:rPr>
        <w:t>水力作用下，被推到净水装置的排泥斗内，而通过斜管澄清后的水则由净水装置</w:t>
      </w:r>
    </w:p>
    <w:p>
      <w:pPr>
        <w:spacing w:after="0" w:line="489" w:lineRule="auto"/>
        <w:sectPr>
          <w:headerReference w:type="default" r:id="rId32"/>
          <w:footerReference w:type="default" r:id="rId33"/>
          <w:pgSz w:w="17860" w:h="25260"/>
          <w:pgMar w:top="1360" w:right="0" w:bottom="2040" w:left="0" w:header="1031" w:footer="1844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before="125" w:line="489" w:lineRule="auto"/>
        <w:ind w:left="2700" w:right="2556"/>
        <w:jc w:val="both"/>
      </w:pPr>
      <w:r>
        <w:rPr>
          <w:spacing w:val="-10"/>
        </w:rPr>
        <w:t>上部进入过滤室内，并至上而下通过滤层进行过滤，水中的矾花被滤层拦截、过</w:t>
      </w:r>
      <w:r>
        <w:rPr>
          <w:spacing w:val="-13"/>
        </w:rPr>
        <w:t>滤。过滤后的清水通过滤头汇集至装置底部的清水区，并由连通管返至装置顶部</w:t>
      </w:r>
      <w:r>
        <w:rPr>
          <w:spacing w:val="-14"/>
        </w:rPr>
        <w:t>的清水层。原水在净水装置内净化后流入清水池，然后由二级泵站送往用水点。</w:t>
      </w:r>
    </w:p>
    <w:p>
      <w:pPr>
        <w:pStyle w:val="BodyText"/>
        <w:spacing w:before="1" w:line="489" w:lineRule="auto"/>
        <w:ind w:left="2700" w:right="2798" w:firstLine="838"/>
      </w:pPr>
      <w:r>
        <w:t>设备排泥及反洗排污：高效全自动净水装置里沉淀下的泥渣，经排泥系统定时自动排除，排出的泥浆以及过滤反冲洗水接至下水道或泥浆坑进行干化处理。</w:t>
      </w:r>
    </w:p>
    <w:p>
      <w:pPr>
        <w:pStyle w:val="BodyText"/>
        <w:spacing w:line="489" w:lineRule="auto"/>
        <w:ind w:left="2700" w:right="2697" w:firstLine="838"/>
        <w:jc w:val="both"/>
      </w:pPr>
      <w:r>
        <w:t>①排泥：当净水装置运行一定时间后，电动阀通过中央控制柜所给信号进</w:t>
      </w:r>
      <w:r>
        <w:rPr>
          <w:spacing w:val="-13"/>
        </w:rPr>
        <w:t>行自动排泥一次，在电动排污阀打开的同时压力水助冲电磁阀也同时打开进行助</w:t>
      </w:r>
      <w:r>
        <w:rPr>
          <w:spacing w:val="-90"/>
        </w:rPr>
        <w:t>冲。</w:t>
      </w:r>
      <w:r>
        <w:t>（</w:t>
      </w:r>
      <w:r>
        <w:rPr>
          <w:spacing w:val="-10"/>
        </w:rPr>
        <w:t xml:space="preserve">原水浊度低于 </w:t>
      </w:r>
      <w:r>
        <w:t>500mg/L</w:t>
      </w:r>
      <w:r>
        <w:rPr>
          <w:spacing w:val="-19"/>
        </w:rPr>
        <w:t xml:space="preserve"> 时排泥周期 </w:t>
      </w:r>
      <w:r>
        <w:t>T=12</w:t>
      </w:r>
      <w:r>
        <w:rPr>
          <w:spacing w:val="-9"/>
        </w:rPr>
        <w:t xml:space="preserve"> 小时为宜，排泥周期可调</w:t>
      </w:r>
      <w:r>
        <w:rPr>
          <w:spacing w:val="-180"/>
        </w:rPr>
        <w:t>）</w:t>
      </w:r>
      <w:r>
        <w:t>。</w:t>
      </w:r>
    </w:p>
    <w:p>
      <w:pPr>
        <w:pStyle w:val="BodyText"/>
        <w:spacing w:line="489" w:lineRule="auto"/>
        <w:ind w:left="2700" w:right="2798" w:firstLine="838"/>
      </w:pPr>
      <w:r>
        <w:t>本工程所用电动阀门采用中日合资合力阀门厂，配带限位开关，并且有信号反馈功能。</w:t>
      </w:r>
    </w:p>
    <w:p>
      <w:pPr>
        <w:pStyle w:val="BodyText"/>
        <w:spacing w:line="489" w:lineRule="auto"/>
        <w:ind w:left="2700" w:right="2438" w:firstLine="838"/>
      </w:pPr>
      <w:r>
        <w:rPr>
          <w:spacing w:val="-1"/>
        </w:rPr>
        <w:t xml:space="preserve">②反冲洗排污：污水经过过滤层过滤一定时间后，过滤层的阻力逐渐增大， </w:t>
      </w:r>
      <w:r>
        <w:rPr>
          <w:spacing w:val="-10"/>
        </w:rPr>
        <w:t>当水位上升至一定高度时，即开始形成自动反洗，过滤区内存水在上部清水层的</w:t>
      </w:r>
      <w:r>
        <w:rPr>
          <w:spacing w:val="-15"/>
        </w:rPr>
        <w:t>静压下迅速加速反冲洗，装置内清水按照正常运行路径反方向返回，当清水经过</w:t>
      </w:r>
      <w:r>
        <w:rPr>
          <w:spacing w:val="-21"/>
        </w:rPr>
        <w:t xml:space="preserve">过滤区时即开始对过滤层进行反冲洗，反洗历时 </w:t>
      </w:r>
      <w:r>
        <w:t>3-5</w:t>
      </w:r>
      <w:r>
        <w:rPr>
          <w:spacing w:val="-15"/>
        </w:rPr>
        <w:t xml:space="preserve"> 分钟后，当清水区水位下降</w:t>
      </w:r>
      <w:r>
        <w:rPr>
          <w:spacing w:val="-20"/>
        </w:rPr>
        <w:t>至一定水位时自动停止反冲洗。反洗污水排至排污槽内，并由排污管引至下水道或泥浆坑。</w:t>
      </w:r>
    </w:p>
    <w:p>
      <w:pPr>
        <w:pStyle w:val="Heading2"/>
        <w:spacing w:line="548" w:lineRule="exact"/>
        <w:ind w:left="2700"/>
      </w:pPr>
      <w:r>
        <w:t>4、性能优点</w:t>
      </w:r>
    </w:p>
    <w:p>
      <w:pPr>
        <w:pStyle w:val="BodyText"/>
        <w:spacing w:before="393" w:line="489" w:lineRule="auto"/>
        <w:ind w:left="2700" w:right="2558" w:firstLine="719"/>
      </w:pPr>
      <w:r>
        <w:t xml:space="preserve">⑴净水装置本身从反应、絮凝沉淀、集水、配水、过滤、体内反洗、排泥等一系列运行程序，均达到了全自动运行的效果，中央控制柜内留有 PLC 接口， </w:t>
      </w:r>
      <w:r>
        <w:rPr>
          <w:w w:val="110"/>
        </w:rPr>
        <w:t>值班人员只要定时作水质监视外，无需对净水装置操作管理。</w:t>
      </w:r>
    </w:p>
    <w:p>
      <w:pPr>
        <w:pStyle w:val="BodyText"/>
        <w:spacing w:line="461" w:lineRule="exact"/>
        <w:ind w:left="718" w:right="1"/>
        <w:jc w:val="center"/>
      </w:pPr>
      <w:r>
        <w:t>⑵高浓度絮凝层，能使原水中的杂质颗粒在其间得到充分的碰撞接触，吸附</w:t>
      </w:r>
    </w:p>
    <w:p>
      <w:pPr>
        <w:spacing w:after="0" w:line="461" w:lineRule="exact"/>
        <w:jc w:val="center"/>
        <w:sectPr>
          <w:headerReference w:type="default" r:id="rId34"/>
          <w:footerReference w:type="default" r:id="rId35"/>
          <w:pgSz w:w="17860" w:h="25260"/>
          <w:pgMar w:top="1360" w:right="0" w:bottom="2040" w:left="0" w:header="1031" w:footer="1844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before="125" w:line="489" w:lineRule="auto"/>
        <w:ind w:left="2700" w:right="2697"/>
      </w:pPr>
      <w:r>
        <w:rPr>
          <w:spacing w:val="-12"/>
        </w:rPr>
        <w:t>的机率增大，因而能适应各种原水的水温和浊度，杂质颗粒去除率高，在一定使</w:t>
      </w:r>
      <w:r>
        <w:t>用条件下，还具有除藻功能。</w:t>
      </w:r>
    </w:p>
    <w:p>
      <w:pPr>
        <w:pStyle w:val="BodyText"/>
        <w:spacing w:before="2" w:line="489" w:lineRule="auto"/>
        <w:ind w:left="2700" w:right="2558" w:firstLine="719"/>
      </w:pPr>
      <w:r>
        <w:t>⑶迅捷的泥渣浓缩室及可调式自动排泥系统，能保证多余的泥渣及时排除， 从而保证稳定的杂质颗粒去除率。</w:t>
      </w:r>
    </w:p>
    <w:p>
      <w:pPr>
        <w:pStyle w:val="BodyText"/>
        <w:spacing w:line="459" w:lineRule="exact"/>
        <w:ind w:left="3420"/>
      </w:pPr>
      <w:r>
        <w:t>⑷高效的絮凝及沉淀效果，使沉淀出水水质一直保持良好的状态。</w:t>
      </w:r>
    </w:p>
    <w:p>
      <w:pPr>
        <w:pStyle w:val="BodyText"/>
        <w:spacing w:before="8"/>
        <w:rPr>
          <w:sz w:val="37"/>
        </w:rPr>
      </w:pPr>
    </w:p>
    <w:p>
      <w:pPr>
        <w:pStyle w:val="BodyText"/>
        <w:spacing w:line="489" w:lineRule="auto"/>
        <w:ind w:left="2700" w:right="2702" w:firstLine="719"/>
      </w:pPr>
      <w:r>
        <w:rPr>
          <w:spacing w:val="-8"/>
        </w:rPr>
        <w:t>⑸新颖独创的集水系统及最省的集水水头，使集水更为均匀有效，不仅提高</w:t>
      </w:r>
      <w:r>
        <w:t>了体积利用系数，而且其集水水头极小。</w:t>
      </w:r>
    </w:p>
    <w:p>
      <w:pPr>
        <w:pStyle w:val="BodyText"/>
        <w:spacing w:line="489" w:lineRule="auto"/>
        <w:ind w:left="2700" w:right="2647" w:firstLine="719"/>
      </w:pPr>
      <w:r>
        <w:t>⑹净水系统自动化，既保证了净水系统的高效过滤（在原水浊度小于</w:t>
      </w:r>
      <w:r>
        <w:rPr>
          <w:spacing w:val="-1"/>
          <w:w w:val="102"/>
        </w:rPr>
        <w:t>3000mg/</w:t>
      </w:r>
      <w:r>
        <w:rPr>
          <w:w w:val="102"/>
        </w:rPr>
        <w:t>l</w:t>
      </w:r>
      <w:r>
        <w:rPr>
          <w:spacing w:val="-19"/>
        </w:rPr>
        <w:t xml:space="preserve"> 时，滤后水浊度可保持在 </w:t>
      </w:r>
      <w:r>
        <w:rPr>
          <w:spacing w:val="-1"/>
          <w:w w:val="97"/>
        </w:rPr>
        <w:t>3mg/</w:t>
      </w:r>
      <w:r>
        <w:rPr>
          <w:w w:val="97"/>
        </w:rPr>
        <w:t>l</w:t>
      </w:r>
      <w:r>
        <w:rPr>
          <w:spacing w:val="-30"/>
        </w:rPr>
        <w:t xml:space="preserve"> 左右</w:t>
      </w:r>
      <w:r>
        <w:rPr>
          <w:spacing w:val="-180"/>
        </w:rPr>
        <w:t>）</w:t>
      </w:r>
      <w:r>
        <w:t>，又能自动反冲，无需另设反冲</w:t>
      </w:r>
      <w:r>
        <w:rPr>
          <w:spacing w:val="-8"/>
        </w:rPr>
        <w:t>洗水泵或空压机等电气设备，而且节省大量基建投资及日常运行、维修、保养费用。</w:t>
      </w:r>
    </w:p>
    <w:p>
      <w:pPr>
        <w:pStyle w:val="BodyText"/>
        <w:ind w:left="3420"/>
      </w:pPr>
      <w:r>
        <w:t xml:space="preserve">⑺设备自耗水率低约在 </w:t>
      </w:r>
      <w:r>
        <w:rPr>
          <w:w w:val="125"/>
        </w:rPr>
        <w:t>3%</w:t>
      </w:r>
      <w:r>
        <w:t>左右，对节省宝贵的水资源起着积极作用。</w:t>
      </w:r>
    </w:p>
    <w:p>
      <w:pPr>
        <w:pStyle w:val="BodyText"/>
        <w:spacing w:before="4"/>
        <w:rPr>
          <w:sz w:val="37"/>
        </w:rPr>
      </w:pPr>
    </w:p>
    <w:p>
      <w:pPr>
        <w:pStyle w:val="BodyText"/>
        <w:spacing w:before="1"/>
        <w:ind w:left="3420"/>
      </w:pPr>
      <w:r>
        <w:t xml:space="preserve">⑻占地面积小，与一般净水构筑物相比，可节省占地面 </w:t>
      </w:r>
      <w:r>
        <w:rPr>
          <w:w w:val="115"/>
        </w:rPr>
        <w:t>50%</w:t>
      </w:r>
      <w:r>
        <w:t>以上，高度在</w:t>
      </w:r>
    </w:p>
    <w:p>
      <w:pPr>
        <w:pStyle w:val="BodyText"/>
        <w:spacing w:before="4"/>
        <w:rPr>
          <w:sz w:val="37"/>
        </w:rPr>
      </w:pPr>
    </w:p>
    <w:p>
      <w:pPr>
        <w:pStyle w:val="BodyText"/>
        <w:ind w:left="2700"/>
      </w:pPr>
      <w:r>
        <w:t>4.35 米左右，室内外均可安置。</w:t>
      </w:r>
    </w:p>
    <w:p>
      <w:pPr>
        <w:pStyle w:val="BodyText"/>
        <w:spacing w:before="8"/>
        <w:rPr>
          <w:sz w:val="37"/>
        </w:rPr>
      </w:pPr>
    </w:p>
    <w:p>
      <w:pPr>
        <w:pStyle w:val="BodyText"/>
        <w:ind w:left="3330"/>
      </w:pPr>
      <w:r>
        <w:t>⑼便于扩建、改造、搬迁，或移地再用。</w:t>
      </w:r>
    </w:p>
    <w:p>
      <w:pPr>
        <w:pStyle w:val="BodyText"/>
        <w:spacing w:before="4"/>
        <w:rPr>
          <w:sz w:val="37"/>
        </w:rPr>
      </w:pPr>
    </w:p>
    <w:p>
      <w:pPr>
        <w:pStyle w:val="BodyText"/>
        <w:ind w:left="3330"/>
      </w:pPr>
      <w:r>
        <w:t>⑽基建工期短，为常规的澄清过滤设施施工周期的四分之一。</w:t>
      </w:r>
    </w:p>
    <w:p>
      <w:pPr>
        <w:pStyle w:val="BodyText"/>
        <w:spacing w:before="4"/>
        <w:rPr>
          <w:sz w:val="37"/>
        </w:rPr>
      </w:pPr>
    </w:p>
    <w:p>
      <w:pPr>
        <w:pStyle w:val="BodyText"/>
        <w:spacing w:line="489" w:lineRule="auto"/>
        <w:ind w:left="2700" w:right="2524" w:firstLine="719"/>
      </w:pPr>
      <w:r>
        <w:t>⑾净水出口高度≥2m，清水池可建半地上式，清水泵为自灌式吸水，同时运行更为可靠。</w:t>
      </w:r>
    </w:p>
    <w:p>
      <w:pPr>
        <w:pStyle w:val="Heading2"/>
        <w:spacing w:line="550" w:lineRule="exact"/>
        <w:ind w:left="2700"/>
      </w:pPr>
      <w:r>
        <w:t>5、全自动净水装置过滤室滤层级配表</w:t>
      </w:r>
    </w:p>
    <w:p>
      <w:pPr>
        <w:pStyle w:val="BodyText"/>
        <w:spacing w:before="8"/>
        <w:rPr>
          <w:rFonts w:ascii="微软雅黑"/>
          <w:b/>
          <w:sz w:val="13"/>
        </w:rPr>
      </w:pPr>
      <w:r>
        <w:pict>
          <v:group id="_x0000_s1043" style="width:634pt;height:145pt;margin-top:14.34pt;margin-left:134pt;mso-position-horizontal-relative:page;mso-wrap-distance-left:0;mso-wrap-distance-right:0;position:absolute;z-index:-251646976" coordorigin="2680,287" coordsize="12680,2900">
            <v:shape id="_x0000_s1044" type="#_x0000_t75" style="width:12680;height:2900;left:2680;position:absolute;top:286" stroked="f">
              <v:imagedata r:id="rId36" o:title=""/>
            </v:shape>
            <v:shape id="_x0000_s1045" type="#_x0000_t202" style="width:740;height:483;left:3114;position:absolute;top:536" filled="f" stroked="f">
              <v:textbox inset="0,0,0,0">
                <w:txbxContent>
                  <w:p>
                    <w:pPr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序号</w:t>
                    </w:r>
                  </w:p>
                </w:txbxContent>
              </v:textbox>
            </v:shape>
            <v:shape id="_x0000_s1046" type="#_x0000_t202" style="width:2883;height:1282;left:4414;position:absolute;top:536" filled="f" stroked="f">
              <v:textbox inset="0,0,0,0">
                <w:txbxContent>
                  <w:p>
                    <w:pPr>
                      <w:spacing w:before="24"/>
                      <w:ind w:left="1423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材料名称</w:t>
                    </w:r>
                  </w:p>
                  <w:p>
                    <w:pPr>
                      <w:spacing w:before="338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天然卵石</w:t>
                    </w:r>
                  </w:p>
                </w:txbxContent>
              </v:textbox>
            </v:shape>
            <v:shape id="_x0000_s1047" type="#_x0000_t202" style="width:1460;height:483;left:9765;position:absolute;top:536" filled="f" stroked="f">
              <v:textbox inset="0,0,0,0">
                <w:txbxContent>
                  <w:p>
                    <w:pPr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规格型号</w:t>
                    </w:r>
                  </w:p>
                </w:txbxContent>
              </v:textbox>
            </v:shape>
            <v:shape id="_x0000_s1048" type="#_x0000_t202" style="width:1460;height:483;left:12994;position:absolute;top:536" filled="f" stroked="f">
              <v:textbox inset="0,0,0,0">
                <w:txbxContent>
                  <w:p>
                    <w:pPr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级配高度</w:t>
                    </w:r>
                  </w:p>
                </w:txbxContent>
              </v:textbox>
            </v:shape>
            <v:shape id="_x0000_s1049" type="#_x0000_t202" style="width:221;height:483;left:3373;position:absolute;top:1490" filled="f" stroked="f">
              <v:textbox inset="0,0,0,0">
                <w:txbxContent>
                  <w:p>
                    <w:pPr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111"/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050" type="#_x0000_t202" style="width:1574;height:483;left:9707;position:absolute;top:1490" filled="f" stroked="f">
              <v:textbox inset="0,0,0,0">
                <w:txbxContent>
                  <w:p>
                    <w:pPr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2"/>
                        <w:w w:val="110"/>
                        <w:sz w:val="36"/>
                      </w:rPr>
                      <w:t>φ8-16mm</w:t>
                    </w:r>
                  </w:p>
                </w:txbxContent>
              </v:textbox>
            </v:shape>
            <v:shape id="_x0000_s1051" type="#_x0000_t202" style="width:1221;height:483;left:13116;position:absolute;top:1490" filled="f" stroked="f">
              <v:textbox inset="0,0,0,0">
                <w:txbxContent>
                  <w:p>
                    <w:pPr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130"/>
                        <w:sz w:val="36"/>
                      </w:rPr>
                      <w:t>100mm</w:t>
                    </w:r>
                  </w:p>
                </w:txbxContent>
              </v:textbox>
            </v:shape>
            <v:shape id="_x0000_s1052" type="#_x0000_t202" style="width:221;height:483;left:3373;position:absolute;top:2440" filled="f" stroked="f">
              <v:textbox inset="0,0,0,0">
                <w:txbxContent>
                  <w:p>
                    <w:pPr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111"/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53" type="#_x0000_t202" style="width:1460;height:483;left:4414;position:absolute;top:2440" filled="f" stroked="f">
              <v:textbox inset="0,0,0,0">
                <w:txbxContent>
                  <w:p>
                    <w:pPr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天然卵石</w:t>
                    </w:r>
                  </w:p>
                </w:txbxContent>
              </v:textbox>
            </v:shape>
            <v:shape id="_x0000_s1054" type="#_x0000_t202" style="width:1374;height:483;left:9808;position:absolute;top:2440" filled="f" stroked="f">
              <v:textbox inset="0,0,0,0">
                <w:txbxContent>
                  <w:p>
                    <w:pPr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3"/>
                        <w:w w:val="110"/>
                        <w:sz w:val="36"/>
                      </w:rPr>
                      <w:t>φ4-8mm</w:t>
                    </w:r>
                  </w:p>
                </w:txbxContent>
              </v:textbox>
            </v:shape>
            <v:shape id="_x0000_s1055" type="#_x0000_t202" style="width:1221;height:483;left:13116;position:absolute;top:2440" filled="f" stroked="f">
              <v:textbox inset="0,0,0,0">
                <w:txbxContent>
                  <w:p>
                    <w:pPr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130"/>
                        <w:sz w:val="36"/>
                      </w:rPr>
                      <w:t>100mm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微软雅黑"/>
          <w:sz w:val="13"/>
        </w:rPr>
        <w:sectPr>
          <w:headerReference w:type="default" r:id="rId37"/>
          <w:footerReference w:type="default" r:id="rId38"/>
          <w:pgSz w:w="17860" w:h="25260"/>
          <w:pgMar w:top="1360" w:right="0" w:bottom="2040" w:left="0" w:header="1031" w:footer="1844"/>
          <w:pgNumType w:start="11"/>
          <w:cols w:space="708"/>
        </w:sectPr>
      </w:pPr>
    </w:p>
    <w:p>
      <w:pPr>
        <w:pStyle w:val="BodyText"/>
        <w:spacing w:before="5"/>
        <w:rPr>
          <w:rFonts w:ascii="微软雅黑"/>
          <w:b/>
          <w:sz w:val="26"/>
        </w:rPr>
      </w:pPr>
    </w:p>
    <w:p>
      <w:pPr>
        <w:pStyle w:val="BodyText"/>
        <w:ind w:left="2680"/>
        <w:rPr>
          <w:rFonts w:ascii="微软雅黑"/>
          <w:sz w:val="20"/>
        </w:rPr>
      </w:pPr>
      <w:r>
        <w:rPr>
          <w:rFonts w:ascii="微软雅黑"/>
          <w:sz w:val="20"/>
        </w:rPr>
        <w:pict>
          <v:group id="_x0000_i1056" style="width:634pt;height:145pt;mso-position-horizontal-relative:char;mso-position-vertical-relative:line" coordorigin="0,0" coordsize="12680,2900">
            <v:shape id="_x0000_s1057" type="#_x0000_t75" style="width:12680;height:2900;position:absolute" stroked="f">
              <v:imagedata r:id="rId39" o:title=""/>
            </v:shape>
            <v:shape id="_x0000_s1058" type="#_x0000_t202" style="width:221;height:483;left:693;position:absolute;top:248" filled="f" stroked="f">
              <v:textbox inset="0,0,0,0">
                <w:txbxContent>
                  <w:p>
                    <w:pPr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111"/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059" type="#_x0000_t202" style="width:1460;height:483;left:1734;position:absolute;top:248" filled="f" stroked="f">
              <v:textbox inset="0,0,0,0">
                <w:txbxContent>
                  <w:p>
                    <w:pPr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天然卵石</w:t>
                    </w:r>
                  </w:p>
                </w:txbxContent>
              </v:textbox>
            </v:shape>
            <v:shape id="_x0000_s1060" type="#_x0000_t202" style="width:1374;height:483;left:7128;position:absolute;top:248" filled="f" stroked="f">
              <v:textbox inset="0,0,0,0">
                <w:txbxContent>
                  <w:p>
                    <w:pPr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3"/>
                        <w:w w:val="110"/>
                        <w:sz w:val="36"/>
                      </w:rPr>
                      <w:t>φ2-4mm</w:t>
                    </w:r>
                  </w:p>
                </w:txbxContent>
              </v:textbox>
            </v:shape>
            <v:shape id="_x0000_s1061" type="#_x0000_t202" style="width:1221;height:483;left:10436;position:absolute;top:248" filled="f" stroked="f">
              <v:textbox inset="0,0,0,0">
                <w:txbxContent>
                  <w:p>
                    <w:pPr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130"/>
                        <w:sz w:val="36"/>
                      </w:rPr>
                      <w:t>100mm</w:t>
                    </w:r>
                  </w:p>
                </w:txbxContent>
              </v:textbox>
            </v:shape>
            <v:shape id="_x0000_s1062" type="#_x0000_t202" style="width:221;height:483;left:693;position:absolute;top:1198" filled="f" stroked="f">
              <v:textbox inset="0,0,0,0">
                <w:txbxContent>
                  <w:p>
                    <w:pPr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111"/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063" type="#_x0000_t202" style="width:2540;height:483;left:1734;position:absolute;top:1198" filled="f" stroked="f">
              <v:textbox inset="0,0,0,0">
                <w:txbxContent>
                  <w:p>
                    <w:pPr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天然精制石英砂</w:t>
                    </w:r>
                  </w:p>
                </w:txbxContent>
              </v:textbox>
            </v:shape>
            <v:shape id="_x0000_s1064" type="#_x0000_t202" style="width:1374;height:483;left:7128;position:absolute;top:1198" filled="f" stroked="f">
              <v:textbox inset="0,0,0,0">
                <w:txbxContent>
                  <w:p>
                    <w:pPr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3"/>
                        <w:w w:val="110"/>
                        <w:sz w:val="36"/>
                      </w:rPr>
                      <w:t>φ1-2mm</w:t>
                    </w:r>
                  </w:p>
                </w:txbxContent>
              </v:textbox>
            </v:shape>
            <v:shape id="_x0000_s1065" type="#_x0000_t202" style="width:1221;height:483;left:10436;position:absolute;top:1198" filled="f" stroked="f">
              <v:textbox inset="0,0,0,0">
                <w:txbxContent>
                  <w:p>
                    <w:pPr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130"/>
                        <w:sz w:val="36"/>
                      </w:rPr>
                      <w:t>350mm</w:t>
                    </w:r>
                  </w:p>
                </w:txbxContent>
              </v:textbox>
            </v:shape>
            <v:shape id="_x0000_s1066" type="#_x0000_t202" style="width:221;height:483;left:693;position:absolute;top:2148" filled="f" stroked="f">
              <v:textbox inset="0,0,0,0">
                <w:txbxContent>
                  <w:p>
                    <w:pPr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111"/>
                        <w:sz w:val="36"/>
                      </w:rPr>
                      <w:t>5</w:t>
                    </w:r>
                  </w:p>
                </w:txbxContent>
              </v:textbox>
            </v:shape>
            <v:shape id="_x0000_s1067" type="#_x0000_t202" style="width:2540;height:483;left:1734;position:absolute;top:2148" filled="f" stroked="f">
              <v:textbox inset="0,0,0,0">
                <w:txbxContent>
                  <w:p>
                    <w:pPr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天然精制石英砂</w:t>
                    </w:r>
                  </w:p>
                </w:txbxContent>
              </v:textbox>
            </v:shape>
            <v:shape id="_x0000_s1068" type="#_x0000_t202" style="width:1975;height:483;left:6826;position:absolute;top:2148" filled="f" stroked="f">
              <v:textbox inset="0,0,0,0">
                <w:txbxContent>
                  <w:p>
                    <w:pPr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6"/>
                        <w:sz w:val="36"/>
                      </w:rPr>
                      <w:t>φ0.8-1.2mm</w:t>
                    </w:r>
                  </w:p>
                </w:txbxContent>
              </v:textbox>
            </v:shape>
            <v:shape id="_x0000_s1069" type="#_x0000_t202" style="width:1221;height:483;left:10436;position:absolute;top:2148" filled="f" stroked="f">
              <v:textbox inset="0,0,0,0">
                <w:txbxContent>
                  <w:p>
                    <w:pPr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130"/>
                        <w:sz w:val="36"/>
                      </w:rPr>
                      <w:t>150mm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63"/>
        <w:ind w:left="3420"/>
      </w:pPr>
      <w:r>
        <w:t>滤料的选择</w:t>
      </w:r>
    </w:p>
    <w:p>
      <w:pPr>
        <w:pStyle w:val="BodyText"/>
        <w:spacing w:before="6"/>
        <w:rPr>
          <w:sz w:val="37"/>
        </w:rPr>
      </w:pPr>
    </w:p>
    <w:p>
      <w:pPr>
        <w:pStyle w:val="BodyText"/>
        <w:spacing w:line="465" w:lineRule="auto"/>
        <w:ind w:left="2700" w:right="2662" w:firstLine="719"/>
        <w:jc w:val="both"/>
      </w:pPr>
      <w:r>
        <w:rPr>
          <w:spacing w:val="-2"/>
          <w:w w:val="95"/>
          <w:position w:val="1"/>
        </w:rPr>
        <w:t>石英砂：采用天然海砂，福建晋江榕霞产品，堆积比重为</w:t>
      </w:r>
      <w:r>
        <w:rPr>
          <w:w w:val="95"/>
          <w:position w:val="1"/>
        </w:rPr>
        <w:t>1.78t/m</w:t>
      </w:r>
      <w:r>
        <w:rPr>
          <w:w w:val="95"/>
          <w:sz w:val="24"/>
        </w:rPr>
        <w:t>3</w:t>
      </w:r>
      <w:r>
        <w:rPr>
          <w:w w:val="95"/>
          <w:position w:val="1"/>
        </w:rPr>
        <w:t>，破碎率</w:t>
      </w:r>
      <w:r>
        <w:rPr>
          <w:spacing w:val="-1"/>
          <w:w w:val="105"/>
        </w:rPr>
        <w:t>0.12%，磨损率0.04%</w:t>
      </w:r>
      <w:r>
        <w:rPr>
          <w:spacing w:val="-9"/>
          <w:w w:val="105"/>
        </w:rPr>
        <w:t xml:space="preserve">，孔隙率 </w:t>
      </w:r>
      <w:r>
        <w:rPr>
          <w:spacing w:val="-1"/>
          <w:w w:val="105"/>
        </w:rPr>
        <w:t>43</w:t>
      </w:r>
      <w:r>
        <w:rPr>
          <w:spacing w:val="-2"/>
          <w:w w:val="105"/>
        </w:rPr>
        <w:t>%，灰份≤</w:t>
      </w:r>
      <w:r>
        <w:rPr>
          <w:spacing w:val="-6"/>
          <w:w w:val="105"/>
        </w:rPr>
        <w:t>1.1%，SiO2</w:t>
      </w:r>
      <w:r>
        <w:rPr>
          <w:spacing w:val="1"/>
          <w:w w:val="105"/>
        </w:rPr>
        <w:t xml:space="preserve"> 含量：</w:t>
      </w:r>
      <w:r>
        <w:rPr>
          <w:spacing w:val="-5"/>
          <w:w w:val="105"/>
        </w:rPr>
        <w:t>99.8%，Fe</w:t>
      </w:r>
      <w:r>
        <w:rPr>
          <w:spacing w:val="-5"/>
          <w:w w:val="105"/>
          <w:position w:val="-12"/>
          <w:sz w:val="24"/>
        </w:rPr>
        <w:t>2</w:t>
      </w:r>
      <w:r>
        <w:rPr>
          <w:spacing w:val="-5"/>
          <w:w w:val="105"/>
        </w:rPr>
        <w:t>O</w:t>
      </w:r>
      <w:r>
        <w:rPr>
          <w:spacing w:val="-5"/>
          <w:w w:val="105"/>
          <w:position w:val="-12"/>
          <w:sz w:val="24"/>
        </w:rPr>
        <w:t xml:space="preserve">3 </w:t>
      </w:r>
      <w:r>
        <w:rPr>
          <w:w w:val="105"/>
        </w:rPr>
        <w:t>含量：0.03%，盐酸可溶率：2%，粒径：0.8-1.2mm。</w:t>
      </w:r>
    </w:p>
    <w:p>
      <w:pPr>
        <w:spacing w:after="0" w:line="465" w:lineRule="auto"/>
        <w:jc w:val="both"/>
        <w:sectPr>
          <w:headerReference w:type="default" r:id="rId40"/>
          <w:footerReference w:type="default" r:id="rId41"/>
          <w:pgSz w:w="17860" w:h="25260"/>
          <w:pgMar w:top="1360" w:right="0" w:bottom="2040" w:left="0" w:header="1031" w:footer="1844"/>
          <w:pgNumType w:start="12"/>
          <w:cols w:space="708"/>
        </w:sectPr>
      </w:pPr>
    </w:p>
    <w:p>
      <w:pPr>
        <w:spacing w:before="88" w:line="288" w:lineRule="exact"/>
        <w:ind w:left="0" w:right="5195" w:firstLine="0"/>
        <w:jc w:val="right"/>
        <w:rPr>
          <w:rFonts w:ascii="Times New Roman"/>
          <w:sz w:val="27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1333500</wp:posOffset>
            </wp:positionH>
            <wp:positionV relativeFrom="paragraph">
              <wp:posOffset>217214</wp:posOffset>
            </wp:positionV>
            <wp:extent cx="10007345" cy="38100"/>
            <wp:effectExtent l="0" t="0" r="0" b="0"/>
            <wp:wrapNone/>
            <wp:docPr id="1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6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07345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7"/>
        </w:rPr>
        <w:t>.</w:t>
      </w:r>
    </w:p>
    <w:p>
      <w:pPr>
        <w:pStyle w:val="Heading2"/>
        <w:spacing w:line="641" w:lineRule="exact"/>
        <w:ind w:left="2160"/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1257300</wp:posOffset>
            </wp:positionH>
            <wp:positionV relativeFrom="paragraph">
              <wp:posOffset>591227</wp:posOffset>
            </wp:positionV>
            <wp:extent cx="10083545" cy="7327900"/>
            <wp:effectExtent l="0" t="0" r="0" b="0"/>
            <wp:wrapNone/>
            <wp:docPr id="1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7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3545" cy="732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70" type="#_x0000_t202" style="width:793.55pt;height:527.75pt;margin-top:55.08pt;margin-left:105.68pt;mso-position-horizontal-relative:page;position:absolute;z-index:251672576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45"/>
                    <w:gridCol w:w="1911"/>
                    <w:gridCol w:w="2457"/>
                    <w:gridCol w:w="2430"/>
                    <w:gridCol w:w="2133"/>
                    <w:gridCol w:w="1647"/>
                    <w:gridCol w:w="2470"/>
                    <w:gridCol w:w="117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02"/>
                      <w:jc w:val="left"/>
                    </w:trPr>
                    <w:tc>
                      <w:tcPr>
                        <w:tcW w:w="1645" w:type="dxa"/>
                      </w:tcPr>
                      <w:p>
                        <w:pPr>
                          <w:pStyle w:val="TableParagraph"/>
                          <w:spacing w:before="18"/>
                          <w:ind w:left="69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指 标</w:t>
                        </w: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48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设备名称</w:t>
                        </w:r>
                      </w:p>
                    </w:tc>
                    <w:tc>
                      <w:tcPr>
                        <w:tcW w:w="1911" w:type="dxa"/>
                      </w:tcPr>
                      <w:p>
                        <w:pPr>
                          <w:pStyle w:val="TableParagraph"/>
                          <w:spacing w:before="241"/>
                          <w:ind w:left="74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布水</w:t>
                        </w:r>
                      </w:p>
                      <w:p>
                        <w:pPr>
                          <w:pStyle w:val="TableParagraph"/>
                          <w:spacing w:before="105"/>
                          <w:ind w:left="608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、反应</w:t>
                        </w:r>
                      </w:p>
                    </w:tc>
                    <w:tc>
                      <w:tcPr>
                        <w:tcW w:w="2457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rFonts w:ascii="Times New Roman"/>
                            <w:sz w:val="40"/>
                          </w:rPr>
                        </w:pPr>
                      </w:p>
                      <w:p>
                        <w:pPr>
                          <w:pStyle w:val="TableParagraph"/>
                          <w:ind w:left="674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聚凝沉淀</w:t>
                        </w:r>
                      </w:p>
                    </w:tc>
                    <w:tc>
                      <w:tcPr>
                        <w:tcW w:w="2430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rFonts w:ascii="Times New Roman"/>
                            <w:sz w:val="40"/>
                          </w:rPr>
                        </w:pPr>
                      </w:p>
                      <w:p>
                        <w:pPr>
                          <w:pStyle w:val="TableParagraph"/>
                          <w:tabs>
                            <w:tab w:val="left" w:pos="1529"/>
                          </w:tabs>
                          <w:ind w:left="579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排</w:t>
                          <w:tab/>
                          <w:t>泥</w:t>
                        </w:r>
                      </w:p>
                    </w:tc>
                    <w:tc>
                      <w:tcPr>
                        <w:tcW w:w="2133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rFonts w:ascii="Times New Roman"/>
                            <w:sz w:val="40"/>
                          </w:rPr>
                        </w:pPr>
                      </w:p>
                      <w:p>
                        <w:pPr>
                          <w:pStyle w:val="TableParagraph"/>
                          <w:tabs>
                            <w:tab w:val="left" w:pos="1328"/>
                          </w:tabs>
                          <w:ind w:left="51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集</w:t>
                          <w:tab/>
                          <w:t>水</w:t>
                        </w:r>
                      </w:p>
                    </w:tc>
                    <w:tc>
                      <w:tcPr>
                        <w:tcW w:w="1647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rFonts w:ascii="Times New Roman"/>
                            <w:sz w:val="40"/>
                          </w:rPr>
                        </w:pPr>
                      </w:p>
                      <w:p>
                        <w:pPr>
                          <w:pStyle w:val="TableParagraph"/>
                          <w:tabs>
                            <w:tab w:val="left" w:pos="1017"/>
                          </w:tabs>
                          <w:ind w:left="33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配</w:t>
                          <w:tab/>
                          <w:t>水</w:t>
                        </w:r>
                      </w:p>
                    </w:tc>
                    <w:tc>
                      <w:tcPr>
                        <w:tcW w:w="2470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rFonts w:ascii="Times New Roman"/>
                            <w:sz w:val="40"/>
                          </w:rPr>
                        </w:pPr>
                      </w:p>
                      <w:p>
                        <w:pPr>
                          <w:pStyle w:val="TableParagraph"/>
                          <w:tabs>
                            <w:tab w:val="left" w:pos="1397"/>
                          </w:tabs>
                          <w:ind w:left="71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过</w:t>
                          <w:tab/>
                          <w:t>滤</w:t>
                        </w:r>
                      </w:p>
                    </w:tc>
                    <w:tc>
                      <w:tcPr>
                        <w:tcW w:w="1176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rFonts w:ascii="Times New Roman"/>
                            <w:sz w:val="40"/>
                          </w:rPr>
                        </w:pPr>
                      </w:p>
                      <w:p>
                        <w:pPr>
                          <w:pStyle w:val="TableParagraph"/>
                          <w:ind w:left="27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反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0"/>
                      <w:jc w:val="left"/>
                    </w:trPr>
                    <w:tc>
                      <w:tcPr>
                        <w:tcW w:w="1645" w:type="dxa"/>
                      </w:tcPr>
                      <w:p>
                        <w:pPr>
                          <w:pStyle w:val="TableParagraph"/>
                          <w:spacing w:before="59"/>
                          <w:ind w:left="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w w:val="115"/>
                            <w:sz w:val="27"/>
                          </w:rPr>
                          <w:t>FA 型</w:t>
                        </w:r>
                      </w:p>
                    </w:tc>
                    <w:tc>
                      <w:tcPr>
                        <w:tcW w:w="1911" w:type="dxa"/>
                      </w:tcPr>
                      <w:p>
                        <w:pPr>
                          <w:pStyle w:val="TableParagraph"/>
                          <w:spacing w:before="59"/>
                          <w:ind w:left="27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大平面反射</w:t>
                        </w:r>
                      </w:p>
                    </w:tc>
                    <w:tc>
                      <w:tcPr>
                        <w:tcW w:w="2457" w:type="dxa"/>
                      </w:tcPr>
                      <w:p>
                        <w:pPr>
                          <w:pStyle w:val="TableParagraph"/>
                          <w:spacing w:before="59"/>
                          <w:ind w:left="16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斜管导流回流系</w:t>
                        </w:r>
                      </w:p>
                    </w:tc>
                    <w:tc>
                      <w:tcPr>
                        <w:tcW w:w="2430" w:type="dxa"/>
                      </w:tcPr>
                      <w:p>
                        <w:pPr>
                          <w:pStyle w:val="TableParagraph"/>
                          <w:spacing w:before="59"/>
                          <w:ind w:left="13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可调式自动排泥</w:t>
                        </w:r>
                      </w:p>
                    </w:tc>
                    <w:tc>
                      <w:tcPr>
                        <w:tcW w:w="2133" w:type="dxa"/>
                      </w:tcPr>
                      <w:p>
                        <w:pPr>
                          <w:pStyle w:val="TableParagraph"/>
                          <w:spacing w:before="59"/>
                          <w:ind w:left="13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改进型的集水</w:t>
                        </w:r>
                      </w:p>
                    </w:tc>
                    <w:tc>
                      <w:tcPr>
                        <w:tcW w:w="1647" w:type="dxa"/>
                      </w:tcPr>
                      <w:p>
                        <w:pPr>
                          <w:pStyle w:val="TableParagraph"/>
                          <w:spacing w:before="59"/>
                          <w:ind w:left="163"/>
                          <w:rPr>
                            <w:sz w:val="27"/>
                          </w:rPr>
                        </w:pPr>
                        <w:r>
                          <w:rPr>
                            <w:spacing w:val="-29"/>
                            <w:sz w:val="27"/>
                          </w:rPr>
                          <w:t>高 位 配 水</w:t>
                        </w:r>
                      </w:p>
                    </w:tc>
                    <w:tc>
                      <w:tcPr>
                        <w:tcW w:w="2470" w:type="dxa"/>
                      </w:tcPr>
                      <w:p>
                        <w:pPr>
                          <w:pStyle w:val="TableParagraph"/>
                          <w:spacing w:before="59"/>
                          <w:ind w:left="13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高效过滤，合理的</w:t>
                        </w:r>
                      </w:p>
                    </w:tc>
                    <w:tc>
                      <w:tcPr>
                        <w:tcW w:w="1176" w:type="dxa"/>
                      </w:tcPr>
                      <w:p>
                        <w:pPr>
                          <w:pStyle w:val="TableParagraph"/>
                          <w:spacing w:before="59"/>
                          <w:ind w:left="97" w:right="-1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分格冲洗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9"/>
                      <w:jc w:val="left"/>
                    </w:trPr>
                    <w:tc>
                      <w:tcPr>
                        <w:tcW w:w="1645" w:type="dxa"/>
                      </w:tcPr>
                      <w:p>
                        <w:pPr>
                          <w:pStyle w:val="TableParagraph"/>
                          <w:spacing w:before="4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一体化</w:t>
                        </w:r>
                      </w:p>
                    </w:tc>
                    <w:tc>
                      <w:tcPr>
                        <w:tcW w:w="1911" w:type="dxa"/>
                      </w:tcPr>
                      <w:p>
                        <w:pPr>
                          <w:pStyle w:val="TableParagraph"/>
                          <w:spacing w:before="46"/>
                          <w:ind w:left="27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流布水系统</w:t>
                        </w:r>
                      </w:p>
                    </w:tc>
                    <w:tc>
                      <w:tcPr>
                        <w:tcW w:w="2457" w:type="dxa"/>
                      </w:tcPr>
                      <w:p>
                        <w:pPr>
                          <w:pStyle w:val="TableParagraph"/>
                          <w:spacing w:before="46"/>
                          <w:ind w:left="16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统，使多余的泥渣</w:t>
                        </w:r>
                      </w:p>
                    </w:tc>
                    <w:tc>
                      <w:tcPr>
                        <w:tcW w:w="2430" w:type="dxa"/>
                      </w:tcPr>
                      <w:p>
                        <w:pPr>
                          <w:pStyle w:val="TableParagraph"/>
                          <w:spacing w:before="46"/>
                          <w:ind w:left="13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装置采用多格集</w:t>
                        </w:r>
                      </w:p>
                    </w:tc>
                    <w:tc>
                      <w:tcPr>
                        <w:tcW w:w="2133" w:type="dxa"/>
                      </w:tcPr>
                      <w:p>
                        <w:pPr>
                          <w:pStyle w:val="TableParagraph"/>
                          <w:spacing w:before="46"/>
                          <w:ind w:left="13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更均匀有效，提</w:t>
                        </w:r>
                      </w:p>
                    </w:tc>
                    <w:tc>
                      <w:tcPr>
                        <w:tcW w:w="1647" w:type="dxa"/>
                      </w:tcPr>
                      <w:p>
                        <w:pPr>
                          <w:pStyle w:val="TableParagraph"/>
                          <w:spacing w:before="46"/>
                          <w:ind w:left="1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均匀可靠，</w:t>
                        </w:r>
                      </w:p>
                    </w:tc>
                    <w:tc>
                      <w:tcPr>
                        <w:tcW w:w="2470" w:type="dxa"/>
                      </w:tcPr>
                      <w:p>
                        <w:pPr>
                          <w:pStyle w:val="TableParagraph"/>
                          <w:spacing w:before="46"/>
                          <w:ind w:left="13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水头损失充分利</w:t>
                        </w:r>
                      </w:p>
                    </w:tc>
                    <w:tc>
                      <w:tcPr>
                        <w:tcW w:w="1176" w:type="dxa"/>
                      </w:tcPr>
                      <w:p>
                        <w:pPr>
                          <w:pStyle w:val="TableParagraph"/>
                          <w:spacing w:before="46"/>
                          <w:ind w:left="97"/>
                          <w:rPr>
                            <w:sz w:val="27"/>
                          </w:rPr>
                        </w:pPr>
                        <w:r>
                          <w:rPr>
                            <w:spacing w:val="-27"/>
                            <w:sz w:val="27"/>
                          </w:rPr>
                          <w:t>反 冲 洗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1"/>
                      <w:jc w:val="left"/>
                    </w:trPr>
                    <w:tc>
                      <w:tcPr>
                        <w:tcW w:w="1645" w:type="dxa"/>
                      </w:tcPr>
                      <w:p>
                        <w:pPr>
                          <w:pStyle w:val="TableParagraph"/>
                          <w:tabs>
                            <w:tab w:val="left" w:pos="547"/>
                          </w:tabs>
                          <w:spacing w:before="48"/>
                          <w:ind w:left="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高</w:t>
                          <w:tab/>
                          <w:t>效</w:t>
                        </w:r>
                      </w:p>
                    </w:tc>
                    <w:tc>
                      <w:tcPr>
                        <w:tcW w:w="1911" w:type="dxa"/>
                      </w:tcPr>
                      <w:p>
                        <w:pPr>
                          <w:pStyle w:val="TableParagraph"/>
                          <w:spacing w:before="48"/>
                          <w:ind w:left="27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使布水均匀</w:t>
                        </w:r>
                      </w:p>
                    </w:tc>
                    <w:tc>
                      <w:tcPr>
                        <w:tcW w:w="2457" w:type="dxa"/>
                      </w:tcPr>
                      <w:p>
                        <w:pPr>
                          <w:pStyle w:val="TableParagraph"/>
                          <w:spacing w:before="48"/>
                          <w:ind w:left="16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在高浓度斜管加</w:t>
                        </w:r>
                      </w:p>
                    </w:tc>
                    <w:tc>
                      <w:tcPr>
                        <w:tcW w:w="2430" w:type="dxa"/>
                      </w:tcPr>
                      <w:p>
                        <w:pPr>
                          <w:pStyle w:val="TableParagraph"/>
                          <w:spacing w:before="48"/>
                          <w:ind w:left="13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泥，多斗吸泥、多</w:t>
                        </w:r>
                      </w:p>
                    </w:tc>
                    <w:tc>
                      <w:tcPr>
                        <w:tcW w:w="2133" w:type="dxa"/>
                      </w:tcPr>
                      <w:p>
                        <w:pPr>
                          <w:pStyle w:val="TableParagraph"/>
                          <w:spacing w:before="48"/>
                          <w:ind w:left="13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高了体积的利</w:t>
                        </w:r>
                      </w:p>
                    </w:tc>
                    <w:tc>
                      <w:tcPr>
                        <w:tcW w:w="1647" w:type="dxa"/>
                      </w:tcPr>
                      <w:p>
                        <w:pPr>
                          <w:pStyle w:val="TableParagraph"/>
                          <w:spacing w:before="48"/>
                          <w:ind w:left="163"/>
                          <w:rPr>
                            <w:sz w:val="27"/>
                          </w:rPr>
                        </w:pPr>
                        <w:r>
                          <w:rPr>
                            <w:spacing w:val="-29"/>
                            <w:sz w:val="27"/>
                          </w:rPr>
                          <w:t>最 低 最 可</w:t>
                        </w:r>
                      </w:p>
                    </w:tc>
                    <w:tc>
                      <w:tcPr>
                        <w:tcW w:w="2470" w:type="dxa"/>
                      </w:tcPr>
                      <w:p>
                        <w:pPr>
                          <w:pStyle w:val="TableParagraph"/>
                          <w:spacing w:before="48"/>
                          <w:ind w:left="13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用了过滤层的有</w:t>
                        </w:r>
                      </w:p>
                    </w:tc>
                    <w:tc>
                      <w:tcPr>
                        <w:tcW w:w="1176" w:type="dxa"/>
                      </w:tcPr>
                      <w:p>
                        <w:pPr>
                          <w:pStyle w:val="TableParagraph"/>
                          <w:spacing w:before="48"/>
                          <w:ind w:left="97"/>
                          <w:rPr>
                            <w:sz w:val="27"/>
                          </w:rPr>
                        </w:pPr>
                        <w:r>
                          <w:rPr>
                            <w:spacing w:val="-27"/>
                            <w:sz w:val="27"/>
                          </w:rPr>
                          <w:t>时 冲 洗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9"/>
                      <w:jc w:val="left"/>
                    </w:trPr>
                    <w:tc>
                      <w:tcPr>
                        <w:tcW w:w="1645" w:type="dxa"/>
                      </w:tcPr>
                      <w:p>
                        <w:pPr>
                          <w:pStyle w:val="TableParagraph"/>
                          <w:spacing w:before="4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全自动</w:t>
                        </w:r>
                      </w:p>
                    </w:tc>
                    <w:tc>
                      <w:tcPr>
                        <w:tcW w:w="1911" w:type="dxa"/>
                      </w:tcPr>
                      <w:p>
                        <w:pPr>
                          <w:pStyle w:val="TableParagraph"/>
                          <w:spacing w:before="48"/>
                          <w:ind w:left="27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有效，及高</w:t>
                        </w:r>
                      </w:p>
                    </w:tc>
                    <w:tc>
                      <w:tcPr>
                        <w:tcW w:w="2457" w:type="dxa"/>
                      </w:tcPr>
                      <w:p>
                        <w:pPr>
                          <w:pStyle w:val="TableParagraph"/>
                          <w:spacing w:before="48"/>
                          <w:ind w:left="16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速沉降集泥系统</w:t>
                        </w:r>
                      </w:p>
                    </w:tc>
                    <w:tc>
                      <w:tcPr>
                        <w:tcW w:w="2430" w:type="dxa"/>
                      </w:tcPr>
                      <w:p>
                        <w:pPr>
                          <w:pStyle w:val="TableParagraph"/>
                          <w:spacing w:before="48"/>
                          <w:ind w:left="13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斗排泥，分期排泥</w:t>
                        </w:r>
                      </w:p>
                    </w:tc>
                    <w:tc>
                      <w:tcPr>
                        <w:tcW w:w="2133" w:type="dxa"/>
                      </w:tcPr>
                      <w:p>
                        <w:pPr>
                          <w:pStyle w:val="TableParagraph"/>
                          <w:spacing w:before="48"/>
                          <w:ind w:left="13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用系数，因其集</w:t>
                        </w:r>
                      </w:p>
                    </w:tc>
                    <w:tc>
                      <w:tcPr>
                        <w:tcW w:w="1647" w:type="dxa"/>
                      </w:tcPr>
                      <w:p>
                        <w:pPr>
                          <w:pStyle w:val="TableParagraph"/>
                          <w:spacing w:before="48"/>
                          <w:ind w:left="163"/>
                          <w:rPr>
                            <w:sz w:val="27"/>
                          </w:rPr>
                        </w:pPr>
                        <w:r>
                          <w:rPr>
                            <w:spacing w:val="-29"/>
                            <w:sz w:val="27"/>
                          </w:rPr>
                          <w:t>靠 的 设 备</w:t>
                        </w:r>
                      </w:p>
                    </w:tc>
                    <w:tc>
                      <w:tcPr>
                        <w:tcW w:w="2470" w:type="dxa"/>
                      </w:tcPr>
                      <w:p>
                        <w:pPr>
                          <w:pStyle w:val="TableParagraph"/>
                          <w:spacing w:before="48"/>
                          <w:ind w:left="13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效过滤及大平面</w:t>
                        </w:r>
                      </w:p>
                    </w:tc>
                    <w:tc>
                      <w:tcPr>
                        <w:tcW w:w="1176" w:type="dxa"/>
                      </w:tcPr>
                      <w:p>
                        <w:pPr>
                          <w:pStyle w:val="TableParagraph"/>
                          <w:spacing w:before="48"/>
                          <w:ind w:left="97"/>
                          <w:rPr>
                            <w:sz w:val="27"/>
                          </w:rPr>
                        </w:pPr>
                        <w:r>
                          <w:rPr>
                            <w:spacing w:val="-14"/>
                            <w:sz w:val="27"/>
                          </w:rPr>
                          <w:t>匀，冲洗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9"/>
                      <w:jc w:val="left"/>
                    </w:trPr>
                    <w:tc>
                      <w:tcPr>
                        <w:tcW w:w="1645" w:type="dxa"/>
                      </w:tcPr>
                      <w:p>
                        <w:pPr>
                          <w:pStyle w:val="TableParagraph"/>
                          <w:spacing w:before="47"/>
                          <w:ind w:left="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净水装置</w:t>
                        </w:r>
                      </w:p>
                    </w:tc>
                    <w:tc>
                      <w:tcPr>
                        <w:tcW w:w="1911" w:type="dxa"/>
                      </w:tcPr>
                      <w:p>
                        <w:pPr>
                          <w:pStyle w:val="TableParagraph"/>
                          <w:spacing w:before="47"/>
                          <w:ind w:left="27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浓度悬浮回</w:t>
                        </w:r>
                      </w:p>
                    </w:tc>
                    <w:tc>
                      <w:tcPr>
                        <w:tcW w:w="2457" w:type="dxa"/>
                      </w:tcPr>
                      <w:p>
                        <w:pPr>
                          <w:pStyle w:val="TableParagraph"/>
                          <w:spacing w:before="47"/>
                          <w:ind w:left="16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的作用下，快速沉</w:t>
                        </w:r>
                      </w:p>
                    </w:tc>
                    <w:tc>
                      <w:tcPr>
                        <w:tcW w:w="2430" w:type="dxa"/>
                      </w:tcPr>
                      <w:p>
                        <w:pPr>
                          <w:pStyle w:val="TableParagraph"/>
                          <w:spacing w:before="47"/>
                          <w:ind w:left="13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及压力水助冲系</w:t>
                        </w:r>
                      </w:p>
                    </w:tc>
                    <w:tc>
                      <w:tcPr>
                        <w:tcW w:w="2133" w:type="dxa"/>
                      </w:tcPr>
                      <w:p>
                        <w:pPr>
                          <w:pStyle w:val="TableParagraph"/>
                          <w:spacing w:before="47"/>
                          <w:ind w:left="13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水水头极小。</w:t>
                        </w:r>
                      </w:p>
                    </w:tc>
                    <w:tc>
                      <w:tcPr>
                        <w:tcW w:w="1647" w:type="dxa"/>
                      </w:tcPr>
                      <w:p>
                        <w:pPr>
                          <w:pStyle w:val="TableParagraph"/>
                          <w:spacing w:before="47"/>
                          <w:ind w:left="1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配水高度，</w:t>
                        </w:r>
                      </w:p>
                    </w:tc>
                    <w:tc>
                      <w:tcPr>
                        <w:tcW w:w="2470" w:type="dxa"/>
                      </w:tcPr>
                      <w:p>
                        <w:pPr>
                          <w:pStyle w:val="TableParagraph"/>
                          <w:spacing w:before="47"/>
                          <w:ind w:left="137"/>
                          <w:rPr>
                            <w:sz w:val="27"/>
                          </w:rPr>
                        </w:pPr>
                        <w:r>
                          <w:rPr>
                            <w:spacing w:val="12"/>
                            <w:w w:val="110"/>
                            <w:sz w:val="27"/>
                          </w:rPr>
                          <w:t>布置的</w:t>
                        </w:r>
                        <w:r>
                          <w:rPr>
                            <w:w w:val="110"/>
                            <w:sz w:val="27"/>
                          </w:rPr>
                          <w:t>ABS</w:t>
                        </w:r>
                        <w:r>
                          <w:rPr>
                            <w:spacing w:val="-33"/>
                            <w:w w:val="110"/>
                            <w:sz w:val="27"/>
                          </w:rPr>
                          <w:t xml:space="preserve"> 滤头，</w:t>
                        </w:r>
                      </w:p>
                    </w:tc>
                    <w:tc>
                      <w:tcPr>
                        <w:tcW w:w="1176" w:type="dxa"/>
                      </w:tcPr>
                      <w:p>
                        <w:pPr>
                          <w:pStyle w:val="TableParagraph"/>
                          <w:spacing w:before="47"/>
                          <w:ind w:left="97"/>
                          <w:rPr>
                            <w:sz w:val="27"/>
                          </w:rPr>
                        </w:pPr>
                        <w:r>
                          <w:rPr>
                            <w:spacing w:val="-14"/>
                            <w:sz w:val="27"/>
                          </w:rPr>
                          <w:t>底，无需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1"/>
                      <w:jc w:val="left"/>
                    </w:trPr>
                    <w:tc>
                      <w:tcPr>
                        <w:tcW w:w="164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911" w:type="dxa"/>
                      </w:tcPr>
                      <w:p>
                        <w:pPr>
                          <w:pStyle w:val="TableParagraph"/>
                          <w:spacing w:before="48"/>
                          <w:ind w:left="27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流层反应系</w:t>
                        </w:r>
                      </w:p>
                    </w:tc>
                    <w:tc>
                      <w:tcPr>
                        <w:tcW w:w="2457" w:type="dxa"/>
                      </w:tcPr>
                      <w:p>
                        <w:pPr>
                          <w:pStyle w:val="TableParagraph"/>
                          <w:spacing w:before="48"/>
                          <w:ind w:left="16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淀，同时采用独特</w:t>
                        </w:r>
                      </w:p>
                    </w:tc>
                    <w:tc>
                      <w:tcPr>
                        <w:tcW w:w="2430" w:type="dxa"/>
                      </w:tcPr>
                      <w:p>
                        <w:pPr>
                          <w:pStyle w:val="TableParagraph"/>
                          <w:spacing w:before="48"/>
                          <w:ind w:left="13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统，保证每次排泥</w:t>
                        </w:r>
                      </w:p>
                    </w:tc>
                    <w:tc>
                      <w:tcPr>
                        <w:tcW w:w="21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647" w:type="dxa"/>
                      </w:tcPr>
                      <w:p>
                        <w:pPr>
                          <w:pStyle w:val="TableParagraph"/>
                          <w:spacing w:before="48"/>
                          <w:ind w:left="163"/>
                          <w:rPr>
                            <w:sz w:val="27"/>
                          </w:rPr>
                        </w:pPr>
                        <w:r>
                          <w:rPr>
                            <w:spacing w:val="-29"/>
                            <w:sz w:val="27"/>
                          </w:rPr>
                          <w:t>确 保 反 冲</w:t>
                        </w:r>
                      </w:p>
                    </w:tc>
                    <w:tc>
                      <w:tcPr>
                        <w:tcW w:w="2470" w:type="dxa"/>
                      </w:tcPr>
                      <w:p>
                        <w:pPr>
                          <w:pStyle w:val="TableParagraph"/>
                          <w:spacing w:before="48"/>
                          <w:ind w:left="13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确保过滤后出水</w:t>
                        </w:r>
                      </w:p>
                    </w:tc>
                    <w:tc>
                      <w:tcPr>
                        <w:tcW w:w="1176" w:type="dxa"/>
                      </w:tcPr>
                      <w:p>
                        <w:pPr>
                          <w:pStyle w:val="TableParagraph"/>
                          <w:spacing w:before="48"/>
                          <w:ind w:left="97"/>
                          <w:rPr>
                            <w:sz w:val="27"/>
                          </w:rPr>
                        </w:pPr>
                        <w:r>
                          <w:rPr>
                            <w:spacing w:val="-27"/>
                            <w:sz w:val="27"/>
                          </w:rPr>
                          <w:t>冲 洗 辅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67"/>
                      <w:jc w:val="left"/>
                    </w:trPr>
                    <w:tc>
                      <w:tcPr>
                        <w:tcW w:w="164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911" w:type="dxa"/>
                      </w:tcPr>
                      <w:p>
                        <w:pPr>
                          <w:pStyle w:val="TableParagraph"/>
                          <w:spacing w:before="48" w:line="290" w:lineRule="auto"/>
                          <w:ind w:left="277" w:right="16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统，反应高度 1.5m 左</w:t>
                        </w:r>
                      </w:p>
                      <w:p>
                        <w:pPr>
                          <w:pStyle w:val="TableParagraph"/>
                          <w:spacing w:before="2"/>
                          <w:ind w:left="27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右</w:t>
                        </w:r>
                      </w:p>
                    </w:tc>
                    <w:tc>
                      <w:tcPr>
                        <w:tcW w:w="2457" w:type="dxa"/>
                      </w:tcPr>
                      <w:p>
                        <w:pPr>
                          <w:pStyle w:val="TableParagraph"/>
                          <w:spacing w:before="48" w:line="290" w:lineRule="auto"/>
                          <w:ind w:left="162" w:right="108"/>
                          <w:rPr>
                            <w:sz w:val="27"/>
                          </w:rPr>
                        </w:pPr>
                        <w:r>
                          <w:rPr>
                            <w:w w:val="95"/>
                            <w:sz w:val="27"/>
                          </w:rPr>
                          <w:t>的 65°斜管沉淀结</w:t>
                        </w:r>
                        <w:r>
                          <w:rPr>
                            <w:sz w:val="27"/>
                          </w:rPr>
                          <w:t>构及悬浮污泥回</w:t>
                        </w:r>
                      </w:p>
                      <w:p>
                        <w:pPr>
                          <w:pStyle w:val="TableParagraph"/>
                          <w:spacing w:before="2"/>
                          <w:ind w:left="16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流保护系统</w:t>
                        </w:r>
                      </w:p>
                    </w:tc>
                    <w:tc>
                      <w:tcPr>
                        <w:tcW w:w="2430" w:type="dxa"/>
                      </w:tcPr>
                      <w:p>
                        <w:pPr>
                          <w:pStyle w:val="TableParagraph"/>
                          <w:spacing w:before="48"/>
                          <w:ind w:left="13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彻底干净。</w:t>
                        </w:r>
                      </w:p>
                    </w:tc>
                    <w:tc>
                      <w:tcPr>
                        <w:tcW w:w="21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647" w:type="dxa"/>
                      </w:tcPr>
                      <w:p>
                        <w:pPr>
                          <w:pStyle w:val="TableParagraph"/>
                          <w:spacing w:before="48" w:line="290" w:lineRule="auto"/>
                          <w:ind w:left="163" w:right="185"/>
                          <w:rPr>
                            <w:sz w:val="27"/>
                          </w:rPr>
                        </w:pPr>
                        <w:r>
                          <w:rPr>
                            <w:spacing w:val="-31"/>
                            <w:sz w:val="27"/>
                          </w:rPr>
                          <w:t>洗 时 的 及</w:t>
                        </w:r>
                        <w:r>
                          <w:rPr>
                            <w:sz w:val="27"/>
                          </w:rPr>
                          <w:t>时有效</w:t>
                        </w:r>
                      </w:p>
                    </w:tc>
                    <w:tc>
                      <w:tcPr>
                        <w:tcW w:w="2470" w:type="dxa"/>
                      </w:tcPr>
                      <w:p>
                        <w:pPr>
                          <w:pStyle w:val="TableParagraph"/>
                          <w:spacing w:before="48" w:line="290" w:lineRule="auto"/>
                          <w:ind w:left="137" w:right="224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更均匀及反洗时水量均匀回流的</w:t>
                        </w:r>
                      </w:p>
                      <w:p>
                        <w:pPr>
                          <w:pStyle w:val="TableParagraph"/>
                          <w:spacing w:before="2"/>
                          <w:ind w:left="13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独特结构</w:t>
                        </w:r>
                      </w:p>
                    </w:tc>
                    <w:tc>
                      <w:tcPr>
                        <w:tcW w:w="1176" w:type="dxa"/>
                      </w:tcPr>
                      <w:p>
                        <w:pPr>
                          <w:pStyle w:val="TableParagraph"/>
                          <w:spacing w:before="48" w:line="290" w:lineRule="auto"/>
                          <w:ind w:left="97" w:right="-15"/>
                          <w:rPr>
                            <w:sz w:val="27"/>
                          </w:rPr>
                        </w:pPr>
                        <w:r>
                          <w:rPr>
                            <w:spacing w:val="-27"/>
                            <w:sz w:val="27"/>
                          </w:rPr>
                          <w:t>设 备 不人为控制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8"/>
                      <w:jc w:val="left"/>
                    </w:trPr>
                    <w:tc>
                      <w:tcPr>
                        <w:tcW w:w="1645" w:type="dxa"/>
                      </w:tcPr>
                      <w:p>
                        <w:pPr>
                          <w:pStyle w:val="TableParagraph"/>
                          <w:spacing w:before="55"/>
                          <w:ind w:left="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w w:val="115"/>
                            <w:sz w:val="27"/>
                          </w:rPr>
                          <w:t>FXZ 型</w:t>
                        </w:r>
                      </w:p>
                    </w:tc>
                    <w:tc>
                      <w:tcPr>
                        <w:tcW w:w="1911" w:type="dxa"/>
                      </w:tcPr>
                      <w:p>
                        <w:pPr>
                          <w:pStyle w:val="TableParagraph"/>
                          <w:spacing w:before="55"/>
                          <w:ind w:left="27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布 水 不 均</w:t>
                        </w:r>
                      </w:p>
                    </w:tc>
                    <w:tc>
                      <w:tcPr>
                        <w:tcW w:w="2457" w:type="dxa"/>
                      </w:tcPr>
                      <w:p>
                        <w:pPr>
                          <w:pStyle w:val="TableParagraph"/>
                          <w:spacing w:before="55"/>
                          <w:ind w:left="16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由于反应时间短，</w:t>
                        </w:r>
                      </w:p>
                    </w:tc>
                    <w:tc>
                      <w:tcPr>
                        <w:tcW w:w="2430" w:type="dxa"/>
                      </w:tcPr>
                      <w:p>
                        <w:pPr>
                          <w:pStyle w:val="TableParagraph"/>
                          <w:spacing w:before="55"/>
                          <w:ind w:left="13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排泥系统不理想，</w:t>
                        </w:r>
                      </w:p>
                    </w:tc>
                    <w:tc>
                      <w:tcPr>
                        <w:tcW w:w="2133" w:type="dxa"/>
                      </w:tcPr>
                      <w:p>
                        <w:pPr>
                          <w:pStyle w:val="TableParagraph"/>
                          <w:spacing w:before="55"/>
                          <w:ind w:left="13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集水不均匀，造</w:t>
                        </w:r>
                      </w:p>
                    </w:tc>
                    <w:tc>
                      <w:tcPr>
                        <w:tcW w:w="1647" w:type="dxa"/>
                      </w:tcPr>
                      <w:p>
                        <w:pPr>
                          <w:pStyle w:val="TableParagraph"/>
                          <w:spacing w:before="55"/>
                          <w:ind w:left="163"/>
                          <w:rPr>
                            <w:sz w:val="27"/>
                          </w:rPr>
                        </w:pPr>
                        <w:r>
                          <w:rPr>
                            <w:spacing w:val="-29"/>
                            <w:sz w:val="27"/>
                          </w:rPr>
                          <w:t>配 水 不 均</w:t>
                        </w:r>
                      </w:p>
                    </w:tc>
                    <w:tc>
                      <w:tcPr>
                        <w:tcW w:w="2470" w:type="dxa"/>
                      </w:tcPr>
                      <w:p>
                        <w:pPr>
                          <w:pStyle w:val="TableParagraph"/>
                          <w:spacing w:before="55"/>
                          <w:ind w:left="13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滤层厚度低，不能</w:t>
                        </w:r>
                      </w:p>
                    </w:tc>
                    <w:tc>
                      <w:tcPr>
                        <w:tcW w:w="1176" w:type="dxa"/>
                      </w:tcPr>
                      <w:p>
                        <w:pPr>
                          <w:pStyle w:val="TableParagraph"/>
                          <w:spacing w:before="55"/>
                          <w:ind w:left="97"/>
                          <w:rPr>
                            <w:sz w:val="27"/>
                          </w:rPr>
                        </w:pPr>
                        <w:r>
                          <w:rPr>
                            <w:spacing w:val="-27"/>
                            <w:sz w:val="27"/>
                          </w:rPr>
                          <w:t>冲 洗 强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9"/>
                      <w:jc w:val="left"/>
                    </w:trPr>
                    <w:tc>
                      <w:tcPr>
                        <w:tcW w:w="1645" w:type="dxa"/>
                      </w:tcPr>
                      <w:p>
                        <w:pPr>
                          <w:pStyle w:val="TableParagraph"/>
                          <w:spacing w:before="4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净水器</w:t>
                        </w:r>
                      </w:p>
                    </w:tc>
                    <w:tc>
                      <w:tcPr>
                        <w:tcW w:w="1911" w:type="dxa"/>
                      </w:tcPr>
                      <w:p>
                        <w:pPr>
                          <w:pStyle w:val="TableParagraph"/>
                          <w:spacing w:before="48"/>
                          <w:ind w:left="27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匀，有短流</w:t>
                        </w:r>
                      </w:p>
                    </w:tc>
                    <w:tc>
                      <w:tcPr>
                        <w:tcW w:w="2457" w:type="dxa"/>
                      </w:tcPr>
                      <w:p>
                        <w:pPr>
                          <w:pStyle w:val="TableParagraph"/>
                          <w:spacing w:before="48"/>
                          <w:ind w:left="16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且不彻底，故斜管</w:t>
                        </w:r>
                      </w:p>
                    </w:tc>
                    <w:tc>
                      <w:tcPr>
                        <w:tcW w:w="2430" w:type="dxa"/>
                      </w:tcPr>
                      <w:p>
                        <w:pPr>
                          <w:pStyle w:val="TableParagraph"/>
                          <w:spacing w:before="48"/>
                          <w:ind w:left="13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排泥不彻底，由穿</w:t>
                        </w:r>
                      </w:p>
                    </w:tc>
                    <w:tc>
                      <w:tcPr>
                        <w:tcW w:w="2133" w:type="dxa"/>
                      </w:tcPr>
                      <w:p>
                        <w:pPr>
                          <w:pStyle w:val="TableParagraph"/>
                          <w:spacing w:before="48"/>
                          <w:ind w:left="13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成上升水流不</w:t>
                        </w:r>
                      </w:p>
                    </w:tc>
                    <w:tc>
                      <w:tcPr>
                        <w:tcW w:w="1647" w:type="dxa"/>
                      </w:tcPr>
                      <w:p>
                        <w:pPr>
                          <w:pStyle w:val="TableParagraph"/>
                          <w:spacing w:before="48"/>
                          <w:ind w:left="1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匀，导致过</w:t>
                        </w:r>
                      </w:p>
                    </w:tc>
                    <w:tc>
                      <w:tcPr>
                        <w:tcW w:w="2470" w:type="dxa"/>
                      </w:tcPr>
                      <w:p>
                        <w:pPr>
                          <w:pStyle w:val="TableParagraph"/>
                          <w:spacing w:before="48"/>
                          <w:ind w:left="13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保证出水水质，由</w:t>
                        </w:r>
                      </w:p>
                    </w:tc>
                    <w:tc>
                      <w:tcPr>
                        <w:tcW w:w="1176" w:type="dxa"/>
                      </w:tcPr>
                      <w:p>
                        <w:pPr>
                          <w:pStyle w:val="TableParagraph"/>
                          <w:spacing w:before="48"/>
                          <w:ind w:left="97"/>
                          <w:rPr>
                            <w:sz w:val="27"/>
                          </w:rPr>
                        </w:pPr>
                        <w:r>
                          <w:rPr>
                            <w:spacing w:val="-14"/>
                            <w:sz w:val="27"/>
                          </w:rPr>
                          <w:t>低，冲洗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9"/>
                      <w:jc w:val="left"/>
                    </w:trPr>
                    <w:tc>
                      <w:tcPr>
                        <w:tcW w:w="164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911" w:type="dxa"/>
                      </w:tcPr>
                      <w:p>
                        <w:pPr>
                          <w:pStyle w:val="TableParagraph"/>
                          <w:spacing w:before="46"/>
                          <w:ind w:left="27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现象，反应</w:t>
                        </w:r>
                      </w:p>
                    </w:tc>
                    <w:tc>
                      <w:tcPr>
                        <w:tcW w:w="2457" w:type="dxa"/>
                      </w:tcPr>
                      <w:p>
                        <w:pPr>
                          <w:pStyle w:val="TableParagraph"/>
                          <w:spacing w:before="46"/>
                          <w:ind w:left="16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沉降，效果较差，</w:t>
                        </w:r>
                      </w:p>
                    </w:tc>
                    <w:tc>
                      <w:tcPr>
                        <w:tcW w:w="2430" w:type="dxa"/>
                      </w:tcPr>
                      <w:p>
                        <w:pPr>
                          <w:pStyle w:val="TableParagraph"/>
                          <w:spacing w:before="46"/>
                          <w:ind w:left="13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孔管排泥，同时受</w:t>
                        </w:r>
                      </w:p>
                    </w:tc>
                    <w:tc>
                      <w:tcPr>
                        <w:tcW w:w="2133" w:type="dxa"/>
                      </w:tcPr>
                      <w:p>
                        <w:pPr>
                          <w:pStyle w:val="TableParagraph"/>
                          <w:spacing w:before="46"/>
                          <w:ind w:left="13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一，故运行可靠</w:t>
                        </w:r>
                      </w:p>
                    </w:tc>
                    <w:tc>
                      <w:tcPr>
                        <w:tcW w:w="1647" w:type="dxa"/>
                      </w:tcPr>
                      <w:p>
                        <w:pPr>
                          <w:pStyle w:val="TableParagraph"/>
                          <w:spacing w:before="46"/>
                          <w:ind w:left="1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滤层短路。</w:t>
                        </w:r>
                      </w:p>
                    </w:tc>
                    <w:tc>
                      <w:tcPr>
                        <w:tcW w:w="2470" w:type="dxa"/>
                      </w:tcPr>
                      <w:p>
                        <w:pPr>
                          <w:pStyle w:val="TableParagraph"/>
                          <w:spacing w:before="46"/>
                          <w:ind w:left="13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于采用滤网结构</w:t>
                        </w:r>
                      </w:p>
                    </w:tc>
                    <w:tc>
                      <w:tcPr>
                        <w:tcW w:w="1176" w:type="dxa"/>
                      </w:tcPr>
                      <w:p>
                        <w:pPr>
                          <w:pStyle w:val="TableParagraph"/>
                          <w:spacing w:before="46"/>
                          <w:ind w:left="97"/>
                          <w:rPr>
                            <w:sz w:val="27"/>
                          </w:rPr>
                        </w:pPr>
                        <w:r>
                          <w:rPr>
                            <w:spacing w:val="-14"/>
                            <w:sz w:val="27"/>
                          </w:rPr>
                          <w:t>彻底，受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688"/>
                      <w:jc w:val="left"/>
                    </w:trPr>
                    <w:tc>
                      <w:tcPr>
                        <w:tcW w:w="164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911" w:type="dxa"/>
                      </w:tcPr>
                      <w:p>
                        <w:pPr>
                          <w:pStyle w:val="TableParagraph"/>
                          <w:spacing w:before="48" w:line="292" w:lineRule="auto"/>
                          <w:ind w:left="277" w:right="28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时间短，反应高度低</w:t>
                        </w:r>
                      </w:p>
                    </w:tc>
                    <w:tc>
                      <w:tcPr>
                        <w:tcW w:w="2457" w:type="dxa"/>
                      </w:tcPr>
                      <w:p>
                        <w:pPr>
                          <w:pStyle w:val="TableParagraph"/>
                          <w:spacing w:before="48"/>
                          <w:ind w:left="16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用药剂量大</w:t>
                        </w:r>
                      </w:p>
                    </w:tc>
                    <w:tc>
                      <w:tcPr>
                        <w:tcW w:w="2430" w:type="dxa"/>
                      </w:tcPr>
                      <w:p>
                        <w:pPr>
                          <w:pStyle w:val="TableParagraph"/>
                          <w:spacing w:before="48" w:line="290" w:lineRule="auto"/>
                          <w:ind w:left="136" w:right="185"/>
                          <w:jc w:val="both"/>
                          <w:rPr>
                            <w:sz w:val="27"/>
                          </w:rPr>
                        </w:pPr>
                        <w:r>
                          <w:rPr>
                            <w:spacing w:val="-10"/>
                            <w:sz w:val="27"/>
                          </w:rPr>
                          <w:t>人为排污，长期使</w:t>
                        </w:r>
                        <w:r>
                          <w:rPr>
                            <w:spacing w:val="28"/>
                            <w:sz w:val="27"/>
                          </w:rPr>
                          <w:t>用导致斜管负荷</w:t>
                        </w:r>
                        <w:r>
                          <w:rPr>
                            <w:spacing w:val="-10"/>
                            <w:sz w:val="27"/>
                          </w:rPr>
                          <w:t>加重，对后期处理</w:t>
                        </w:r>
                      </w:p>
                      <w:p>
                        <w:pPr>
                          <w:pStyle w:val="TableParagraph"/>
                          <w:spacing w:before="5"/>
                          <w:ind w:left="13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增加了负担。</w:t>
                        </w:r>
                      </w:p>
                    </w:tc>
                    <w:tc>
                      <w:tcPr>
                        <w:tcW w:w="2133" w:type="dxa"/>
                      </w:tcPr>
                      <w:p>
                        <w:pPr>
                          <w:pStyle w:val="TableParagraph"/>
                          <w:spacing w:before="48"/>
                          <w:ind w:left="13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性极差。</w:t>
                        </w:r>
                      </w:p>
                    </w:tc>
                    <w:tc>
                      <w:tcPr>
                        <w:tcW w:w="16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470" w:type="dxa"/>
                      </w:tcPr>
                      <w:p>
                        <w:pPr>
                          <w:pStyle w:val="TableParagraph"/>
                          <w:spacing w:before="48" w:line="292" w:lineRule="auto"/>
                          <w:ind w:left="137" w:right="224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及轻质滤料容易堵塞滤网。</w:t>
                        </w:r>
                      </w:p>
                    </w:tc>
                    <w:tc>
                      <w:tcPr>
                        <w:tcW w:w="1176" w:type="dxa"/>
                      </w:tcPr>
                      <w:p>
                        <w:pPr>
                          <w:pStyle w:val="TableParagraph"/>
                          <w:spacing w:before="48"/>
                          <w:ind w:left="97" w:right="-1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为控制。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6"/>
                      <w:jc w:val="left"/>
                    </w:trPr>
                    <w:tc>
                      <w:tcPr>
                        <w:tcW w:w="1645" w:type="dxa"/>
                      </w:tcPr>
                      <w:p>
                        <w:pPr>
                          <w:pStyle w:val="TableParagraph"/>
                          <w:spacing w:before="55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w w:val="115"/>
                            <w:sz w:val="27"/>
                          </w:rPr>
                          <w:t>KG-L 型</w:t>
                        </w:r>
                      </w:p>
                    </w:tc>
                    <w:tc>
                      <w:tcPr>
                        <w:tcW w:w="1911" w:type="dxa"/>
                      </w:tcPr>
                      <w:p>
                        <w:pPr>
                          <w:pStyle w:val="TableParagraph"/>
                          <w:spacing w:before="55"/>
                          <w:ind w:left="47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布水不均</w:t>
                        </w:r>
                      </w:p>
                    </w:tc>
                    <w:tc>
                      <w:tcPr>
                        <w:tcW w:w="2457" w:type="dxa"/>
                      </w:tcPr>
                      <w:p>
                        <w:pPr>
                          <w:pStyle w:val="TableParagraph"/>
                          <w:spacing w:before="55"/>
                          <w:ind w:left="16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用药剂量大，反应</w:t>
                        </w:r>
                      </w:p>
                    </w:tc>
                    <w:tc>
                      <w:tcPr>
                        <w:tcW w:w="2430" w:type="dxa"/>
                      </w:tcPr>
                      <w:p>
                        <w:pPr>
                          <w:pStyle w:val="TableParagraph"/>
                          <w:spacing w:before="55"/>
                          <w:ind w:left="13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排泥不彻底，由穿</w:t>
                        </w:r>
                      </w:p>
                    </w:tc>
                    <w:tc>
                      <w:tcPr>
                        <w:tcW w:w="2133" w:type="dxa"/>
                      </w:tcPr>
                      <w:p>
                        <w:pPr>
                          <w:pStyle w:val="TableParagraph"/>
                          <w:spacing w:before="55"/>
                          <w:ind w:left="13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集水不均匀，同</w:t>
                        </w:r>
                      </w:p>
                    </w:tc>
                    <w:tc>
                      <w:tcPr>
                        <w:tcW w:w="1647" w:type="dxa"/>
                      </w:tcPr>
                      <w:p>
                        <w:pPr>
                          <w:pStyle w:val="TableParagraph"/>
                          <w:spacing w:before="55"/>
                          <w:ind w:left="1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配水不匀，</w:t>
                        </w:r>
                      </w:p>
                    </w:tc>
                    <w:tc>
                      <w:tcPr>
                        <w:tcW w:w="2470" w:type="dxa"/>
                      </w:tcPr>
                      <w:p>
                        <w:pPr>
                          <w:pStyle w:val="TableParagraph"/>
                          <w:spacing w:before="55"/>
                          <w:ind w:left="13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过滤效率差，表面</w:t>
                        </w:r>
                      </w:p>
                    </w:tc>
                    <w:tc>
                      <w:tcPr>
                        <w:tcW w:w="1176" w:type="dxa"/>
                      </w:tcPr>
                      <w:p>
                        <w:pPr>
                          <w:pStyle w:val="TableParagraph"/>
                          <w:spacing w:before="55"/>
                          <w:ind w:left="97"/>
                          <w:rPr>
                            <w:sz w:val="27"/>
                          </w:rPr>
                        </w:pPr>
                        <w:r>
                          <w:rPr>
                            <w:spacing w:val="-27"/>
                            <w:sz w:val="27"/>
                          </w:rPr>
                          <w:t>反 冲 洗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9"/>
                      <w:jc w:val="left"/>
                    </w:trPr>
                    <w:tc>
                      <w:tcPr>
                        <w:tcW w:w="1645" w:type="dxa"/>
                      </w:tcPr>
                      <w:p>
                        <w:pPr>
                          <w:pStyle w:val="TableParagraph"/>
                          <w:spacing w:before="4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净水器</w:t>
                        </w:r>
                      </w:p>
                    </w:tc>
                    <w:tc>
                      <w:tcPr>
                        <w:tcW w:w="1911" w:type="dxa"/>
                      </w:tcPr>
                      <w:p>
                        <w:pPr>
                          <w:pStyle w:val="TableParagraph"/>
                          <w:spacing w:before="46"/>
                          <w:ind w:left="338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匀，反应时</w:t>
                        </w:r>
                      </w:p>
                    </w:tc>
                    <w:tc>
                      <w:tcPr>
                        <w:tcW w:w="2457" w:type="dxa"/>
                      </w:tcPr>
                      <w:p>
                        <w:pPr>
                          <w:pStyle w:val="TableParagraph"/>
                          <w:spacing w:before="46"/>
                          <w:ind w:left="16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时泥渣难排出，斜</w:t>
                        </w:r>
                      </w:p>
                    </w:tc>
                    <w:tc>
                      <w:tcPr>
                        <w:tcW w:w="2430" w:type="dxa"/>
                      </w:tcPr>
                      <w:p>
                        <w:pPr>
                          <w:pStyle w:val="TableParagraph"/>
                          <w:spacing w:before="46"/>
                          <w:ind w:left="13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孔管排泥均受人</w:t>
                        </w:r>
                      </w:p>
                    </w:tc>
                    <w:tc>
                      <w:tcPr>
                        <w:tcW w:w="2133" w:type="dxa"/>
                      </w:tcPr>
                      <w:p>
                        <w:pPr>
                          <w:pStyle w:val="TableParagraph"/>
                          <w:spacing w:before="46"/>
                          <w:ind w:left="13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时造成上升水</w:t>
                        </w:r>
                      </w:p>
                    </w:tc>
                    <w:tc>
                      <w:tcPr>
                        <w:tcW w:w="1647" w:type="dxa"/>
                      </w:tcPr>
                      <w:p>
                        <w:pPr>
                          <w:pStyle w:val="TableParagraph"/>
                          <w:spacing w:before="46"/>
                          <w:ind w:left="163"/>
                          <w:rPr>
                            <w:sz w:val="27"/>
                          </w:rPr>
                        </w:pPr>
                        <w:r>
                          <w:rPr>
                            <w:spacing w:val="-29"/>
                            <w:sz w:val="27"/>
                          </w:rPr>
                          <w:t>导 致 过 滤</w:t>
                        </w:r>
                      </w:p>
                    </w:tc>
                    <w:tc>
                      <w:tcPr>
                        <w:tcW w:w="2470" w:type="dxa"/>
                      </w:tcPr>
                      <w:p>
                        <w:pPr>
                          <w:pStyle w:val="TableParagraph"/>
                          <w:spacing w:before="46"/>
                          <w:ind w:left="13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负荷率低，容易反</w:t>
                        </w:r>
                      </w:p>
                    </w:tc>
                    <w:tc>
                      <w:tcPr>
                        <w:tcW w:w="1176" w:type="dxa"/>
                      </w:tcPr>
                      <w:p>
                        <w:pPr>
                          <w:pStyle w:val="TableParagraph"/>
                          <w:spacing w:before="46"/>
                          <w:ind w:left="97"/>
                          <w:rPr>
                            <w:sz w:val="27"/>
                          </w:rPr>
                        </w:pPr>
                        <w:r>
                          <w:rPr>
                            <w:spacing w:val="-14"/>
                            <w:sz w:val="27"/>
                          </w:rPr>
                          <w:t>彻底，同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651"/>
                      <w:jc w:val="left"/>
                    </w:trPr>
                    <w:tc>
                      <w:tcPr>
                        <w:tcW w:w="164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911" w:type="dxa"/>
                      </w:tcPr>
                      <w:p>
                        <w:pPr>
                          <w:pStyle w:val="TableParagraph"/>
                          <w:spacing w:before="48" w:line="290" w:lineRule="auto"/>
                          <w:ind w:left="338" w:right="220"/>
                          <w:jc w:val="both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间短，反应高度低，约0.4m 左右</w:t>
                        </w:r>
                      </w:p>
                    </w:tc>
                    <w:tc>
                      <w:tcPr>
                        <w:tcW w:w="2457" w:type="dxa"/>
                      </w:tcPr>
                      <w:p>
                        <w:pPr>
                          <w:pStyle w:val="TableParagraph"/>
                          <w:spacing w:before="48" w:line="292" w:lineRule="auto"/>
                          <w:ind w:left="162" w:right="12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管异塞，工作不正常</w:t>
                        </w:r>
                      </w:p>
                    </w:tc>
                    <w:tc>
                      <w:tcPr>
                        <w:tcW w:w="2430" w:type="dxa"/>
                      </w:tcPr>
                      <w:p>
                        <w:pPr>
                          <w:pStyle w:val="TableParagraph"/>
                          <w:spacing w:before="48" w:line="290" w:lineRule="auto"/>
                          <w:ind w:left="136" w:right="185"/>
                          <w:jc w:val="both"/>
                          <w:rPr>
                            <w:sz w:val="27"/>
                          </w:rPr>
                        </w:pPr>
                        <w:r>
                          <w:rPr>
                            <w:spacing w:val="-10"/>
                            <w:sz w:val="27"/>
                          </w:rPr>
                          <w:t>为控制，长期使用</w:t>
                        </w:r>
                        <w:r>
                          <w:rPr>
                            <w:spacing w:val="28"/>
                            <w:sz w:val="27"/>
                          </w:rPr>
                          <w:t>导致各工序负荷</w:t>
                        </w:r>
                        <w:r>
                          <w:rPr>
                            <w:spacing w:val="-10"/>
                            <w:sz w:val="27"/>
                          </w:rPr>
                          <w:t>加大，最终直接影</w:t>
                        </w:r>
                      </w:p>
                      <w:p>
                        <w:pPr>
                          <w:pStyle w:val="TableParagraph"/>
                          <w:spacing w:before="4" w:line="323" w:lineRule="exact"/>
                          <w:ind w:left="13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响出水水质</w:t>
                        </w:r>
                      </w:p>
                    </w:tc>
                    <w:tc>
                      <w:tcPr>
                        <w:tcW w:w="2133" w:type="dxa"/>
                      </w:tcPr>
                      <w:p>
                        <w:pPr>
                          <w:pStyle w:val="TableParagraph"/>
                          <w:spacing w:before="48" w:line="290" w:lineRule="auto"/>
                          <w:ind w:left="136" w:right="158"/>
                          <w:jc w:val="both"/>
                          <w:rPr>
                            <w:sz w:val="27"/>
                          </w:rPr>
                        </w:pPr>
                        <w:r>
                          <w:rPr>
                            <w:spacing w:val="-11"/>
                            <w:sz w:val="27"/>
                          </w:rPr>
                          <w:t>流不一，故运行可靠性、稳定性</w:t>
                        </w:r>
                        <w:r>
                          <w:rPr>
                            <w:sz w:val="27"/>
                          </w:rPr>
                          <w:t>极差。</w:t>
                        </w:r>
                      </w:p>
                    </w:tc>
                    <w:tc>
                      <w:tcPr>
                        <w:tcW w:w="1647" w:type="dxa"/>
                      </w:tcPr>
                      <w:p>
                        <w:pPr>
                          <w:pStyle w:val="TableParagraph"/>
                          <w:spacing w:before="48"/>
                          <w:ind w:left="16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层短路</w:t>
                        </w:r>
                      </w:p>
                    </w:tc>
                    <w:tc>
                      <w:tcPr>
                        <w:tcW w:w="2470" w:type="dxa"/>
                      </w:tcPr>
                      <w:p>
                        <w:pPr>
                          <w:pStyle w:val="TableParagraph"/>
                          <w:spacing w:before="48"/>
                          <w:ind w:left="13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洗。</w:t>
                        </w:r>
                      </w:p>
                    </w:tc>
                    <w:tc>
                      <w:tcPr>
                        <w:tcW w:w="1176" w:type="dxa"/>
                      </w:tcPr>
                      <w:p>
                        <w:pPr>
                          <w:pStyle w:val="TableParagraph"/>
                          <w:spacing w:before="48" w:line="290" w:lineRule="auto"/>
                          <w:ind w:left="97" w:right="122"/>
                          <w:jc w:val="both"/>
                          <w:rPr>
                            <w:sz w:val="27"/>
                          </w:rPr>
                        </w:pPr>
                        <w:r>
                          <w:rPr>
                            <w:spacing w:val="-30"/>
                            <w:sz w:val="27"/>
                          </w:rPr>
                          <w:t>由 于 冲水 量 的小 均 受</w:t>
                        </w:r>
                      </w:p>
                      <w:p>
                        <w:pPr>
                          <w:pStyle w:val="TableParagraph"/>
                          <w:spacing w:before="4" w:line="323" w:lineRule="exact"/>
                          <w:ind w:left="97" w:right="-1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为控制。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6、一体化净水设备综合比较</w:t>
      </w: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8"/>
        <w:rPr>
          <w:rFonts w:ascii="微软雅黑"/>
          <w:b/>
          <w:sz w:val="25"/>
        </w:rPr>
      </w:pPr>
    </w:p>
    <w:p>
      <w:pPr>
        <w:spacing w:before="115"/>
        <w:ind w:left="2160" w:right="0" w:firstLine="0"/>
        <w:jc w:val="left"/>
        <w:rPr>
          <w:rFonts w:ascii="Times New Roman"/>
          <w:sz w:val="27"/>
        </w:rPr>
      </w:pPr>
      <w:r>
        <w:rPr>
          <w:rFonts w:ascii="Times New Roman"/>
          <w:sz w:val="27"/>
        </w:rPr>
        <w:t>.</w:t>
      </w:r>
    </w:p>
    <w:p>
      <w:pPr>
        <w:spacing w:after="0"/>
        <w:jc w:val="left"/>
        <w:rPr>
          <w:rFonts w:ascii="Times New Roman"/>
          <w:sz w:val="27"/>
        </w:rPr>
        <w:sectPr>
          <w:headerReference w:type="default" r:id="rId44"/>
          <w:footerReference w:type="default" r:id="rId45"/>
          <w:pgSz w:w="17860" w:h="25260"/>
          <w:pgMar w:top="940" w:right="0" w:bottom="280" w:left="0" w:header="0" w:footer="0"/>
          <w:pgNumType w:start="13"/>
          <w:cols w:space="708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0"/>
        </w:rPr>
      </w:pPr>
    </w:p>
    <w:p>
      <w:pPr>
        <w:pStyle w:val="Heading2"/>
        <w:spacing w:before="10"/>
      </w:pPr>
      <w:bookmarkStart w:id="0" w:name="_TOC_250013"/>
      <w:bookmarkEnd w:id="0"/>
      <w:r>
        <w:t>7、设备结构特点</w:t>
      </w:r>
    </w:p>
    <w:p>
      <w:pPr>
        <w:pStyle w:val="BodyText"/>
        <w:spacing w:before="391" w:line="489" w:lineRule="auto"/>
        <w:ind w:left="2697" w:right="2730" w:firstLine="719"/>
        <w:jc w:val="both"/>
      </w:pPr>
      <w:r>
        <w:t xml:space="preserve">a、加药装置的加药量是根据原水 </w:t>
      </w:r>
      <w:r>
        <w:rPr>
          <w:w w:val="115"/>
        </w:rPr>
        <w:t>SS</w:t>
      </w:r>
      <w:r>
        <w:t>、含量及流量来确定的。因为加药量的多少，直接影响出水的品质和运行成本。</w:t>
      </w:r>
    </w:p>
    <w:p>
      <w:pPr>
        <w:pStyle w:val="BodyText"/>
        <w:spacing w:before="1" w:line="489" w:lineRule="auto"/>
        <w:ind w:left="2697" w:right="2690" w:firstLine="719"/>
        <w:jc w:val="both"/>
      </w:pPr>
      <w:r>
        <w:t>b</w:t>
      </w:r>
      <w:r>
        <w:rPr>
          <w:spacing w:val="-83"/>
        </w:rPr>
        <w:t>、</w:t>
      </w:r>
      <w:r>
        <w:t>FA</w:t>
      </w:r>
      <w:r>
        <w:rPr>
          <w:spacing w:val="-5"/>
        </w:rPr>
        <w:t xml:space="preserve"> 型全自动高效净水装置药剂和原水的混合过程也很简单，药剂经过加</w:t>
      </w:r>
      <w:r>
        <w:rPr>
          <w:spacing w:val="-8"/>
        </w:rPr>
        <w:t>药装置的计量泵直接加入管道混合器的接口，有原水在管道里的自身流速和药剂</w:t>
      </w:r>
      <w:r>
        <w:rPr>
          <w:w w:val="110"/>
        </w:rPr>
        <w:t>充分混合。</w:t>
      </w:r>
    </w:p>
    <w:p>
      <w:pPr>
        <w:pStyle w:val="BodyText"/>
        <w:spacing w:before="1" w:line="489" w:lineRule="auto"/>
        <w:ind w:left="2697" w:right="2508" w:firstLine="719"/>
        <w:jc w:val="both"/>
      </w:pPr>
      <w:r>
        <w:rPr>
          <w:spacing w:val="6"/>
        </w:rPr>
        <w:t xml:space="preserve">经过管道混合器混合后的原水进入 </w:t>
      </w:r>
      <w:r>
        <w:t>FA 型全自动高效净水装置的第一反应区，也就是高浊度区（这高浊度区在装置调试中完成）</w:t>
      </w:r>
      <w:r>
        <w:rPr>
          <w:spacing w:val="-9"/>
        </w:rPr>
        <w:t xml:space="preserve"> ，它的浊度一直保持在</w:t>
      </w:r>
      <w:r>
        <w:rPr>
          <w:spacing w:val="-9"/>
          <w:w w:val="105"/>
        </w:rPr>
        <w:t>1000mg/L</w:t>
      </w:r>
      <w:r>
        <w:rPr>
          <w:spacing w:val="-36"/>
          <w:w w:val="105"/>
        </w:rPr>
        <w:t xml:space="preserve"> 左右，所以 </w:t>
      </w:r>
      <w:r>
        <w:rPr>
          <w:w w:val="105"/>
        </w:rPr>
        <w:t>FA</w:t>
      </w:r>
      <w:r>
        <w:rPr>
          <w:spacing w:val="-12"/>
          <w:w w:val="105"/>
        </w:rPr>
        <w:t xml:space="preserve"> 全自动高效净水装置能处理低温低浊水</w:t>
      </w:r>
      <w:r>
        <w:rPr>
          <w:w w:val="105"/>
        </w:rPr>
        <w:t>（</w:t>
      </w:r>
      <w:r>
        <w:rPr>
          <w:spacing w:val="-41"/>
          <w:w w:val="105"/>
        </w:rPr>
        <w:t xml:space="preserve">水温 </w:t>
      </w:r>
      <w:r>
        <w:rPr>
          <w:w w:val="105"/>
        </w:rPr>
        <w:t>5℃以</w:t>
      </w:r>
      <w:r>
        <w:rPr>
          <w:spacing w:val="-1"/>
        </w:rPr>
        <w:t>下</w:t>
      </w:r>
      <w:r>
        <w:rPr>
          <w:w w:val="55"/>
        </w:rPr>
        <w:t>,</w:t>
      </w:r>
      <w:r>
        <w:rPr>
          <w:spacing w:val="-29"/>
        </w:rPr>
        <w:t xml:space="preserve">浊度 </w:t>
      </w:r>
      <w:r>
        <w:rPr>
          <w:spacing w:val="-1"/>
          <w:w w:val="111"/>
        </w:rPr>
        <w:t>15mg/</w:t>
      </w:r>
      <w:r>
        <w:rPr>
          <w:w w:val="111"/>
        </w:rPr>
        <w:t>L</w:t>
      </w:r>
      <w:r>
        <w:rPr>
          <w:spacing w:val="-29"/>
        </w:rPr>
        <w:t xml:space="preserve"> 以下</w:t>
      </w:r>
      <w:r>
        <w:rPr>
          <w:spacing w:val="-184"/>
        </w:rPr>
        <w:t>）</w:t>
      </w:r>
      <w:r>
        <w:t>，因为本装置有一个独到技术设计（高浊区）使原水中的</w:t>
      </w:r>
      <w:r>
        <w:rPr>
          <w:spacing w:val="-4"/>
        </w:rPr>
        <w:t>杂质颗粒在其间得到充分的碰撞、接触和吸附的机率，可以进来的是低浊水，到</w:t>
      </w:r>
      <w:r>
        <w:rPr>
          <w:spacing w:val="-18"/>
        </w:rPr>
        <w:t>了高浊区也就成了高浊水，充分反应</w:t>
      </w:r>
      <w:r>
        <w:t>（</w:t>
      </w:r>
      <w:r>
        <w:rPr>
          <w:spacing w:val="-4"/>
        </w:rPr>
        <w:t xml:space="preserve">反应时间为 </w:t>
      </w:r>
      <w:r>
        <w:rPr>
          <w:spacing w:val="-18"/>
        </w:rPr>
        <w:t>10min）</w:t>
      </w:r>
      <w:r>
        <w:rPr>
          <w:spacing w:val="-2"/>
        </w:rPr>
        <w:t>达到最好的絮凝效果。</w:t>
      </w:r>
    </w:p>
    <w:p>
      <w:pPr>
        <w:pStyle w:val="BodyText"/>
        <w:spacing w:line="489" w:lineRule="auto"/>
        <w:ind w:left="2697" w:right="2603" w:firstLine="856"/>
        <w:jc w:val="both"/>
      </w:pPr>
      <w:r>
        <w:t>c</w:t>
      </w:r>
      <w:r>
        <w:rPr>
          <w:spacing w:val="-1"/>
        </w:rPr>
        <w:t>、在高浊区地部为了防止泥的沉积，布水形式也就和其它系列净水设备有</w:t>
      </w:r>
      <w:r>
        <w:rPr>
          <w:spacing w:val="-3"/>
        </w:rPr>
        <w:t xml:space="preserve">本质上的区别。本装置采用的是平流均匀布水，布水母管 为 </w:t>
      </w:r>
      <w:r>
        <w:t>1</w:t>
      </w:r>
      <w:r>
        <w:rPr>
          <w:spacing w:val="-11"/>
        </w:rPr>
        <w:t xml:space="preserve"> 根，布水支管为</w:t>
      </w:r>
      <w:r>
        <w:rPr>
          <w:spacing w:val="-11"/>
          <w:w w:val="110"/>
        </w:rPr>
        <w:t>34</w:t>
      </w:r>
      <w:r>
        <w:rPr>
          <w:spacing w:val="-93"/>
          <w:w w:val="110"/>
        </w:rPr>
        <w:t xml:space="preserve"> 根 </w:t>
      </w:r>
      <w:r>
        <w:rPr>
          <w:w w:val="110"/>
        </w:rPr>
        <w:t>DN50</w:t>
      </w:r>
      <w:r>
        <w:rPr>
          <w:spacing w:val="-20"/>
          <w:w w:val="110"/>
        </w:rPr>
        <w:t xml:space="preserve"> 钢管，为保证布水均匀，每根支管每间隔 </w:t>
      </w:r>
      <w:r>
        <w:rPr>
          <w:w w:val="110"/>
        </w:rPr>
        <w:t>120mm</w:t>
      </w:r>
      <w:r>
        <w:rPr>
          <w:spacing w:val="-35"/>
          <w:w w:val="110"/>
        </w:rPr>
        <w:t xml:space="preserve">，设置 </w:t>
      </w:r>
      <w:r>
        <w:rPr>
          <w:w w:val="110"/>
        </w:rPr>
        <w:t>2</w:t>
      </w:r>
      <w:r>
        <w:rPr>
          <w:spacing w:val="-94"/>
          <w:w w:val="110"/>
        </w:rPr>
        <w:t xml:space="preserve"> 只 </w:t>
      </w:r>
      <w:r>
        <w:rPr>
          <w:w w:val="110"/>
        </w:rPr>
        <w:t xml:space="preserve">8mm </w:t>
      </w:r>
      <w:r>
        <w:rPr>
          <w:w w:val="115"/>
        </w:rPr>
        <w:t>布水孔。</w:t>
      </w:r>
    </w:p>
    <w:p>
      <w:pPr>
        <w:pStyle w:val="BodyText"/>
        <w:spacing w:line="489" w:lineRule="auto"/>
        <w:ind w:left="2697" w:right="2689" w:firstLine="856"/>
        <w:jc w:val="both"/>
      </w:pPr>
      <w:r>
        <w:rPr>
          <w:w w:val="130"/>
          <w:position w:val="1"/>
        </w:rPr>
        <w:t>8mm</w:t>
      </w:r>
      <w:r>
        <w:rPr>
          <w:spacing w:val="-65"/>
          <w:w w:val="130"/>
          <w:position w:val="1"/>
        </w:rPr>
        <w:t xml:space="preserve"> </w:t>
      </w:r>
      <w:r>
        <w:rPr>
          <w:spacing w:val="-2"/>
          <w:position w:val="1"/>
        </w:rPr>
        <w:t xml:space="preserve">小孔连线成 </w:t>
      </w:r>
      <w:r>
        <w:rPr>
          <w:spacing w:val="-8"/>
          <w:position w:val="1"/>
        </w:rPr>
        <w:t>90</w:t>
      </w:r>
      <w:r>
        <w:rPr>
          <w:spacing w:val="-8"/>
          <w:sz w:val="29"/>
        </w:rPr>
        <w:t>0</w:t>
      </w:r>
      <w:r>
        <w:rPr>
          <w:spacing w:val="-4"/>
          <w:position w:val="1"/>
        </w:rPr>
        <w:t>，布水方向朝底部，不断冲击装置底部和另一根布水</w:t>
      </w:r>
      <w:r>
        <w:rPr>
          <w:spacing w:val="-8"/>
        </w:rPr>
        <w:t>管阴影部分，所以使高浊区保证在活性泥状态，增强絮凝的效果，不让泥在设备</w:t>
      </w:r>
      <w:r>
        <w:t>的底部沉积。</w:t>
      </w:r>
    </w:p>
    <w:p>
      <w:pPr>
        <w:pStyle w:val="BodyText"/>
        <w:spacing w:line="489" w:lineRule="auto"/>
        <w:ind w:left="2697" w:right="2567" w:firstLine="719"/>
        <w:jc w:val="both"/>
      </w:pPr>
      <w:r>
        <w:t>d</w:t>
      </w:r>
      <w:r>
        <w:rPr>
          <w:spacing w:val="-40"/>
        </w:rPr>
        <w:t>、</w:t>
      </w:r>
      <w:r>
        <w:t>FA</w:t>
      </w:r>
      <w:r>
        <w:rPr>
          <w:spacing w:val="-1"/>
        </w:rPr>
        <w:t xml:space="preserve"> 型全自动高效净水装置对进水压力、流速、流量要求不高，进水压力</w:t>
      </w:r>
      <w:r>
        <w:t>只要能保证≮0.07Mpa，</w:t>
      </w:r>
    </w:p>
    <w:p>
      <w:pPr>
        <w:pStyle w:val="BodyText"/>
        <w:ind w:left="347" w:right="1"/>
        <w:jc w:val="center"/>
      </w:pPr>
      <w:r>
        <w:t>e、迅捷的泥渣浓缩室及可调式自动排泥系统能保证多余的泥渣杂质（＞</w:t>
      </w:r>
    </w:p>
    <w:p>
      <w:pPr>
        <w:spacing w:after="0"/>
        <w:jc w:val="center"/>
        <w:sectPr>
          <w:headerReference w:type="default" r:id="rId46"/>
          <w:footerReference w:type="default" r:id="rId47"/>
          <w:pgSz w:w="17860" w:h="25260"/>
          <w:pgMar w:top="1360" w:right="0" w:bottom="2040" w:left="0" w:header="1031" w:footer="1844"/>
          <w:pgNumType w:start="1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before="125" w:line="489" w:lineRule="auto"/>
        <w:ind w:left="2697" w:right="2666"/>
        <w:jc w:val="both"/>
      </w:pPr>
      <w:r>
        <w:t>1000mg/L</w:t>
      </w:r>
      <w:r>
        <w:rPr>
          <w:spacing w:val="5"/>
        </w:rPr>
        <w:t xml:space="preserve"> 以上的泥渣</w:t>
      </w:r>
      <w:r>
        <w:t>）</w:t>
      </w:r>
      <w:r>
        <w:rPr>
          <w:spacing w:val="-1"/>
        </w:rPr>
        <w:t>及时排除，从而保证稳定的杂质颗粒去除率。经过布水</w:t>
      </w:r>
      <w:r>
        <w:rPr>
          <w:spacing w:val="-7"/>
        </w:rPr>
        <w:t>系统均匀布水，通过高浊区充分反应絮凝，再经过第一层斜管集泥，同时改善上</w:t>
      </w:r>
      <w:r>
        <w:rPr>
          <w:spacing w:val="-15"/>
        </w:rPr>
        <w:t xml:space="preserve">升水流方向，把超过 </w:t>
      </w:r>
      <w:r>
        <w:t>1000mg/L</w:t>
      </w:r>
      <w:r>
        <w:rPr>
          <w:spacing w:val="-10"/>
        </w:rPr>
        <w:t xml:space="preserve"> 的泥渣收集到单独的集泥室。</w:t>
      </w:r>
    </w:p>
    <w:p>
      <w:pPr>
        <w:pStyle w:val="BodyText"/>
        <w:spacing w:before="1" w:line="489" w:lineRule="auto"/>
        <w:ind w:left="2697" w:right="2560" w:firstLine="856"/>
      </w:pPr>
      <w:r>
        <w:t>水流继续上升到第二反应区，因为停留时间延长，药剂和水中的泥渣继续</w:t>
      </w:r>
      <w:r>
        <w:rPr>
          <w:spacing w:val="-9"/>
        </w:rPr>
        <w:t>反应，再经过第二层斜管集泥，第二次改善水流方向，这样经反应后的水继续絮</w:t>
      </w:r>
      <w:r>
        <w:rPr>
          <w:spacing w:val="-10"/>
        </w:rPr>
        <w:t>凝、沉淀，根据第一次的水流方向，把泥渣集中到集泥室，这样循环往复，最后</w:t>
      </w:r>
      <w:r>
        <w:rPr>
          <w:spacing w:val="-5"/>
        </w:rPr>
        <w:t>把泥渣排出体外，在排泥的过程中增加了另一个系统，压力水搅拌，主要是把集</w:t>
      </w:r>
      <w:r>
        <w:rPr>
          <w:spacing w:val="-11"/>
        </w:rPr>
        <w:t>泥室里的静止泥渣搅拌成一般的活性泥渣，这样不会造成集泥室泥渣的沉积，堵</w:t>
      </w:r>
      <w:r>
        <w:rPr>
          <w:spacing w:val="-9"/>
        </w:rPr>
        <w:t>塞排泥管道。这是其它净水设备无法比较的优点，这也是</w:t>
      </w:r>
      <w:r>
        <w:t>FA</w:t>
      </w:r>
      <w:r>
        <w:rPr>
          <w:spacing w:val="-8"/>
        </w:rPr>
        <w:t xml:space="preserve"> 型全自动高效净水</w:t>
      </w:r>
      <w:r>
        <w:rPr>
          <w:spacing w:val="-8"/>
          <w:w w:val="110"/>
        </w:rPr>
        <w:t>装置的又一个特点。</w:t>
      </w:r>
    </w:p>
    <w:p>
      <w:pPr>
        <w:pStyle w:val="BodyText"/>
        <w:spacing w:line="489" w:lineRule="auto"/>
        <w:ind w:left="2697" w:right="2560" w:firstLine="719"/>
      </w:pPr>
      <w:r>
        <w:rPr>
          <w:w w:val="95"/>
        </w:rPr>
        <w:t>f</w:t>
      </w:r>
      <w:r>
        <w:t>、采用双层斜管设计，这是国内国际上最先进的方式，因为一般的净水设备全部采用单层斜管。根据原水的浊度设计成不同的孔径和不同的高度，在运行中就造成这一个问题，当原水高浊时，斜管的集泥效果比较好，也不容易沉积， 堵塞。因为泥的颗粒大，质量重容易沉淀。但当原水浊度变小时，由于斜管孔径较大（一般≥50mm）沉淀的速度降低，采用的进水方式又是横流进水，底部集泥，底部排泥，这样很容易积聚在斜管的表面，一般经过数月的运行，设备净水效果明显下降。唯一的办法就是用高压水冲洗斜管，这样设备必须停运，把污水放干，重新调试。如果长期对斜管不维护，沉积的泥，就堵塞斜管，压坏斜管， 影响出水品质，增加其它设备的正常生产。而FA 型全自动高效净水装置采用的</w:t>
      </w:r>
      <w:r>
        <w:rPr>
          <w:w w:val="105"/>
          <w:position w:val="1"/>
        </w:rPr>
        <w:t>双层斜管第一层斜管设计直高为 450mm，安装角度为 66</w:t>
      </w:r>
      <w:r>
        <w:rPr>
          <w:w w:val="105"/>
          <w:sz w:val="24"/>
        </w:rPr>
        <w:t>0</w:t>
      </w:r>
      <w:r>
        <w:rPr>
          <w:w w:val="105"/>
          <w:position w:val="1"/>
        </w:rPr>
        <w:t>，孔径为 50mm；而第二层斜管设计直高为 900mm，安装角度为156</w:t>
      </w:r>
      <w:r>
        <w:rPr>
          <w:w w:val="105"/>
          <w:sz w:val="24"/>
        </w:rPr>
        <w:t>0</w:t>
      </w:r>
      <w:r>
        <w:rPr>
          <w:w w:val="105"/>
          <w:position w:val="1"/>
        </w:rPr>
        <w:t>，孔径为35mm。设计双层斜</w:t>
      </w:r>
      <w:r>
        <w:t>管有以下几个优点。能适应原水浊度的变化10～3000mg/L，而不造成斜管积泥</w:t>
      </w:r>
    </w:p>
    <w:p>
      <w:pPr>
        <w:spacing w:after="0" w:line="489" w:lineRule="auto"/>
        <w:sectPr>
          <w:headerReference w:type="default" r:id="rId48"/>
          <w:footerReference w:type="default" r:id="rId49"/>
          <w:pgSz w:w="17860" w:h="25260"/>
          <w:pgMar w:top="1360" w:right="0" w:bottom="2040" w:left="0" w:header="1031" w:footer="1844"/>
          <w:pgNumType w:start="1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before="125" w:line="489" w:lineRule="auto"/>
        <w:ind w:left="2697" w:right="2664"/>
      </w:pPr>
      <w:r>
        <w:t>（因为直高和安装角度不一样）</w:t>
      </w:r>
      <w:r>
        <w:rPr>
          <w:spacing w:val="-14"/>
        </w:rPr>
        <w:t xml:space="preserve"> ；二次改变水流方向。根据水流方向充分把≥ 1200mg/L</w:t>
      </w:r>
      <w:r>
        <w:t xml:space="preserve"> 泥渣统一集到集泥室；经过斜管给予充分的絮凝停留时间，不把多余</w:t>
      </w:r>
      <w:r>
        <w:rPr>
          <w:spacing w:val="2"/>
        </w:rPr>
        <w:t>泥渣删入过滤区；能处理低温低浊水，这也是</w:t>
      </w:r>
      <w:r>
        <w:t>FA</w:t>
      </w:r>
      <w:r>
        <w:rPr>
          <w:spacing w:val="-4"/>
        </w:rPr>
        <w:t xml:space="preserve"> 型全自动高效净水装置的又一</w:t>
      </w:r>
      <w:r>
        <w:rPr>
          <w:spacing w:val="-11"/>
        </w:rPr>
        <w:t xml:space="preserve">特点；斜管安装角度也是 </w:t>
      </w:r>
      <w:r>
        <w:t>FA</w:t>
      </w:r>
      <w:r>
        <w:rPr>
          <w:spacing w:val="-7"/>
        </w:rPr>
        <w:t xml:space="preserve"> 型全自动高效净水装置的明显特点。高效的絮凝及</w:t>
      </w:r>
      <w:r>
        <w:t>沉淀效果，使沉淀出水水质一直保持良好的状态。</w:t>
      </w:r>
    </w:p>
    <w:p>
      <w:pPr>
        <w:pStyle w:val="BodyText"/>
        <w:spacing w:before="1" w:line="489" w:lineRule="auto"/>
        <w:ind w:left="2697" w:right="2560" w:firstLine="719"/>
      </w:pPr>
      <w:r>
        <w:t>g、净水系统自动化，即保证了净水系统的高效过滤（在原水浊度小于3000mg/L 时，滤后水浊度可保持在 1.5mg/L 以下）又能自动反冲洗，无需另设反冲洗水泵或空气压缩机等电器设备，能节省大量的基建投资及日常运行费用。FA 型全自动高效净水装置是一套无动力无阀门，靠装置自身的原理和特点来自动完成整套净水过程。FA 型全自动高效净水装置过滤部分有以下特点：</w:t>
      </w:r>
    </w:p>
    <w:p>
      <w:pPr>
        <w:pStyle w:val="BodyText"/>
        <w:spacing w:line="489" w:lineRule="auto"/>
        <w:ind w:left="2697" w:right="2688" w:firstLine="719"/>
        <w:jc w:val="both"/>
      </w:pPr>
      <w:r>
        <w:rPr>
          <w:spacing w:val="-7"/>
        </w:rPr>
        <w:t xml:space="preserve">经过高效沉淀区上部稳流区溢流进入集水槽，均匀分配到九个集水斗(以 </w:t>
      </w:r>
      <w:r>
        <w:t xml:space="preserve">FA </w:t>
      </w:r>
      <w:r>
        <w:rPr>
          <w:position w:val="1"/>
        </w:rPr>
        <w:t>型--200</w:t>
      </w:r>
      <w:r>
        <w:rPr>
          <w:spacing w:val="-21"/>
          <w:position w:val="1"/>
        </w:rPr>
        <w:t xml:space="preserve"> 为例),流入九个独立的滤室，每个滤室的过滤面积为 </w:t>
      </w:r>
      <w:r>
        <w:rPr>
          <w:spacing w:val="-13"/>
          <w:position w:val="1"/>
        </w:rPr>
        <w:t>3.0m</w:t>
      </w:r>
      <w:r>
        <w:rPr>
          <w:spacing w:val="-13"/>
          <w:sz w:val="24"/>
        </w:rPr>
        <w:t>2</w:t>
      </w:r>
      <w:r>
        <w:rPr>
          <w:spacing w:val="-6"/>
          <w:position w:val="1"/>
        </w:rPr>
        <w:t>，滤层级配详</w:t>
      </w:r>
      <w:r>
        <w:rPr>
          <w:w w:val="105"/>
        </w:rPr>
        <w:t>见上表。</w:t>
      </w:r>
    </w:p>
    <w:p>
      <w:pPr>
        <w:pStyle w:val="BodyText"/>
        <w:spacing w:line="489" w:lineRule="auto"/>
        <w:ind w:left="2697" w:right="2513" w:firstLine="719"/>
      </w:pPr>
      <w:r>
        <w:t>8</w:t>
      </w:r>
      <w:r>
        <w:rPr>
          <w:spacing w:val="-21"/>
        </w:rPr>
        <w:t xml:space="preserve"> 个独立的过滤室，但设置了统一的清水通道，清水通过中心管进入进水箱， </w:t>
      </w:r>
      <w:r>
        <w:rPr>
          <w:spacing w:val="5"/>
        </w:rPr>
        <w:t xml:space="preserve">清水层设计高度为 </w:t>
      </w:r>
      <w:r>
        <w:t>700mm，为以后每个滤室的反冲洗作准备，清水箱设置为三</w:t>
      </w:r>
      <w:r>
        <w:rPr>
          <w:w w:val="110"/>
        </w:rPr>
        <w:t>个。</w:t>
      </w:r>
    </w:p>
    <w:p>
      <w:pPr>
        <w:pStyle w:val="BodyText"/>
        <w:spacing w:line="489" w:lineRule="auto"/>
        <w:ind w:left="2697" w:right="2670" w:firstLine="719"/>
        <w:jc w:val="both"/>
      </w:pPr>
      <w:r>
        <w:rPr>
          <w:spacing w:val="-1"/>
          <w:position w:val="1"/>
        </w:rPr>
        <w:t xml:space="preserve">当滤室滤料截污至 </w:t>
      </w:r>
      <w:r>
        <w:rPr>
          <w:position w:val="1"/>
        </w:rPr>
        <w:t>2-2.5kg/m</w:t>
      </w:r>
      <w:r>
        <w:rPr>
          <w:sz w:val="24"/>
        </w:rPr>
        <w:t xml:space="preserve">2 </w:t>
      </w:r>
      <w:r>
        <w:rPr>
          <w:position w:val="1"/>
        </w:rPr>
        <w:t>泥渣的时候，装置进行自动反冲洗，当一个</w:t>
      </w:r>
      <w:r>
        <w:rPr>
          <w:spacing w:val="-12"/>
        </w:rPr>
        <w:t>滤室进行反冲洗时，其它的几个滤室所产生的水和清水箱存水一起帮助这一滤室</w:t>
      </w:r>
      <w:r>
        <w:rPr>
          <w:spacing w:val="-16"/>
          <w:position w:val="1"/>
        </w:rPr>
        <w:t xml:space="preserve">反冲洗，历时 </w:t>
      </w:r>
      <w:r>
        <w:rPr>
          <w:position w:val="1"/>
        </w:rPr>
        <w:t>4-6min</w:t>
      </w:r>
      <w:r>
        <w:rPr>
          <w:spacing w:val="-6"/>
          <w:position w:val="1"/>
        </w:rPr>
        <w:t xml:space="preserve">，反冲行强度为 </w:t>
      </w:r>
      <w:r>
        <w:rPr>
          <w:position w:val="1"/>
        </w:rPr>
        <w:t>14-16LS/m</w:t>
      </w:r>
      <w:r>
        <w:rPr>
          <w:sz w:val="24"/>
        </w:rPr>
        <w:t>2</w:t>
      </w:r>
      <w:r>
        <w:rPr>
          <w:position w:val="1"/>
        </w:rPr>
        <w:t>。再有虹吸破坏管来自动结束</w:t>
      </w:r>
      <w:r>
        <w:t>反冲洗过程，以后自动运行，所以不需要另外设置反冲洗水泵及高位水箱。</w:t>
      </w:r>
    </w:p>
    <w:p>
      <w:pPr>
        <w:pStyle w:val="BodyText"/>
        <w:spacing w:before="1" w:line="489" w:lineRule="auto"/>
        <w:ind w:left="2697" w:right="2603" w:firstLine="719"/>
        <w:jc w:val="both"/>
      </w:pPr>
      <w:r>
        <w:rPr>
          <w:spacing w:val="-4"/>
        </w:rPr>
        <w:t xml:space="preserve">多孔滤板设计也和其它净水设备不一样，为确保装置正常、高效、长期无故障运行，在滤室的底部多孔滤板上安装了 </w:t>
      </w:r>
      <w:r>
        <w:t>ABS</w:t>
      </w:r>
      <w:r>
        <w:rPr>
          <w:spacing w:val="-14"/>
        </w:rPr>
        <w:t xml:space="preserve"> 排水帽，规格为 </w:t>
      </w:r>
      <w:r>
        <w:t>0.5T/H，每台设</w:t>
      </w:r>
    </w:p>
    <w:p>
      <w:pPr>
        <w:spacing w:after="0" w:line="489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https://d.book118.com/476210122043010043</w:t>
        </w:r>
      </w:hyperlink>
    </w:p>
    <w:p>
      <w:pPr>
        <w:spacing w:after="0" w:line="489" w:lineRule="auto"/>
        <w:jc w:val="both"/>
      </w:pPr>
    </w:p>
    <w:sectPr>
      <w:headerReference w:type="default" r:id="rId51"/>
      <w:footerReference w:type="default" r:id="rId52"/>
      <w:pgSz w:w="17860" w:h="25260"/>
      <w:pgMar w:top="1360" w:right="0" w:bottom="2040" w:left="0" w:header="1031" w:footer="1844"/>
      <w:pgNumType w:start="1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.4pt;height:15.5pt;margin-top:1159.7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.4pt;height:15.5pt;margin-top:1159.7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.4pt;height:15.5pt;margin-top:1159.7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.4pt;height:15.5pt;margin-top:1159.7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.4pt;height:15.5pt;margin-top:1159.7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.4pt;height:15.5pt;margin-top:1159.7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.4pt;height:15.5pt;margin-top:1159.7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.4pt;height:15.5pt;margin-top:1159.7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.4pt;height:15.5pt;margin-top:1159.7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.4pt;height:15.5pt;margin-top:1159.7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.4pt;height:15.5pt;margin-top:1159.7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.4pt;height:15.5pt;margin-top:1159.7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.4pt;height:15.5pt;margin-top:1159.7pt;margin-left:133.86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.4pt;height:15.5pt;margin-top:1159.7pt;margin-left:133.8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.4pt;height:15.5pt;margin-top:1159.7pt;margin-left:133.8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.4pt;height:15.5pt;margin-top:50.57pt;margin-left:443.8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5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.4pt;height:15.5pt;margin-top:50.57pt;margin-left:443.8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814732458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4732458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.4pt;height:15.5pt;margin-top:50.57pt;margin-left:443.8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05367985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367985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.4pt;height:15.5pt;margin-top:50.57pt;margin-left:443.8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83181398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3181398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.4pt;height:15.5pt;margin-top:50.57pt;margin-left:443.8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138840734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8840734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.4pt;height:15.5pt;margin-top:50.57pt;margin-left:443.8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839561117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9561117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.4pt;height:15.5pt;margin-top:50.57pt;margin-left:443.86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72485219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48521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.4pt;height:15.5pt;margin-top:50.57pt;margin-left:443.8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065145175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514517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.4pt;height:15.5pt;margin-top:50.57pt;margin-left:443.86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56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65311770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311770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.4pt;height:15.5pt;margin-top:50.57pt;margin-left:443.86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76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678783474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8783474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.4pt;height:15.5pt;margin-top:50.57pt;margin-left:443.86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97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385666697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5666697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.4pt;height:15.5pt;margin-top:50.57pt;margin-left:443.86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179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9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5.4pt;height:15.5pt;margin-top:50.57pt;margin-left:443.86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38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849823539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982353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.4pt;height:15.5pt;margin-top:50.57pt;margin-left:443.86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58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154554710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4554710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5.4pt;height:15.5pt;margin-top:50.57pt;margin-left:443.86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67E808"/>
    <w:multiLevelType w:val="hybridMultilevel"/>
    <w:tmpl w:val="00000000"/>
    <w:lvl w:ilvl="0">
      <w:start w:val="1"/>
      <w:numFmt w:val="decimal"/>
      <w:lvlText w:val="%1）"/>
      <w:lvlJc w:val="left"/>
      <w:pPr>
        <w:ind w:left="4523" w:hanging="563"/>
        <w:jc w:val="left"/>
      </w:pPr>
      <w:rPr>
        <w:rFonts w:ascii="微软雅黑" w:eastAsia="微软雅黑" w:hAnsi="微软雅黑" w:cs="微软雅黑" w:hint="default"/>
        <w:b/>
        <w:bCs/>
        <w:spacing w:val="-180"/>
        <w:w w:val="90"/>
        <w:sz w:val="34"/>
        <w:szCs w:val="34"/>
      </w:rPr>
    </w:lvl>
    <w:lvl w:ilvl="1">
      <w:start w:val="0"/>
      <w:numFmt w:val="bullet"/>
      <w:lvlText w:val="•"/>
      <w:lvlJc w:val="left"/>
      <w:pPr>
        <w:ind w:left="5853" w:hanging="5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187" w:hanging="5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21" w:hanging="5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55" w:hanging="5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89" w:hanging="5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23" w:hanging="5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57" w:hanging="5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91" w:hanging="563"/>
      </w:pPr>
      <w:rPr>
        <w:rFonts w:hint="default"/>
      </w:rPr>
    </w:lvl>
  </w:abstractNum>
  <w:abstractNum w:abstractNumId="1">
    <w:nsid w:val="19C233BB"/>
    <w:multiLevelType w:val="hybridMultilevel"/>
    <w:tmpl w:val="00000000"/>
    <w:lvl w:ilvl="0">
      <w:start w:val="1"/>
      <w:numFmt w:val="decimal"/>
      <w:lvlText w:val="%1）"/>
      <w:lvlJc w:val="left"/>
      <w:pPr>
        <w:ind w:left="3983" w:hanging="563"/>
        <w:jc w:val="left"/>
      </w:pPr>
      <w:rPr>
        <w:rFonts w:ascii="宋体" w:eastAsia="宋体" w:hAnsi="宋体" w:cs="宋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367" w:hanging="5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55" w:hanging="5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43" w:hanging="5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31" w:hanging="5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19" w:hanging="5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07" w:hanging="5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95" w:hanging="5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83" w:hanging="563"/>
      </w:pPr>
      <w:rPr>
        <w:rFonts w:hint="default"/>
      </w:rPr>
    </w:lvl>
  </w:abstractNum>
  <w:abstractNum w:abstractNumId="2">
    <w:nsid w:val="2306C628"/>
    <w:multiLevelType w:val="hybridMultilevel"/>
    <w:tmpl w:val="00000000"/>
    <w:lvl w:ilvl="0">
      <w:start w:val="1"/>
      <w:numFmt w:val="decimal"/>
      <w:lvlText w:val="（%1）"/>
      <w:lvlJc w:val="left"/>
      <w:pPr>
        <w:ind w:left="2697" w:hanging="923"/>
        <w:jc w:val="left"/>
      </w:pPr>
      <w:rPr>
        <w:rFonts w:ascii="宋体" w:eastAsia="宋体" w:hAnsi="宋体" w:cs="宋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9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9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9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9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9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9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9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923"/>
      </w:pPr>
      <w:rPr>
        <w:rFonts w:hint="default"/>
      </w:rPr>
    </w:lvl>
  </w:abstractNum>
  <w:abstractNum w:abstractNumId="3">
    <w:nsid w:val="2E6DC158"/>
    <w:multiLevelType w:val="hybridMultilevel"/>
    <w:tmpl w:val="00000000"/>
    <w:lvl w:ilvl="0">
      <w:start w:val="1"/>
      <w:numFmt w:val="decimal"/>
      <w:lvlText w:val="（%1）"/>
      <w:lvlJc w:val="left"/>
      <w:pPr>
        <w:ind w:left="4433" w:hanging="923"/>
        <w:jc w:val="left"/>
      </w:pPr>
      <w:rPr>
        <w:rFonts w:ascii="宋体" w:eastAsia="宋体" w:hAnsi="宋体" w:cs="宋体" w:hint="default"/>
        <w:w w:val="100"/>
        <w:position w:val="1"/>
        <w:sz w:val="34"/>
        <w:szCs w:val="34"/>
      </w:rPr>
    </w:lvl>
    <w:lvl w:ilvl="1">
      <w:start w:val="0"/>
      <w:numFmt w:val="bullet"/>
      <w:lvlText w:val="•"/>
      <w:lvlJc w:val="left"/>
      <w:pPr>
        <w:ind w:left="5781" w:hanging="9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123" w:hanging="9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65" w:hanging="9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07" w:hanging="9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49" w:hanging="9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91" w:hanging="9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33" w:hanging="9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75" w:hanging="923"/>
      </w:pPr>
      <w:rPr>
        <w:rFonts w:hint="default"/>
      </w:rPr>
    </w:lvl>
  </w:abstractNum>
  <w:abstractNum w:abstractNumId="4">
    <w:nsid w:val="2E7C760C"/>
    <w:multiLevelType w:val="hybridMultilevel"/>
    <w:tmpl w:val="00000000"/>
    <w:lvl w:ilvl="0">
      <w:start w:val="5"/>
      <w:numFmt w:val="decimal"/>
      <w:lvlText w:val="%1"/>
      <w:lvlJc w:val="left"/>
      <w:pPr>
        <w:ind w:left="2718" w:hanging="753"/>
        <w:jc w:val="left"/>
      </w:pPr>
      <w:rPr>
        <w:rFonts w:ascii="宋体" w:eastAsia="宋体" w:hAnsi="宋体" w:cs="宋体" w:hint="default"/>
        <w:w w:val="113"/>
        <w:position w:val="-26"/>
        <w:sz w:val="31"/>
        <w:szCs w:val="31"/>
      </w:rPr>
    </w:lvl>
    <w:lvl w:ilvl="1">
      <w:start w:val="0"/>
      <w:numFmt w:val="bullet"/>
      <w:lvlText w:val="•"/>
      <w:lvlJc w:val="left"/>
      <w:pPr>
        <w:ind w:left="2909" w:hanging="7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9" w:hanging="7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89" w:hanging="7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79" w:hanging="7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69" w:hanging="7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59" w:hanging="7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049" w:hanging="7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239" w:hanging="753"/>
      </w:pPr>
      <w:rPr>
        <w:rFonts w:hint="default"/>
      </w:rPr>
    </w:lvl>
  </w:abstractNum>
  <w:abstractNum w:abstractNumId="5">
    <w:nsid w:val="3F73B7F6"/>
    <w:multiLevelType w:val="hybridMultilevel"/>
    <w:tmpl w:val="00000000"/>
    <w:lvl w:ilvl="0">
      <w:start w:val="4"/>
      <w:numFmt w:val="decimal"/>
      <w:lvlText w:val="%1）"/>
      <w:lvlJc w:val="left"/>
      <w:pPr>
        <w:ind w:left="4523" w:hanging="563"/>
        <w:jc w:val="left"/>
      </w:pPr>
      <w:rPr>
        <w:rFonts w:ascii="微软雅黑" w:eastAsia="微软雅黑" w:hAnsi="微软雅黑" w:cs="微软雅黑" w:hint="default"/>
        <w:b/>
        <w:bCs/>
        <w:spacing w:val="-180"/>
        <w:w w:val="90"/>
        <w:sz w:val="34"/>
        <w:szCs w:val="34"/>
      </w:rPr>
    </w:lvl>
    <w:lvl w:ilvl="1">
      <w:start w:val="0"/>
      <w:numFmt w:val="bullet"/>
      <w:lvlText w:val="•"/>
      <w:lvlJc w:val="left"/>
      <w:pPr>
        <w:ind w:left="5853" w:hanging="5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187" w:hanging="5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21" w:hanging="5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55" w:hanging="5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89" w:hanging="5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23" w:hanging="5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57" w:hanging="5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91" w:hanging="563"/>
      </w:pPr>
      <w:rPr>
        <w:rFonts w:hint="default"/>
      </w:rPr>
    </w:lvl>
  </w:abstractNum>
  <w:abstractNum w:abstractNumId="6">
    <w:nsid w:val="460D22D9"/>
    <w:multiLevelType w:val="hybridMultilevel"/>
    <w:tmpl w:val="00000000"/>
    <w:lvl w:ilvl="0">
      <w:start w:val="1"/>
      <w:numFmt w:val="decimal"/>
      <w:lvlText w:val="%1）"/>
      <w:lvlJc w:val="left"/>
      <w:pPr>
        <w:ind w:left="3983" w:hanging="563"/>
        <w:jc w:val="left"/>
      </w:pPr>
      <w:rPr>
        <w:rFonts w:ascii="宋体" w:eastAsia="宋体" w:hAnsi="宋体" w:cs="宋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367" w:hanging="5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55" w:hanging="5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43" w:hanging="5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31" w:hanging="5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19" w:hanging="5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07" w:hanging="5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95" w:hanging="5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83" w:hanging="563"/>
      </w:pPr>
      <w:rPr>
        <w:rFonts w:hint="default"/>
      </w:rPr>
    </w:lvl>
  </w:abstractNum>
  <w:abstractNum w:abstractNumId="7">
    <w:nsid w:val="47F7AC9C"/>
    <w:multiLevelType w:val="hybridMultilevel"/>
    <w:tmpl w:val="00000000"/>
    <w:lvl w:ilvl="0">
      <w:start w:val="1"/>
      <w:numFmt w:val="decimal"/>
      <w:lvlText w:val="%1）"/>
      <w:lvlJc w:val="left"/>
      <w:pPr>
        <w:ind w:left="4523" w:hanging="563"/>
        <w:jc w:val="left"/>
      </w:pPr>
      <w:rPr>
        <w:rFonts w:ascii="微软雅黑" w:eastAsia="微软雅黑" w:hAnsi="微软雅黑" w:cs="微软雅黑" w:hint="default"/>
        <w:b/>
        <w:bCs/>
        <w:spacing w:val="-180"/>
        <w:w w:val="90"/>
        <w:sz w:val="34"/>
        <w:szCs w:val="34"/>
      </w:rPr>
    </w:lvl>
    <w:lvl w:ilvl="1">
      <w:start w:val="0"/>
      <w:numFmt w:val="bullet"/>
      <w:lvlText w:val="•"/>
      <w:lvlJc w:val="left"/>
      <w:pPr>
        <w:ind w:left="5853" w:hanging="5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187" w:hanging="5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21" w:hanging="5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55" w:hanging="5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89" w:hanging="5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23" w:hanging="5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57" w:hanging="5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91" w:hanging="563"/>
      </w:pPr>
      <w:rPr>
        <w:rFonts w:hint="default"/>
      </w:rPr>
    </w:lvl>
  </w:abstractNum>
  <w:abstractNum w:abstractNumId="8">
    <w:nsid w:val="4FF51935"/>
    <w:multiLevelType w:val="hybridMultilevel"/>
    <w:tmpl w:val="00000000"/>
    <w:lvl w:ilvl="0">
      <w:start w:val="6"/>
      <w:numFmt w:val="decimal"/>
      <w:lvlText w:val="%1"/>
      <w:lvlJc w:val="left"/>
      <w:pPr>
        <w:ind w:left="3251" w:hanging="292"/>
        <w:jc w:val="left"/>
      </w:pPr>
      <w:rPr>
        <w:rFonts w:ascii="宋体" w:eastAsia="宋体" w:hAnsi="宋体" w:cs="宋体" w:hint="default"/>
        <w:w w:val="111"/>
        <w:sz w:val="36"/>
        <w:szCs w:val="36"/>
      </w:rPr>
    </w:lvl>
    <w:lvl w:ilvl="1">
      <w:start w:val="0"/>
      <w:numFmt w:val="bullet"/>
      <w:lvlText w:val="•"/>
      <w:lvlJc w:val="left"/>
      <w:pPr>
        <w:ind w:left="3638" w:hanging="2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16" w:hanging="2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94" w:hanging="2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72" w:hanging="2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51" w:hanging="2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529" w:hanging="2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07" w:hanging="2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285" w:hanging="292"/>
      </w:pPr>
      <w:rPr>
        <w:rFonts w:hint="default"/>
      </w:rPr>
    </w:lvl>
  </w:abstractNum>
  <w:abstractNum w:abstractNumId="9">
    <w:nsid w:val="53C92E5B"/>
    <w:multiLevelType w:val="hybridMultilevel"/>
    <w:tmpl w:val="00000000"/>
    <w:lvl w:ilvl="0">
      <w:start w:val="4"/>
      <w:numFmt w:val="decimal"/>
      <w:lvlText w:val="%1）"/>
      <w:lvlJc w:val="left"/>
      <w:pPr>
        <w:ind w:left="3259" w:hanging="563"/>
        <w:jc w:val="left"/>
      </w:pPr>
      <w:rPr>
        <w:rFonts w:ascii="微软雅黑" w:eastAsia="微软雅黑" w:hAnsi="微软雅黑" w:cs="微软雅黑" w:hint="default"/>
        <w:b/>
        <w:bCs/>
        <w:spacing w:val="-180"/>
        <w:w w:val="90"/>
        <w:sz w:val="34"/>
        <w:szCs w:val="34"/>
      </w:rPr>
    </w:lvl>
    <w:lvl w:ilvl="1">
      <w:start w:val="0"/>
      <w:numFmt w:val="bullet"/>
      <w:lvlText w:val="•"/>
      <w:lvlJc w:val="left"/>
      <w:pPr>
        <w:ind w:left="4719" w:hanging="5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79" w:hanging="5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39" w:hanging="5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99" w:hanging="5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59" w:hanging="5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9" w:hanging="5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9" w:hanging="5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9" w:hanging="563"/>
      </w:pPr>
      <w:rPr>
        <w:rFonts w:hint="default"/>
      </w:rPr>
    </w:lvl>
  </w:abstractNum>
  <w:abstractNum w:abstractNumId="10">
    <w:nsid w:val="5FBE6867"/>
    <w:multiLevelType w:val="hybridMultilevel"/>
    <w:tmpl w:val="00000000"/>
    <w:lvl w:ilvl="0">
      <w:start w:val="1"/>
      <w:numFmt w:val="decimal"/>
      <w:lvlText w:val="%1）"/>
      <w:lvlJc w:val="left"/>
      <w:pPr>
        <w:ind w:left="2697" w:hanging="563"/>
        <w:jc w:val="left"/>
      </w:pPr>
      <w:rPr>
        <w:rFonts w:ascii="宋体" w:eastAsia="宋体" w:hAnsi="宋体" w:cs="宋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5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5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5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5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5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5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5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563"/>
      </w:pPr>
      <w:rPr>
        <w:rFonts w:hint="default"/>
      </w:rPr>
    </w:lvl>
  </w:abstractNum>
  <w:abstractNum w:abstractNumId="11">
    <w:nsid w:val="6BE0FA5F"/>
    <w:multiLevelType w:val="hybridMultilevel"/>
    <w:tmpl w:val="00000000"/>
    <w:lvl w:ilvl="0">
      <w:start w:val="1"/>
      <w:numFmt w:val="decimal"/>
      <w:lvlText w:val="（%1）"/>
      <w:lvlJc w:val="left"/>
      <w:pPr>
        <w:ind w:left="3623" w:hanging="923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840" w:hanging="9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97" w:hanging="9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55" w:hanging="9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13" w:hanging="9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70" w:hanging="9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28" w:hanging="9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86" w:hanging="9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44" w:hanging="923"/>
      </w:pPr>
      <w:rPr>
        <w:rFonts w:hint="default"/>
      </w:rPr>
    </w:lvl>
  </w:abstractNum>
  <w:abstractNum w:abstractNumId="12">
    <w:nsid w:val="7E16BBCF"/>
    <w:multiLevelType w:val="hybridMultilevel"/>
    <w:tmpl w:val="00000000"/>
    <w:lvl w:ilvl="0">
      <w:start w:val="1"/>
      <w:numFmt w:val="decimal"/>
      <w:lvlText w:val="(%1)"/>
      <w:lvlJc w:val="left"/>
      <w:pPr>
        <w:ind w:left="3138" w:hanging="441"/>
        <w:jc w:val="left"/>
      </w:pPr>
      <w:rPr>
        <w:rFonts w:ascii="宋体" w:eastAsia="宋体" w:hAnsi="宋体" w:cs="宋体" w:hint="default"/>
        <w:spacing w:val="-1"/>
        <w:w w:val="81"/>
        <w:sz w:val="34"/>
        <w:szCs w:val="34"/>
      </w:rPr>
    </w:lvl>
    <w:lvl w:ilvl="1">
      <w:start w:val="0"/>
      <w:numFmt w:val="bullet"/>
      <w:lvlText w:val="•"/>
      <w:lvlJc w:val="left"/>
      <w:pPr>
        <w:ind w:left="4611" w:hanging="4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83" w:hanging="4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55" w:hanging="4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27" w:hanging="4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99" w:hanging="4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71" w:hanging="4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43" w:hanging="4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5" w:hanging="441"/>
      </w:pPr>
      <w:rPr>
        <w:rFonts w:hint="default"/>
      </w:rPr>
    </w:lvl>
  </w:abstractNum>
  <w:num w:numId="1">
    <w:abstractNumId w:val="12"/>
  </w:num>
  <w:num w:numId="2">
    <w:abstractNumId w:val="2"/>
  </w:num>
  <w:num w:numId="3">
    <w:abstractNumId w:val="10"/>
  </w:num>
  <w:num w:numId="4">
    <w:abstractNumId w:val="8"/>
  </w:num>
  <w:num w:numId="5">
    <w:abstractNumId w:val="4"/>
  </w:num>
  <w:num w:numId="6">
    <w:abstractNumId w:val="9"/>
  </w:num>
  <w:num w:numId="7">
    <w:abstractNumId w:val="3"/>
  </w:num>
  <w:num w:numId="8">
    <w:abstractNumId w:val="11"/>
  </w:num>
  <w:num w:numId="9">
    <w:abstractNumId w:val="6"/>
  </w:num>
  <w:num w:numId="10">
    <w:abstractNumId w:val="5"/>
  </w:num>
  <w:num w:numId="11">
    <w:abstractNumId w:val="0"/>
  </w:num>
  <w:num w:numId="12">
    <w:abstractNumId w:val="7"/>
  </w:num>
  <w:num w:numId="1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2697"/>
      <w:outlineLvl w:val="0"/>
    </w:pPr>
    <w:rPr>
      <w:rFonts w:ascii="微软雅黑" w:eastAsia="微软雅黑" w:hAnsi="微软雅黑" w:cs="微软雅黑"/>
      <w:b/>
      <w:bCs/>
      <w:sz w:val="45"/>
      <w:szCs w:val="45"/>
    </w:rPr>
  </w:style>
  <w:style w:type="paragraph" w:styleId="Heading2">
    <w:name w:val="heading 2"/>
    <w:basedOn w:val="Normal"/>
    <w:uiPriority w:val="1"/>
    <w:qFormat/>
    <w:pPr>
      <w:ind w:left="2697"/>
      <w:outlineLvl w:val="1"/>
    </w:pPr>
    <w:rPr>
      <w:rFonts w:ascii="微软雅黑" w:eastAsia="微软雅黑" w:hAnsi="微软雅黑" w:cs="微软雅黑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87"/>
      <w:ind w:right="2707"/>
      <w:jc w:val="right"/>
    </w:pPr>
    <w:rPr>
      <w:rFonts w:ascii="宋体" w:eastAsia="宋体" w:hAnsi="宋体" w:cs="宋体"/>
      <w:sz w:val="36"/>
      <w:szCs w:val="36"/>
    </w:rPr>
  </w:style>
  <w:style w:type="paragraph" w:styleId="TOC2">
    <w:name w:val="toc 2"/>
    <w:basedOn w:val="Normal"/>
    <w:uiPriority w:val="1"/>
    <w:qFormat/>
    <w:pPr>
      <w:spacing w:before="475"/>
      <w:ind w:left="2700"/>
    </w:pPr>
    <w:rPr>
      <w:rFonts w:ascii="宋体" w:eastAsia="宋体" w:hAnsi="宋体" w:cs="宋体"/>
      <w:sz w:val="36"/>
      <w:szCs w:val="36"/>
    </w:rPr>
  </w:style>
  <w:style w:type="paragraph" w:styleId="TOC3">
    <w:name w:val="toc 3"/>
    <w:basedOn w:val="Normal"/>
    <w:uiPriority w:val="1"/>
    <w:qFormat/>
    <w:pPr>
      <w:spacing w:before="388"/>
      <w:ind w:left="3345"/>
    </w:pPr>
    <w:rPr>
      <w:rFonts w:ascii="宋体" w:eastAsia="宋体" w:hAnsi="宋体" w:cs="宋体"/>
      <w:sz w:val="36"/>
      <w:szCs w:val="36"/>
    </w:rPr>
  </w:style>
  <w:style w:type="paragraph" w:styleId="TOC4">
    <w:name w:val="toc 4"/>
    <w:basedOn w:val="Normal"/>
    <w:uiPriority w:val="1"/>
    <w:qFormat/>
    <w:pPr>
      <w:spacing w:before="272"/>
      <w:ind w:left="3960" w:hanging="564"/>
    </w:pPr>
    <w:rPr>
      <w:rFonts w:ascii="微软雅黑" w:eastAsia="微软雅黑" w:hAnsi="微软雅黑" w:cs="微软雅黑"/>
      <w:b/>
      <w:bCs/>
      <w:sz w:val="36"/>
      <w:szCs w:val="36"/>
    </w:rPr>
  </w:style>
  <w:style w:type="paragraph" w:styleId="TOC5">
    <w:name w:val="toc 5"/>
    <w:basedOn w:val="Normal"/>
    <w:uiPriority w:val="1"/>
    <w:qFormat/>
    <w:pPr>
      <w:spacing w:before="273"/>
      <w:ind w:left="4523" w:hanging="564"/>
    </w:pPr>
    <w:rPr>
      <w:rFonts w:ascii="微软雅黑" w:eastAsia="微软雅黑" w:hAnsi="微软雅黑" w:cs="微软雅黑"/>
      <w:b/>
      <w:bCs/>
      <w:i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spacing w:line="2727" w:lineRule="exact"/>
      <w:ind w:right="7"/>
      <w:jc w:val="center"/>
    </w:pPr>
    <w:rPr>
      <w:rFonts w:ascii="微软雅黑" w:eastAsia="微软雅黑" w:hAnsi="微软雅黑" w:cs="微软雅黑"/>
      <w:b/>
      <w:bCs/>
      <w:sz w:val="165"/>
      <w:szCs w:val="165"/>
    </w:rPr>
  </w:style>
  <w:style w:type="paragraph" w:styleId="ListParagraph">
    <w:name w:val="List Paragraph"/>
    <w:basedOn w:val="Normal"/>
    <w:uiPriority w:val="1"/>
    <w:qFormat/>
    <w:pPr>
      <w:ind w:left="4433" w:hanging="92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2.xml" /><Relationship Id="rId12" Type="http://schemas.openxmlformats.org/officeDocument/2006/relationships/image" Target="media/image6.png" /><Relationship Id="rId13" Type="http://schemas.openxmlformats.org/officeDocument/2006/relationships/image" Target="media/image7.png" /><Relationship Id="rId14" Type="http://schemas.openxmlformats.org/officeDocument/2006/relationships/image" Target="media/image8.png" /><Relationship Id="rId15" Type="http://schemas.openxmlformats.org/officeDocument/2006/relationships/header" Target="header3.xml" /><Relationship Id="rId16" Type="http://schemas.openxmlformats.org/officeDocument/2006/relationships/footer" Target="footer3.xml" /><Relationship Id="rId17" Type="http://schemas.openxmlformats.org/officeDocument/2006/relationships/header" Target="header4.xml" /><Relationship Id="rId18" Type="http://schemas.openxmlformats.org/officeDocument/2006/relationships/footer" Target="footer4.xml" /><Relationship Id="rId19" Type="http://schemas.openxmlformats.org/officeDocument/2006/relationships/header" Target="header5.xm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header" Target="header6.xml" /><Relationship Id="rId22" Type="http://schemas.openxmlformats.org/officeDocument/2006/relationships/footer" Target="footer6.xml" /><Relationship Id="rId23" Type="http://schemas.openxmlformats.org/officeDocument/2006/relationships/image" Target="media/image9.png" /><Relationship Id="rId24" Type="http://schemas.openxmlformats.org/officeDocument/2006/relationships/header" Target="header7.xml" /><Relationship Id="rId25" Type="http://schemas.openxmlformats.org/officeDocument/2006/relationships/footer" Target="footer7.xml" /><Relationship Id="rId26" Type="http://schemas.openxmlformats.org/officeDocument/2006/relationships/image" Target="media/image10.png" /><Relationship Id="rId27" Type="http://schemas.openxmlformats.org/officeDocument/2006/relationships/image" Target="media/image11.png" /><Relationship Id="rId28" Type="http://schemas.openxmlformats.org/officeDocument/2006/relationships/header" Target="header8.xml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image" Target="media/image12.png" /><Relationship Id="rId31" Type="http://schemas.openxmlformats.org/officeDocument/2006/relationships/image" Target="media/image13.png" /><Relationship Id="rId32" Type="http://schemas.openxmlformats.org/officeDocument/2006/relationships/header" Target="header9.xml" /><Relationship Id="rId33" Type="http://schemas.openxmlformats.org/officeDocument/2006/relationships/footer" Target="footer9.xml" /><Relationship Id="rId34" Type="http://schemas.openxmlformats.org/officeDocument/2006/relationships/header" Target="header10.xml" /><Relationship Id="rId35" Type="http://schemas.openxmlformats.org/officeDocument/2006/relationships/footer" Target="footer10.xml" /><Relationship Id="rId36" Type="http://schemas.openxmlformats.org/officeDocument/2006/relationships/image" Target="media/image14.png" /><Relationship Id="rId37" Type="http://schemas.openxmlformats.org/officeDocument/2006/relationships/header" Target="header11.xml" /><Relationship Id="rId38" Type="http://schemas.openxmlformats.org/officeDocument/2006/relationships/footer" Target="footer11.xml" /><Relationship Id="rId39" Type="http://schemas.openxmlformats.org/officeDocument/2006/relationships/image" Target="media/image15.png" /><Relationship Id="rId4" Type="http://schemas.openxmlformats.org/officeDocument/2006/relationships/image" Target="media/image1.png" /><Relationship Id="rId40" Type="http://schemas.openxmlformats.org/officeDocument/2006/relationships/header" Target="header12.xml" /><Relationship Id="rId41" Type="http://schemas.openxmlformats.org/officeDocument/2006/relationships/footer" Target="footer12.xml" /><Relationship Id="rId42" Type="http://schemas.openxmlformats.org/officeDocument/2006/relationships/image" Target="media/image16.png" /><Relationship Id="rId43" Type="http://schemas.openxmlformats.org/officeDocument/2006/relationships/image" Target="media/image17.png" /><Relationship Id="rId44" Type="http://schemas.openxmlformats.org/officeDocument/2006/relationships/header" Target="header13.xml" /><Relationship Id="rId45" Type="http://schemas.openxmlformats.org/officeDocument/2006/relationships/footer" Target="footer13.xml" /><Relationship Id="rId46" Type="http://schemas.openxmlformats.org/officeDocument/2006/relationships/header" Target="header14.xml" /><Relationship Id="rId47" Type="http://schemas.openxmlformats.org/officeDocument/2006/relationships/footer" Target="footer14.xml" /><Relationship Id="rId48" Type="http://schemas.openxmlformats.org/officeDocument/2006/relationships/header" Target="header15.xml" /><Relationship Id="rId49" Type="http://schemas.openxmlformats.org/officeDocument/2006/relationships/footer" Target="footer15.xml" /><Relationship Id="rId5" Type="http://schemas.openxmlformats.org/officeDocument/2006/relationships/image" Target="media/image2.png" /><Relationship Id="rId50" Type="http://schemas.openxmlformats.org/officeDocument/2006/relationships/hyperlink" Target="https://d.book118.com/476210122043010043" TargetMode="External" /><Relationship Id="rId51" Type="http://schemas.openxmlformats.org/officeDocument/2006/relationships/header" Target="header16.xml" /><Relationship Id="rId52" Type="http://schemas.openxmlformats.org/officeDocument/2006/relationships/footer" Target="footer16.xml" /><Relationship Id="rId53" Type="http://schemas.openxmlformats.org/officeDocument/2006/relationships/theme" Target="theme/theme1.xml" /><Relationship Id="rId54" Type="http://schemas.openxmlformats.org/officeDocument/2006/relationships/numbering" Target="numbering.xml" /><Relationship Id="rId55" Type="http://schemas.openxmlformats.org/officeDocument/2006/relationships/styles" Target="styles.xml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2024-01-27T13:53:38Z</dcterms:created>
  <dcterms:modified xsi:type="dcterms:W3CDTF">2024-01-27T13:53:38Z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2022-11-18T00:00:00Z</vt:filetime>
  </property>
  <property fmtid="{D5CDD505-2E9C-101B-9397-08002B2CF9AE}" pid="3" name="LastSaved">
    <vt:filetime>2024-01-27T00:00:00Z</vt:filetime>
  </property>
</Properties>
</file>