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射频同轴连接器项目计划设计方案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49" w:history="1">
        <w:r>
          <w:rPr>
            <w:rFonts w:ascii="仿宋" w:eastAsia="仿宋" w:hAnsi="仿宋" w:cs="仿宋" w:hint="eastAsia"/>
            <w:lang w:eastAsia="zh-CN"/>
          </w:rPr>
          <w:t>前言</w:t>
        </w:r>
        <w:r>
          <w:tab/>
        </w:r>
        <w:r>
          <w:fldChar w:fldCharType="begin"/>
        </w:r>
        <w:r>
          <w:instrText xml:space="preserve"> PAGEREF _Toc15849 \h </w:instrText>
        </w:r>
        <w:r>
          <w:fldChar w:fldCharType="separate"/>
        </w:r>
        <w:r>
          <w:t>3</w:t>
        </w:r>
        <w:r>
          <w:fldChar w:fldCharType="end"/>
        </w:r>
      </w:hyperlink>
    </w:p>
    <w:p>
      <w:pPr>
        <w:pStyle w:val="TOC1"/>
        <w:tabs>
          <w:tab w:val="right" w:leader="dot" w:pos="8306"/>
        </w:tabs>
      </w:pPr>
      <w:hyperlink w:anchor="_Toc5535" w:history="1">
        <w:r>
          <w:rPr>
            <w:rFonts w:ascii="仿宋" w:eastAsia="仿宋" w:hAnsi="仿宋" w:cs="仿宋" w:hint="eastAsia"/>
            <w:lang w:eastAsia="zh-CN"/>
          </w:rPr>
          <w:t>一、射频同轴连接器项目危机管理</w:t>
        </w:r>
        <w:r>
          <w:tab/>
        </w:r>
        <w:r>
          <w:fldChar w:fldCharType="begin"/>
        </w:r>
        <w:r>
          <w:instrText xml:space="preserve"> PAGEREF _Toc5535 \h </w:instrText>
        </w:r>
        <w:r>
          <w:fldChar w:fldCharType="separate"/>
        </w:r>
        <w:r>
          <w:t>3</w:t>
        </w:r>
        <w:r>
          <w:fldChar w:fldCharType="end"/>
        </w:r>
      </w:hyperlink>
    </w:p>
    <w:p>
      <w:pPr>
        <w:pStyle w:val="TOC2"/>
        <w:tabs>
          <w:tab w:val="right" w:leader="dot" w:pos="8306"/>
        </w:tabs>
      </w:pPr>
      <w:hyperlink w:anchor="_Toc25805" w:history="1">
        <w:r>
          <w:rPr>
            <w:rFonts w:ascii="仿宋" w:eastAsia="仿宋" w:hAnsi="仿宋" w:cs="仿宋" w:hint="eastAsia"/>
            <w:lang w:eastAsia="zh-CN"/>
          </w:rPr>
          <w:t>(一)、危机预警与识别</w:t>
        </w:r>
        <w:r>
          <w:tab/>
        </w:r>
        <w:r>
          <w:fldChar w:fldCharType="begin"/>
        </w:r>
        <w:r>
          <w:instrText xml:space="preserve"> PAGEREF _Toc25805 \h </w:instrText>
        </w:r>
        <w:r>
          <w:fldChar w:fldCharType="separate"/>
        </w:r>
        <w:r>
          <w:t>3</w:t>
        </w:r>
        <w:r>
          <w:fldChar w:fldCharType="end"/>
        </w:r>
      </w:hyperlink>
    </w:p>
    <w:p>
      <w:pPr>
        <w:pStyle w:val="TOC2"/>
        <w:tabs>
          <w:tab w:val="right" w:leader="dot" w:pos="8306"/>
        </w:tabs>
      </w:pPr>
      <w:hyperlink w:anchor="_Toc19397" w:history="1">
        <w:r>
          <w:rPr>
            <w:rFonts w:ascii="仿宋" w:eastAsia="仿宋" w:hAnsi="仿宋" w:cs="仿宋" w:hint="eastAsia"/>
            <w:lang w:eastAsia="zh-CN"/>
          </w:rPr>
          <w:t>(二)、危机应对与恢复</w:t>
        </w:r>
        <w:r>
          <w:tab/>
        </w:r>
        <w:r>
          <w:fldChar w:fldCharType="begin"/>
        </w:r>
        <w:r>
          <w:instrText xml:space="preserve"> PAGEREF _Toc19397 \h </w:instrText>
        </w:r>
        <w:r>
          <w:fldChar w:fldCharType="separate"/>
        </w:r>
        <w:r>
          <w:t>4</w:t>
        </w:r>
        <w:r>
          <w:fldChar w:fldCharType="end"/>
        </w:r>
      </w:hyperlink>
    </w:p>
    <w:p>
      <w:pPr>
        <w:pStyle w:val="TOC1"/>
        <w:tabs>
          <w:tab w:val="right" w:leader="dot" w:pos="8306"/>
        </w:tabs>
      </w:pPr>
      <w:hyperlink w:anchor="_Toc21252" w:history="1">
        <w:r>
          <w:rPr>
            <w:rFonts w:ascii="仿宋" w:eastAsia="仿宋" w:hAnsi="仿宋" w:cs="仿宋" w:hint="eastAsia"/>
            <w:lang w:eastAsia="zh-CN"/>
          </w:rPr>
          <w:t>二、射频同轴连接器项目土建工程</w:t>
        </w:r>
        <w:r>
          <w:tab/>
        </w:r>
        <w:r>
          <w:fldChar w:fldCharType="begin"/>
        </w:r>
        <w:r>
          <w:instrText xml:space="preserve"> PAGEREF _Toc21252 \h </w:instrText>
        </w:r>
        <w:r>
          <w:fldChar w:fldCharType="separate"/>
        </w:r>
        <w:r>
          <w:t>6</w:t>
        </w:r>
        <w:r>
          <w:fldChar w:fldCharType="end"/>
        </w:r>
      </w:hyperlink>
    </w:p>
    <w:p>
      <w:pPr>
        <w:pStyle w:val="TOC2"/>
        <w:tabs>
          <w:tab w:val="right" w:leader="dot" w:pos="8306"/>
        </w:tabs>
      </w:pPr>
      <w:hyperlink w:anchor="_Toc7105" w:history="1">
        <w:r>
          <w:rPr>
            <w:rFonts w:ascii="仿宋" w:eastAsia="仿宋" w:hAnsi="仿宋" w:cs="仿宋" w:hint="eastAsia"/>
            <w:lang w:eastAsia="zh-CN"/>
          </w:rPr>
          <w:t>(一)、建筑工程设计原则</w:t>
        </w:r>
        <w:r>
          <w:tab/>
        </w:r>
        <w:r>
          <w:fldChar w:fldCharType="begin"/>
        </w:r>
        <w:r>
          <w:instrText xml:space="preserve"> PAGEREF _Toc7105 \h </w:instrText>
        </w:r>
        <w:r>
          <w:fldChar w:fldCharType="separate"/>
        </w:r>
        <w:r>
          <w:t>6</w:t>
        </w:r>
        <w:r>
          <w:fldChar w:fldCharType="end"/>
        </w:r>
      </w:hyperlink>
    </w:p>
    <w:p>
      <w:pPr>
        <w:pStyle w:val="TOC2"/>
        <w:tabs>
          <w:tab w:val="right" w:leader="dot" w:pos="8306"/>
        </w:tabs>
      </w:pPr>
      <w:hyperlink w:anchor="_Toc11601" w:history="1">
        <w:r>
          <w:rPr>
            <w:rFonts w:ascii="仿宋" w:eastAsia="仿宋" w:hAnsi="仿宋" w:cs="仿宋" w:hint="eastAsia"/>
            <w:lang w:eastAsia="zh-CN"/>
          </w:rPr>
          <w:t>(二)、土建工程设计年限及安全等级</w:t>
        </w:r>
        <w:r>
          <w:tab/>
        </w:r>
        <w:r>
          <w:fldChar w:fldCharType="begin"/>
        </w:r>
        <w:r>
          <w:instrText xml:space="preserve"> PAGEREF _Toc11601 \h </w:instrText>
        </w:r>
        <w:r>
          <w:fldChar w:fldCharType="separate"/>
        </w:r>
        <w:r>
          <w:t>7</w:t>
        </w:r>
        <w:r>
          <w:fldChar w:fldCharType="end"/>
        </w:r>
      </w:hyperlink>
    </w:p>
    <w:p>
      <w:pPr>
        <w:pStyle w:val="TOC2"/>
        <w:tabs>
          <w:tab w:val="right" w:leader="dot" w:pos="8306"/>
        </w:tabs>
      </w:pPr>
      <w:hyperlink w:anchor="_Toc24505" w:history="1">
        <w:r>
          <w:rPr>
            <w:rFonts w:ascii="仿宋" w:eastAsia="仿宋" w:hAnsi="仿宋" w:cs="仿宋" w:hint="eastAsia"/>
            <w:lang w:eastAsia="zh-CN"/>
          </w:rPr>
          <w:t>(三)、建筑工程设计总体要求</w:t>
        </w:r>
        <w:r>
          <w:tab/>
        </w:r>
        <w:r>
          <w:fldChar w:fldCharType="begin"/>
        </w:r>
        <w:r>
          <w:instrText xml:space="preserve"> PAGEREF _Toc24505 \h </w:instrText>
        </w:r>
        <w:r>
          <w:fldChar w:fldCharType="separate"/>
        </w:r>
        <w:r>
          <w:t>8</w:t>
        </w:r>
        <w:r>
          <w:fldChar w:fldCharType="end"/>
        </w:r>
      </w:hyperlink>
    </w:p>
    <w:p>
      <w:pPr>
        <w:pStyle w:val="TOC2"/>
        <w:tabs>
          <w:tab w:val="right" w:leader="dot" w:pos="8306"/>
        </w:tabs>
      </w:pPr>
      <w:hyperlink w:anchor="_Toc21480" w:history="1">
        <w:r>
          <w:rPr>
            <w:rFonts w:ascii="仿宋" w:eastAsia="仿宋" w:hAnsi="仿宋" w:cs="仿宋" w:hint="eastAsia"/>
            <w:lang w:eastAsia="zh-CN"/>
          </w:rPr>
          <w:t>(四)、土建工程建设指标</w:t>
        </w:r>
        <w:r>
          <w:tab/>
        </w:r>
        <w:r>
          <w:fldChar w:fldCharType="begin"/>
        </w:r>
        <w:r>
          <w:instrText xml:space="preserve"> PAGEREF _Toc21480 \h </w:instrText>
        </w:r>
        <w:r>
          <w:fldChar w:fldCharType="separate"/>
        </w:r>
        <w:r>
          <w:t>9</w:t>
        </w:r>
        <w:r>
          <w:fldChar w:fldCharType="end"/>
        </w:r>
      </w:hyperlink>
    </w:p>
    <w:p>
      <w:pPr>
        <w:pStyle w:val="TOC1"/>
        <w:tabs>
          <w:tab w:val="right" w:leader="dot" w:pos="8306"/>
        </w:tabs>
      </w:pPr>
      <w:hyperlink w:anchor="_Toc21270" w:history="1">
        <w:r>
          <w:rPr>
            <w:rFonts w:ascii="仿宋" w:eastAsia="仿宋" w:hAnsi="仿宋" w:cs="仿宋" w:hint="eastAsia"/>
            <w:lang w:eastAsia="zh-CN"/>
          </w:rPr>
          <w:t>三、射频同轴连接器项目可持续发展</w:t>
        </w:r>
        <w:r>
          <w:tab/>
        </w:r>
        <w:r>
          <w:fldChar w:fldCharType="begin"/>
        </w:r>
        <w:r>
          <w:instrText xml:space="preserve"> PAGEREF _Toc21270 \h </w:instrText>
        </w:r>
        <w:r>
          <w:fldChar w:fldCharType="separate"/>
        </w:r>
        <w:r>
          <w:t>9</w:t>
        </w:r>
        <w:r>
          <w:fldChar w:fldCharType="end"/>
        </w:r>
      </w:hyperlink>
    </w:p>
    <w:p>
      <w:pPr>
        <w:pStyle w:val="TOC2"/>
        <w:tabs>
          <w:tab w:val="right" w:leader="dot" w:pos="8306"/>
        </w:tabs>
      </w:pPr>
      <w:hyperlink w:anchor="_Toc2185" w:history="1">
        <w:r>
          <w:rPr>
            <w:rFonts w:ascii="仿宋" w:eastAsia="仿宋" w:hAnsi="仿宋" w:cs="仿宋" w:hint="eastAsia"/>
            <w:lang w:eastAsia="zh-CN"/>
          </w:rPr>
          <w:t>(一)、可持续战略与实践</w:t>
        </w:r>
        <w:r>
          <w:tab/>
        </w:r>
        <w:r>
          <w:fldChar w:fldCharType="begin"/>
        </w:r>
        <w:r>
          <w:instrText xml:space="preserve"> PAGEREF _Toc2185 \h </w:instrText>
        </w:r>
        <w:r>
          <w:fldChar w:fldCharType="separate"/>
        </w:r>
        <w:r>
          <w:t>9</w:t>
        </w:r>
        <w:r>
          <w:fldChar w:fldCharType="end"/>
        </w:r>
      </w:hyperlink>
    </w:p>
    <w:p>
      <w:pPr>
        <w:pStyle w:val="TOC2"/>
        <w:tabs>
          <w:tab w:val="right" w:leader="dot" w:pos="8306"/>
        </w:tabs>
      </w:pPr>
      <w:hyperlink w:anchor="_Toc15531" w:history="1">
        <w:r>
          <w:rPr>
            <w:rFonts w:ascii="仿宋" w:eastAsia="仿宋" w:hAnsi="仿宋" w:cs="仿宋" w:hint="eastAsia"/>
            <w:lang w:eastAsia="zh-CN"/>
          </w:rPr>
          <w:t>(二)、环保与社会责任</w:t>
        </w:r>
        <w:r>
          <w:tab/>
        </w:r>
        <w:r>
          <w:fldChar w:fldCharType="begin"/>
        </w:r>
        <w:r>
          <w:instrText xml:space="preserve"> PAGEREF _Toc15531 \h </w:instrText>
        </w:r>
        <w:r>
          <w:fldChar w:fldCharType="separate"/>
        </w:r>
        <w:r>
          <w:t>10</w:t>
        </w:r>
        <w:r>
          <w:fldChar w:fldCharType="end"/>
        </w:r>
      </w:hyperlink>
    </w:p>
    <w:p>
      <w:pPr>
        <w:pStyle w:val="TOC1"/>
        <w:tabs>
          <w:tab w:val="right" w:leader="dot" w:pos="8306"/>
        </w:tabs>
      </w:pPr>
      <w:hyperlink w:anchor="_Toc6790" w:history="1">
        <w:r>
          <w:rPr>
            <w:rFonts w:ascii="仿宋" w:eastAsia="仿宋" w:hAnsi="仿宋" w:cs="仿宋" w:hint="eastAsia"/>
            <w:lang w:eastAsia="zh-CN"/>
          </w:rPr>
          <w:t>四、射频同轴连接器项目绩效评估</w:t>
        </w:r>
        <w:r>
          <w:tab/>
        </w:r>
        <w:r>
          <w:fldChar w:fldCharType="begin"/>
        </w:r>
        <w:r>
          <w:instrText xml:space="preserve"> PAGEREF _Toc6790 \h </w:instrText>
        </w:r>
        <w:r>
          <w:fldChar w:fldCharType="separate"/>
        </w:r>
        <w:r>
          <w:t>11</w:t>
        </w:r>
        <w:r>
          <w:fldChar w:fldCharType="end"/>
        </w:r>
      </w:hyperlink>
    </w:p>
    <w:p>
      <w:pPr>
        <w:pStyle w:val="TOC2"/>
        <w:tabs>
          <w:tab w:val="right" w:leader="dot" w:pos="8306"/>
        </w:tabs>
      </w:pPr>
      <w:hyperlink w:anchor="_Toc27425" w:history="1">
        <w:r>
          <w:rPr>
            <w:rFonts w:ascii="仿宋" w:eastAsia="仿宋" w:hAnsi="仿宋" w:cs="仿宋" w:hint="eastAsia"/>
            <w:lang w:eastAsia="zh-CN"/>
          </w:rPr>
          <w:t>(一)、绩效评估指标</w:t>
        </w:r>
        <w:r>
          <w:tab/>
        </w:r>
        <w:r>
          <w:fldChar w:fldCharType="begin"/>
        </w:r>
        <w:r>
          <w:instrText xml:space="preserve"> PAGEREF _Toc27425 \h </w:instrText>
        </w:r>
        <w:r>
          <w:fldChar w:fldCharType="separate"/>
        </w:r>
        <w:r>
          <w:t>11</w:t>
        </w:r>
        <w:r>
          <w:fldChar w:fldCharType="end"/>
        </w:r>
      </w:hyperlink>
    </w:p>
    <w:p>
      <w:pPr>
        <w:pStyle w:val="TOC2"/>
        <w:tabs>
          <w:tab w:val="right" w:leader="dot" w:pos="8306"/>
        </w:tabs>
      </w:pPr>
      <w:hyperlink w:anchor="_Toc28668" w:history="1">
        <w:r>
          <w:rPr>
            <w:rFonts w:ascii="仿宋" w:eastAsia="仿宋" w:hAnsi="仿宋" w:cs="仿宋" w:hint="eastAsia"/>
            <w:lang w:eastAsia="zh-CN"/>
          </w:rPr>
          <w:t>(二)、绩效评估方法</w:t>
        </w:r>
        <w:r>
          <w:tab/>
        </w:r>
        <w:r>
          <w:fldChar w:fldCharType="begin"/>
        </w:r>
        <w:r>
          <w:instrText xml:space="preserve"> PAGEREF _Toc28668 \h </w:instrText>
        </w:r>
        <w:r>
          <w:fldChar w:fldCharType="separate"/>
        </w:r>
        <w:r>
          <w:t>12</w:t>
        </w:r>
        <w:r>
          <w:fldChar w:fldCharType="end"/>
        </w:r>
      </w:hyperlink>
    </w:p>
    <w:p>
      <w:pPr>
        <w:pStyle w:val="TOC2"/>
        <w:tabs>
          <w:tab w:val="right" w:leader="dot" w:pos="8306"/>
        </w:tabs>
      </w:pPr>
      <w:hyperlink w:anchor="_Toc7637" w:history="1">
        <w:r>
          <w:rPr>
            <w:rFonts w:ascii="仿宋" w:eastAsia="仿宋" w:hAnsi="仿宋" w:cs="仿宋" w:hint="eastAsia"/>
            <w:lang w:eastAsia="zh-CN"/>
          </w:rPr>
          <w:t>(三)、绩效评估周期</w:t>
        </w:r>
        <w:r>
          <w:tab/>
        </w:r>
        <w:r>
          <w:fldChar w:fldCharType="begin"/>
        </w:r>
        <w:r>
          <w:instrText xml:space="preserve"> PAGEREF _Toc7637 \h </w:instrText>
        </w:r>
        <w:r>
          <w:fldChar w:fldCharType="separate"/>
        </w:r>
        <w:r>
          <w:t>13</w:t>
        </w:r>
        <w:r>
          <w:fldChar w:fldCharType="end"/>
        </w:r>
      </w:hyperlink>
    </w:p>
    <w:p>
      <w:pPr>
        <w:pStyle w:val="TOC1"/>
        <w:tabs>
          <w:tab w:val="right" w:leader="dot" w:pos="8306"/>
        </w:tabs>
      </w:pPr>
      <w:hyperlink w:anchor="_Toc15810" w:history="1">
        <w:r>
          <w:rPr>
            <w:rFonts w:ascii="仿宋" w:eastAsia="仿宋" w:hAnsi="仿宋" w:cs="仿宋" w:hint="eastAsia"/>
            <w:lang w:eastAsia="zh-CN"/>
          </w:rPr>
          <w:t>五、射频同轴连接器项目选址可行性分析</w:t>
        </w:r>
        <w:r>
          <w:tab/>
        </w:r>
        <w:r>
          <w:fldChar w:fldCharType="begin"/>
        </w:r>
        <w:r>
          <w:instrText xml:space="preserve"> PAGEREF _Toc15810 \h </w:instrText>
        </w:r>
        <w:r>
          <w:fldChar w:fldCharType="separate"/>
        </w:r>
        <w:r>
          <w:t>14</w:t>
        </w:r>
        <w:r>
          <w:fldChar w:fldCharType="end"/>
        </w:r>
      </w:hyperlink>
    </w:p>
    <w:p>
      <w:pPr>
        <w:pStyle w:val="TOC2"/>
        <w:tabs>
          <w:tab w:val="right" w:leader="dot" w:pos="8306"/>
        </w:tabs>
      </w:pPr>
      <w:hyperlink w:anchor="_Toc1411" w:history="1">
        <w:r>
          <w:rPr>
            <w:rFonts w:ascii="仿宋" w:eastAsia="仿宋" w:hAnsi="仿宋" w:cs="仿宋" w:hint="eastAsia"/>
            <w:lang w:eastAsia="zh-CN"/>
          </w:rPr>
          <w:t>(一)、射频同轴连接器项目选址</w:t>
        </w:r>
        <w:r>
          <w:tab/>
        </w:r>
        <w:r>
          <w:fldChar w:fldCharType="begin"/>
        </w:r>
        <w:r>
          <w:instrText xml:space="preserve"> PAGEREF _Toc1411 \h </w:instrText>
        </w:r>
        <w:r>
          <w:fldChar w:fldCharType="separate"/>
        </w:r>
        <w:r>
          <w:t>14</w:t>
        </w:r>
        <w:r>
          <w:fldChar w:fldCharType="end"/>
        </w:r>
      </w:hyperlink>
    </w:p>
    <w:p>
      <w:pPr>
        <w:pStyle w:val="TOC2"/>
        <w:tabs>
          <w:tab w:val="right" w:leader="dot" w:pos="8306"/>
        </w:tabs>
      </w:pPr>
      <w:hyperlink w:anchor="_Toc3034" w:history="1">
        <w:r>
          <w:rPr>
            <w:rFonts w:ascii="仿宋" w:eastAsia="仿宋" w:hAnsi="仿宋" w:cs="仿宋" w:hint="eastAsia"/>
            <w:lang w:eastAsia="zh-CN"/>
          </w:rPr>
          <w:t>(二)、用地控制指标</w:t>
        </w:r>
        <w:r>
          <w:tab/>
        </w:r>
        <w:r>
          <w:fldChar w:fldCharType="begin"/>
        </w:r>
        <w:r>
          <w:instrText xml:space="preserve"> PAGEREF _Toc3034 \h </w:instrText>
        </w:r>
        <w:r>
          <w:fldChar w:fldCharType="separate"/>
        </w:r>
        <w:r>
          <w:t>14</w:t>
        </w:r>
        <w:r>
          <w:fldChar w:fldCharType="end"/>
        </w:r>
      </w:hyperlink>
    </w:p>
    <w:p>
      <w:pPr>
        <w:pStyle w:val="TOC2"/>
        <w:tabs>
          <w:tab w:val="right" w:leader="dot" w:pos="8306"/>
        </w:tabs>
      </w:pPr>
      <w:hyperlink w:anchor="_Toc9078" w:history="1">
        <w:r>
          <w:rPr>
            <w:rFonts w:ascii="仿宋" w:eastAsia="仿宋" w:hAnsi="仿宋" w:cs="仿宋" w:hint="eastAsia"/>
            <w:lang w:eastAsia="zh-CN"/>
          </w:rPr>
          <w:t>(三)、节约用地措施</w:t>
        </w:r>
        <w:r>
          <w:tab/>
        </w:r>
        <w:r>
          <w:fldChar w:fldCharType="begin"/>
        </w:r>
        <w:r>
          <w:instrText xml:space="preserve"> PAGEREF _Toc9078 \h </w:instrText>
        </w:r>
        <w:r>
          <w:fldChar w:fldCharType="separate"/>
        </w:r>
        <w:r>
          <w:t>16</w:t>
        </w:r>
        <w:r>
          <w:fldChar w:fldCharType="end"/>
        </w:r>
      </w:hyperlink>
    </w:p>
    <w:p>
      <w:pPr>
        <w:pStyle w:val="TOC2"/>
        <w:tabs>
          <w:tab w:val="right" w:leader="dot" w:pos="8306"/>
        </w:tabs>
      </w:pPr>
      <w:hyperlink w:anchor="_Toc21099" w:history="1">
        <w:r>
          <w:rPr>
            <w:rFonts w:ascii="仿宋" w:eastAsia="仿宋" w:hAnsi="仿宋" w:cs="仿宋" w:hint="eastAsia"/>
            <w:lang w:eastAsia="zh-CN"/>
          </w:rPr>
          <w:t>(四)、总图布置方案</w:t>
        </w:r>
        <w:r>
          <w:tab/>
        </w:r>
        <w:r>
          <w:fldChar w:fldCharType="begin"/>
        </w:r>
        <w:r>
          <w:instrText xml:space="preserve"> PAGEREF _Toc21099 \h </w:instrText>
        </w:r>
        <w:r>
          <w:fldChar w:fldCharType="separate"/>
        </w:r>
        <w:r>
          <w:t>17</w:t>
        </w:r>
        <w:r>
          <w:fldChar w:fldCharType="end"/>
        </w:r>
      </w:hyperlink>
    </w:p>
    <w:p>
      <w:pPr>
        <w:pStyle w:val="TOC2"/>
        <w:tabs>
          <w:tab w:val="right" w:leader="dot" w:pos="8306"/>
        </w:tabs>
      </w:pPr>
      <w:hyperlink w:anchor="_Toc17179" w:history="1">
        <w:r>
          <w:rPr>
            <w:rFonts w:ascii="仿宋" w:eastAsia="仿宋" w:hAnsi="仿宋" w:cs="仿宋" w:hint="eastAsia"/>
            <w:lang w:eastAsia="zh-CN"/>
          </w:rPr>
          <w:t>(五)、选址综合评价</w:t>
        </w:r>
        <w:r>
          <w:tab/>
        </w:r>
        <w:r>
          <w:fldChar w:fldCharType="begin"/>
        </w:r>
        <w:r>
          <w:instrText xml:space="preserve"> PAGEREF _Toc17179 \h </w:instrText>
        </w:r>
        <w:r>
          <w:fldChar w:fldCharType="separate"/>
        </w:r>
        <w:r>
          <w:t>18</w:t>
        </w:r>
        <w:r>
          <w:fldChar w:fldCharType="end"/>
        </w:r>
      </w:hyperlink>
    </w:p>
    <w:p>
      <w:pPr>
        <w:pStyle w:val="TOC1"/>
        <w:tabs>
          <w:tab w:val="right" w:leader="dot" w:pos="8306"/>
        </w:tabs>
      </w:pPr>
      <w:hyperlink w:anchor="_Toc7055" w:history="1">
        <w:r>
          <w:rPr>
            <w:rFonts w:ascii="仿宋" w:eastAsia="仿宋" w:hAnsi="仿宋" w:cs="仿宋" w:hint="eastAsia"/>
            <w:lang w:eastAsia="zh-CN"/>
          </w:rPr>
          <w:t>六、工艺说明</w:t>
        </w:r>
        <w:r>
          <w:tab/>
        </w:r>
        <w:r>
          <w:fldChar w:fldCharType="begin"/>
        </w:r>
        <w:r>
          <w:instrText xml:space="preserve"> PAGEREF _Toc7055 \h </w:instrText>
        </w:r>
        <w:r>
          <w:fldChar w:fldCharType="separate"/>
        </w:r>
        <w:r>
          <w:t>19</w:t>
        </w:r>
        <w:r>
          <w:fldChar w:fldCharType="end"/>
        </w:r>
      </w:hyperlink>
    </w:p>
    <w:p>
      <w:pPr>
        <w:pStyle w:val="TOC2"/>
        <w:tabs>
          <w:tab w:val="right" w:leader="dot" w:pos="8306"/>
        </w:tabs>
      </w:pPr>
      <w:hyperlink w:anchor="_Toc26907" w:history="1">
        <w:r>
          <w:rPr>
            <w:rFonts w:ascii="仿宋" w:eastAsia="仿宋" w:hAnsi="仿宋" w:cs="仿宋" w:hint="eastAsia"/>
            <w:lang w:eastAsia="zh-CN"/>
          </w:rPr>
          <w:t>(一)、技术管理特点</w:t>
        </w:r>
        <w:r>
          <w:tab/>
        </w:r>
        <w:r>
          <w:fldChar w:fldCharType="begin"/>
        </w:r>
        <w:r>
          <w:instrText xml:space="preserve"> PAGEREF _Toc26907 \h </w:instrText>
        </w:r>
        <w:r>
          <w:fldChar w:fldCharType="separate"/>
        </w:r>
        <w:r>
          <w:t>19</w:t>
        </w:r>
        <w:r>
          <w:fldChar w:fldCharType="end"/>
        </w:r>
      </w:hyperlink>
    </w:p>
    <w:p>
      <w:pPr>
        <w:pStyle w:val="TOC2"/>
        <w:tabs>
          <w:tab w:val="right" w:leader="dot" w:pos="8306"/>
        </w:tabs>
      </w:pPr>
      <w:hyperlink w:anchor="_Toc14449" w:history="1">
        <w:r>
          <w:rPr>
            <w:rFonts w:ascii="仿宋" w:eastAsia="仿宋" w:hAnsi="仿宋" w:cs="仿宋" w:hint="eastAsia"/>
            <w:lang w:eastAsia="zh-CN"/>
          </w:rPr>
          <w:t>(二)、射频同轴连接器项目工艺技术设计方案</w:t>
        </w:r>
        <w:r>
          <w:tab/>
        </w:r>
        <w:r>
          <w:fldChar w:fldCharType="begin"/>
        </w:r>
        <w:r>
          <w:instrText xml:space="preserve"> PAGEREF _Toc14449 \h </w:instrText>
        </w:r>
        <w:r>
          <w:fldChar w:fldCharType="separate"/>
        </w:r>
        <w:r>
          <w:t>21</w:t>
        </w:r>
        <w:r>
          <w:fldChar w:fldCharType="end"/>
        </w:r>
      </w:hyperlink>
    </w:p>
    <w:p>
      <w:pPr>
        <w:pStyle w:val="TOC2"/>
        <w:tabs>
          <w:tab w:val="right" w:leader="dot" w:pos="8306"/>
        </w:tabs>
      </w:pPr>
      <w:hyperlink w:anchor="_Toc11377" w:history="1">
        <w:r>
          <w:rPr>
            <w:rFonts w:ascii="仿宋" w:eastAsia="仿宋" w:hAnsi="仿宋" w:cs="仿宋" w:hint="eastAsia"/>
            <w:lang w:eastAsia="zh-CN"/>
          </w:rPr>
          <w:t>(三)、设备选型方案</w:t>
        </w:r>
        <w:r>
          <w:tab/>
        </w:r>
        <w:r>
          <w:fldChar w:fldCharType="begin"/>
        </w:r>
        <w:r>
          <w:instrText xml:space="preserve"> PAGEREF _Toc11377 \h </w:instrText>
        </w:r>
        <w:r>
          <w:fldChar w:fldCharType="separate"/>
        </w:r>
        <w:r>
          <w:t>22</w:t>
        </w:r>
        <w:r>
          <w:fldChar w:fldCharType="end"/>
        </w:r>
      </w:hyperlink>
    </w:p>
    <w:p>
      <w:pPr>
        <w:pStyle w:val="TOC1"/>
        <w:tabs>
          <w:tab w:val="right" w:leader="dot" w:pos="8306"/>
        </w:tabs>
      </w:pPr>
      <w:hyperlink w:anchor="_Toc19608" w:history="1">
        <w:r>
          <w:rPr>
            <w:rFonts w:ascii="仿宋" w:eastAsia="仿宋" w:hAnsi="仿宋" w:cs="仿宋" w:hint="eastAsia"/>
            <w:lang w:eastAsia="zh-CN"/>
          </w:rPr>
          <w:t>七、射频同轴连接器项目计划安排</w:t>
        </w:r>
        <w:r>
          <w:tab/>
        </w:r>
        <w:r>
          <w:fldChar w:fldCharType="begin"/>
        </w:r>
        <w:r>
          <w:instrText xml:space="preserve"> PAGEREF _Toc19608 \h </w:instrText>
        </w:r>
        <w:r>
          <w:fldChar w:fldCharType="separate"/>
        </w:r>
        <w:r>
          <w:t>23</w:t>
        </w:r>
        <w:r>
          <w:fldChar w:fldCharType="end"/>
        </w:r>
      </w:hyperlink>
    </w:p>
    <w:p>
      <w:pPr>
        <w:pStyle w:val="TOC2"/>
        <w:tabs>
          <w:tab w:val="right" w:leader="dot" w:pos="8306"/>
        </w:tabs>
      </w:pPr>
      <w:hyperlink w:anchor="_Toc20765" w:history="1">
        <w:r>
          <w:rPr>
            <w:rFonts w:ascii="仿宋" w:eastAsia="仿宋" w:hAnsi="仿宋" w:cs="仿宋" w:hint="eastAsia"/>
            <w:lang w:eastAsia="zh-CN"/>
          </w:rPr>
          <w:t>(一)、建设周期</w:t>
        </w:r>
        <w:r>
          <w:tab/>
        </w:r>
        <w:r>
          <w:fldChar w:fldCharType="begin"/>
        </w:r>
        <w:r>
          <w:instrText xml:space="preserve"> PAGEREF _Toc20765 \h </w:instrText>
        </w:r>
        <w:r>
          <w:fldChar w:fldCharType="separate"/>
        </w:r>
        <w:r>
          <w:t>23</w:t>
        </w:r>
        <w:r>
          <w:fldChar w:fldCharType="end"/>
        </w:r>
      </w:hyperlink>
    </w:p>
    <w:p>
      <w:pPr>
        <w:pStyle w:val="TOC2"/>
        <w:tabs>
          <w:tab w:val="right" w:leader="dot" w:pos="8306"/>
        </w:tabs>
      </w:pPr>
      <w:hyperlink w:anchor="_Toc18514" w:history="1">
        <w:r>
          <w:rPr>
            <w:rFonts w:ascii="仿宋" w:eastAsia="仿宋" w:hAnsi="仿宋" w:cs="仿宋" w:hint="eastAsia"/>
            <w:lang w:eastAsia="zh-CN"/>
          </w:rPr>
          <w:t>(二)、建设进度</w:t>
        </w:r>
        <w:r>
          <w:tab/>
        </w:r>
        <w:r>
          <w:fldChar w:fldCharType="begin"/>
        </w:r>
        <w:r>
          <w:instrText xml:space="preserve"> PAGEREF _Toc18514 \h </w:instrText>
        </w:r>
        <w:r>
          <w:fldChar w:fldCharType="separate"/>
        </w:r>
        <w:r>
          <w:t>24</w:t>
        </w:r>
        <w:r>
          <w:fldChar w:fldCharType="end"/>
        </w:r>
      </w:hyperlink>
    </w:p>
    <w:p>
      <w:pPr>
        <w:pStyle w:val="TOC2"/>
        <w:tabs>
          <w:tab w:val="right" w:leader="dot" w:pos="8306"/>
        </w:tabs>
      </w:pPr>
      <w:hyperlink w:anchor="_Toc31061" w:history="1">
        <w:r>
          <w:rPr>
            <w:rFonts w:ascii="仿宋" w:eastAsia="仿宋" w:hAnsi="仿宋" w:cs="仿宋" w:hint="eastAsia"/>
            <w:lang w:eastAsia="zh-CN"/>
          </w:rPr>
          <w:t>(三)、进度安排注意事项</w:t>
        </w:r>
        <w:r>
          <w:tab/>
        </w:r>
        <w:r>
          <w:fldChar w:fldCharType="begin"/>
        </w:r>
        <w:r>
          <w:instrText xml:space="preserve"> PAGEREF _Toc31061 \h </w:instrText>
        </w:r>
        <w:r>
          <w:fldChar w:fldCharType="separate"/>
        </w:r>
        <w:r>
          <w:t>25</w:t>
        </w:r>
        <w:r>
          <w:fldChar w:fldCharType="end"/>
        </w:r>
      </w:hyperlink>
    </w:p>
    <w:p>
      <w:pPr>
        <w:pStyle w:val="TOC2"/>
        <w:tabs>
          <w:tab w:val="right" w:leader="dot" w:pos="8306"/>
        </w:tabs>
      </w:pPr>
      <w:hyperlink w:anchor="_Toc29589" w:history="1">
        <w:r>
          <w:rPr>
            <w:rFonts w:ascii="仿宋" w:eastAsia="仿宋" w:hAnsi="仿宋" w:cs="仿宋" w:hint="eastAsia"/>
            <w:lang w:eastAsia="zh-CN"/>
          </w:rPr>
          <w:t>(四)、人力资源配置</w:t>
        </w:r>
        <w:r>
          <w:tab/>
        </w:r>
        <w:r>
          <w:fldChar w:fldCharType="begin"/>
        </w:r>
        <w:r>
          <w:instrText xml:space="preserve"> PAGEREF _Toc29589 \h </w:instrText>
        </w:r>
        <w:r>
          <w:fldChar w:fldCharType="separate"/>
        </w:r>
        <w:r>
          <w:t>27</w:t>
        </w:r>
        <w:r>
          <w:fldChar w:fldCharType="end"/>
        </w:r>
      </w:hyperlink>
    </w:p>
    <w:p>
      <w:pPr>
        <w:pStyle w:val="TOC1"/>
        <w:tabs>
          <w:tab w:val="right" w:leader="dot" w:pos="8306"/>
        </w:tabs>
      </w:pPr>
      <w:hyperlink w:anchor="_Toc10603" w:history="1">
        <w:r>
          <w:rPr>
            <w:rFonts w:ascii="仿宋" w:eastAsia="仿宋" w:hAnsi="仿宋" w:cs="仿宋" w:hint="eastAsia"/>
            <w:lang w:eastAsia="zh-CN"/>
          </w:rPr>
          <w:t>八、射频同轴连接器项目人力资源管理</w:t>
        </w:r>
        <w:r>
          <w:tab/>
        </w:r>
        <w:r>
          <w:fldChar w:fldCharType="begin"/>
        </w:r>
        <w:r>
          <w:instrText xml:space="preserve"> PAGEREF _Toc10603 \h </w:instrText>
        </w:r>
        <w:r>
          <w:fldChar w:fldCharType="separate"/>
        </w:r>
        <w:r>
          <w:t>27</w:t>
        </w:r>
        <w:r>
          <w:fldChar w:fldCharType="end"/>
        </w:r>
      </w:hyperlink>
    </w:p>
    <w:p>
      <w:pPr>
        <w:pStyle w:val="TOC2"/>
        <w:tabs>
          <w:tab w:val="right" w:leader="dot" w:pos="8306"/>
        </w:tabs>
      </w:pPr>
      <w:hyperlink w:anchor="_Toc29910" w:history="1">
        <w:r>
          <w:rPr>
            <w:rFonts w:ascii="仿宋" w:eastAsia="仿宋" w:hAnsi="仿宋" w:cs="仿宋" w:hint="eastAsia"/>
            <w:lang w:eastAsia="zh-CN"/>
          </w:rPr>
          <w:t>(一)、建立健全的预算管理制度</w:t>
        </w:r>
        <w:r>
          <w:tab/>
        </w:r>
        <w:r>
          <w:fldChar w:fldCharType="begin"/>
        </w:r>
        <w:r>
          <w:instrText xml:space="preserve"> PAGEREF _Toc29910 \h </w:instrText>
        </w:r>
        <w:r>
          <w:fldChar w:fldCharType="separate"/>
        </w:r>
        <w:r>
          <w:t>27</w:t>
        </w:r>
        <w:r>
          <w:fldChar w:fldCharType="end"/>
        </w:r>
      </w:hyperlink>
    </w:p>
    <w:p>
      <w:pPr>
        <w:pStyle w:val="TOC2"/>
        <w:tabs>
          <w:tab w:val="right" w:leader="dot" w:pos="8306"/>
        </w:tabs>
      </w:pPr>
      <w:hyperlink w:anchor="_Toc31683" w:history="1">
        <w:r>
          <w:rPr>
            <w:rFonts w:ascii="仿宋" w:eastAsia="仿宋" w:hAnsi="仿宋" w:cs="仿宋" w:hint="eastAsia"/>
            <w:lang w:eastAsia="zh-CN"/>
          </w:rPr>
          <w:t>(二)、加强资金流动监控</w:t>
        </w:r>
        <w:r>
          <w:tab/>
        </w:r>
        <w:r>
          <w:fldChar w:fldCharType="begin"/>
        </w:r>
        <w:r>
          <w:instrText xml:space="preserve"> PAGEREF _Toc31683 \h </w:instrText>
        </w:r>
        <w:r>
          <w:fldChar w:fldCharType="separate"/>
        </w:r>
        <w:r>
          <w:t>29</w:t>
        </w:r>
        <w:r>
          <w:fldChar w:fldCharType="end"/>
        </w:r>
      </w:hyperlink>
    </w:p>
    <w:p>
      <w:pPr>
        <w:pStyle w:val="TOC2"/>
        <w:tabs>
          <w:tab w:val="right" w:leader="dot" w:pos="8306"/>
        </w:tabs>
      </w:pPr>
      <w:hyperlink w:anchor="_Toc23456" w:history="1">
        <w:r>
          <w:rPr>
            <w:rFonts w:ascii="仿宋" w:eastAsia="仿宋" w:hAnsi="仿宋" w:cs="仿宋" w:hint="eastAsia"/>
            <w:lang w:eastAsia="zh-CN"/>
          </w:rPr>
          <w:t>(三)、制定完善的风险控制机制</w:t>
        </w:r>
        <w:r>
          <w:tab/>
        </w:r>
        <w:r>
          <w:fldChar w:fldCharType="begin"/>
        </w:r>
        <w:r>
          <w:instrText xml:space="preserve"> PAGEREF _Toc23456 \h </w:instrText>
        </w:r>
        <w:r>
          <w:fldChar w:fldCharType="separate"/>
        </w:r>
        <w:r>
          <w:t>30</w:t>
        </w:r>
        <w:r>
          <w:fldChar w:fldCharType="end"/>
        </w:r>
      </w:hyperlink>
    </w:p>
    <w:p>
      <w:pPr>
        <w:pStyle w:val="TOC2"/>
        <w:tabs>
          <w:tab w:val="right" w:leader="dot" w:pos="8306"/>
        </w:tabs>
      </w:pPr>
      <w:hyperlink w:anchor="_Toc3465" w:history="1">
        <w:r>
          <w:rPr>
            <w:rFonts w:ascii="仿宋" w:eastAsia="仿宋" w:hAnsi="仿宋" w:cs="仿宋" w:hint="eastAsia"/>
            <w:lang w:eastAsia="zh-CN"/>
          </w:rPr>
          <w:t>(四)、优化成本管理</w:t>
        </w:r>
        <w:r>
          <w:tab/>
        </w:r>
        <w:r>
          <w:fldChar w:fldCharType="begin"/>
        </w:r>
        <w:r>
          <w:instrText xml:space="preserve"> PAGEREF _Toc3465 \h </w:instrText>
        </w:r>
        <w:r>
          <w:fldChar w:fldCharType="separate"/>
        </w:r>
        <w:r>
          <w:t>32</w:t>
        </w:r>
        <w:r>
          <w:fldChar w:fldCharType="end"/>
        </w:r>
      </w:hyperlink>
    </w:p>
    <w:p>
      <w:pPr>
        <w:pStyle w:val="TOC1"/>
        <w:tabs>
          <w:tab w:val="right" w:leader="dot" w:pos="8306"/>
        </w:tabs>
      </w:pPr>
      <w:hyperlink w:anchor="_Toc13564" w:history="1">
        <w:r>
          <w:rPr>
            <w:rFonts w:ascii="仿宋" w:eastAsia="仿宋" w:hAnsi="仿宋" w:cs="仿宋" w:hint="eastAsia"/>
            <w:lang w:eastAsia="zh-CN"/>
          </w:rPr>
          <w:t>九、射频同轴连接器项目社会影响</w:t>
        </w:r>
        <w:r>
          <w:tab/>
        </w:r>
        <w:r>
          <w:fldChar w:fldCharType="begin"/>
        </w:r>
        <w:r>
          <w:instrText xml:space="preserve"> PAGEREF _Toc13564 \h </w:instrText>
        </w:r>
        <w:r>
          <w:fldChar w:fldCharType="separate"/>
        </w:r>
        <w:r>
          <w:t>33</w:t>
        </w:r>
        <w:r>
          <w:fldChar w:fldCharType="end"/>
        </w:r>
      </w:hyperlink>
    </w:p>
    <w:p>
      <w:pPr>
        <w:pStyle w:val="TOC2"/>
        <w:tabs>
          <w:tab w:val="right" w:leader="dot" w:pos="8306"/>
        </w:tabs>
      </w:pPr>
      <w:hyperlink w:anchor="_Toc12810" w:history="1">
        <w:r>
          <w:rPr>
            <w:rFonts w:ascii="仿宋" w:eastAsia="仿宋" w:hAnsi="仿宋" w:cs="仿宋" w:hint="eastAsia"/>
            <w:lang w:eastAsia="zh-CN"/>
          </w:rPr>
          <w:t>(一)、社会责任与义务</w:t>
        </w:r>
        <w:r>
          <w:tab/>
        </w:r>
        <w:r>
          <w:fldChar w:fldCharType="begin"/>
        </w:r>
        <w:r>
          <w:instrText xml:space="preserve"> PAGEREF _Toc12810 \h </w:instrText>
        </w:r>
        <w:r>
          <w:fldChar w:fldCharType="separate"/>
        </w:r>
        <w:r>
          <w:t>33</w:t>
        </w:r>
        <w:r>
          <w:fldChar w:fldCharType="end"/>
        </w:r>
      </w:hyperlink>
    </w:p>
    <w:p>
      <w:pPr>
        <w:pStyle w:val="TOC2"/>
        <w:tabs>
          <w:tab w:val="right" w:leader="dot" w:pos="8306"/>
        </w:tabs>
      </w:pPr>
      <w:hyperlink w:anchor="_Toc8158" w:history="1">
        <w:r>
          <w:rPr>
            <w:rFonts w:ascii="仿宋" w:eastAsia="仿宋" w:hAnsi="仿宋" w:cs="仿宋" w:hint="eastAsia"/>
            <w:lang w:eastAsia="zh-CN"/>
          </w:rPr>
          <w:t>(二)、社会参与与沟通</w:t>
        </w:r>
        <w:r>
          <w:tab/>
        </w:r>
        <w:r>
          <w:fldChar w:fldCharType="begin"/>
        </w:r>
        <w:r>
          <w:instrText xml:space="preserve"> PAGEREF _Toc8158 \h </w:instrText>
        </w:r>
        <w:r>
          <w:fldChar w:fldCharType="separate"/>
        </w:r>
        <w:r>
          <w:t>34</w:t>
        </w:r>
        <w:r>
          <w:fldChar w:fldCharType="end"/>
        </w:r>
      </w:hyperlink>
    </w:p>
    <w:p>
      <w:pPr>
        <w:pStyle w:val="TOC1"/>
        <w:tabs>
          <w:tab w:val="right" w:leader="dot" w:pos="8306"/>
        </w:tabs>
      </w:pPr>
      <w:hyperlink w:anchor="_Toc10713" w:history="1">
        <w:r>
          <w:rPr>
            <w:rFonts w:ascii="仿宋" w:eastAsia="仿宋" w:hAnsi="仿宋" w:cs="仿宋" w:hint="eastAsia"/>
            <w:lang w:eastAsia="zh-CN"/>
          </w:rPr>
          <w:t>十、生产安全保护</w:t>
        </w:r>
        <w:r>
          <w:tab/>
        </w:r>
        <w:r>
          <w:fldChar w:fldCharType="begin"/>
        </w:r>
        <w:r>
          <w:instrText xml:space="preserve"> PAGEREF _Toc10713 \h </w:instrText>
        </w:r>
        <w:r>
          <w:fldChar w:fldCharType="separate"/>
        </w:r>
        <w:r>
          <w:t>35</w:t>
        </w:r>
        <w:r>
          <w:fldChar w:fldCharType="end"/>
        </w:r>
      </w:hyperlink>
    </w:p>
    <w:p>
      <w:pPr>
        <w:pStyle w:val="TOC2"/>
        <w:tabs>
          <w:tab w:val="right" w:leader="dot" w:pos="8306"/>
        </w:tabs>
      </w:pPr>
      <w:hyperlink w:anchor="_Toc18996" w:history="1">
        <w:r>
          <w:rPr>
            <w:rFonts w:ascii="仿宋" w:eastAsia="仿宋" w:hAnsi="仿宋" w:cs="仿宋" w:hint="eastAsia"/>
            <w:lang w:eastAsia="zh-CN"/>
          </w:rPr>
          <w:t>(一)、消防安全</w:t>
        </w:r>
        <w:r>
          <w:tab/>
        </w:r>
        <w:r>
          <w:fldChar w:fldCharType="begin"/>
        </w:r>
        <w:r>
          <w:instrText xml:space="preserve"> PAGEREF _Toc18996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53" w:history="1">
        <w:r>
          <w:rPr>
            <w:rFonts w:ascii="仿宋" w:eastAsia="仿宋" w:hAnsi="仿宋" w:cs="仿宋" w:hint="eastAsia"/>
            <w:lang w:eastAsia="zh-CN"/>
          </w:rPr>
          <w:t>(二)、防火防爆总图布置措施</w:t>
        </w:r>
        <w:r>
          <w:tab/>
        </w:r>
        <w:r>
          <w:fldChar w:fldCharType="begin"/>
        </w:r>
        <w:r>
          <w:instrText xml:space="preserve"> PAGEREF _Toc17453 \h </w:instrText>
        </w:r>
        <w:r>
          <w:fldChar w:fldCharType="separate"/>
        </w:r>
        <w:r>
          <w:t>36</w:t>
        </w:r>
        <w:r>
          <w:fldChar w:fldCharType="end"/>
        </w:r>
      </w:hyperlink>
    </w:p>
    <w:p>
      <w:pPr>
        <w:pStyle w:val="TOC2"/>
        <w:tabs>
          <w:tab w:val="right" w:leader="dot" w:pos="8306"/>
        </w:tabs>
      </w:pPr>
      <w:hyperlink w:anchor="_Toc17235" w:history="1">
        <w:r>
          <w:rPr>
            <w:rFonts w:ascii="仿宋" w:eastAsia="仿宋" w:hAnsi="仿宋" w:cs="仿宋" w:hint="eastAsia"/>
            <w:lang w:eastAsia="zh-CN"/>
          </w:rPr>
          <w:t>(三)、自然灾害防范措施</w:t>
        </w:r>
        <w:r>
          <w:tab/>
        </w:r>
        <w:r>
          <w:fldChar w:fldCharType="begin"/>
        </w:r>
        <w:r>
          <w:instrText xml:space="preserve"> PAGEREF _Toc17235 \h </w:instrText>
        </w:r>
        <w:r>
          <w:fldChar w:fldCharType="separate"/>
        </w:r>
        <w:r>
          <w:t>37</w:t>
        </w:r>
        <w:r>
          <w:fldChar w:fldCharType="end"/>
        </w:r>
      </w:hyperlink>
    </w:p>
    <w:p>
      <w:pPr>
        <w:pStyle w:val="TOC2"/>
        <w:tabs>
          <w:tab w:val="right" w:leader="dot" w:pos="8306"/>
        </w:tabs>
      </w:pPr>
      <w:hyperlink w:anchor="_Toc17434" w:history="1">
        <w:r>
          <w:rPr>
            <w:rFonts w:ascii="仿宋" w:eastAsia="仿宋" w:hAnsi="仿宋" w:cs="仿宋" w:hint="eastAsia"/>
            <w:lang w:eastAsia="zh-CN"/>
          </w:rPr>
          <w:t>(四)、安全色及安全标志使用要求</w:t>
        </w:r>
        <w:r>
          <w:tab/>
        </w:r>
        <w:r>
          <w:fldChar w:fldCharType="begin"/>
        </w:r>
        <w:r>
          <w:instrText xml:space="preserve"> PAGEREF _Toc17434 \h </w:instrText>
        </w:r>
        <w:r>
          <w:fldChar w:fldCharType="separate"/>
        </w:r>
        <w:r>
          <w:t>38</w:t>
        </w:r>
        <w:r>
          <w:fldChar w:fldCharType="end"/>
        </w:r>
      </w:hyperlink>
    </w:p>
    <w:p>
      <w:pPr>
        <w:pStyle w:val="TOC2"/>
        <w:tabs>
          <w:tab w:val="right" w:leader="dot" w:pos="8306"/>
        </w:tabs>
      </w:pPr>
      <w:hyperlink w:anchor="_Toc14030" w:history="1">
        <w:r>
          <w:rPr>
            <w:rFonts w:ascii="仿宋" w:eastAsia="仿宋" w:hAnsi="仿宋" w:cs="仿宋" w:hint="eastAsia"/>
            <w:lang w:eastAsia="zh-CN"/>
          </w:rPr>
          <w:t>(五)、防尘防毒措施</w:t>
        </w:r>
        <w:r>
          <w:tab/>
        </w:r>
        <w:r>
          <w:fldChar w:fldCharType="begin"/>
        </w:r>
        <w:r>
          <w:instrText xml:space="preserve"> PAGEREF _Toc14030 \h </w:instrText>
        </w:r>
        <w:r>
          <w:fldChar w:fldCharType="separate"/>
        </w:r>
        <w:r>
          <w:t>39</w:t>
        </w:r>
        <w:r>
          <w:fldChar w:fldCharType="end"/>
        </w:r>
      </w:hyperlink>
    </w:p>
    <w:p>
      <w:pPr>
        <w:pStyle w:val="TOC2"/>
        <w:tabs>
          <w:tab w:val="right" w:leader="dot" w:pos="8306"/>
        </w:tabs>
      </w:pPr>
      <w:hyperlink w:anchor="_Toc28810" w:history="1">
        <w:r>
          <w:rPr>
            <w:rFonts w:ascii="仿宋" w:eastAsia="仿宋" w:hAnsi="仿宋" w:cs="仿宋" w:hint="eastAsia"/>
            <w:lang w:eastAsia="zh-CN"/>
          </w:rPr>
          <w:t>(六)、防静电、触电防护及防雷措施</w:t>
        </w:r>
        <w:r>
          <w:tab/>
        </w:r>
        <w:r>
          <w:fldChar w:fldCharType="begin"/>
        </w:r>
        <w:r>
          <w:instrText xml:space="preserve"> PAGEREF _Toc28810 \h </w:instrText>
        </w:r>
        <w:r>
          <w:fldChar w:fldCharType="separate"/>
        </w:r>
        <w:r>
          <w:t>40</w:t>
        </w:r>
        <w:r>
          <w:fldChar w:fldCharType="end"/>
        </w:r>
      </w:hyperlink>
    </w:p>
    <w:p>
      <w:pPr>
        <w:pStyle w:val="TOC2"/>
        <w:tabs>
          <w:tab w:val="right" w:leader="dot" w:pos="8306"/>
        </w:tabs>
      </w:pPr>
      <w:hyperlink w:anchor="_Toc31483" w:history="1">
        <w:r>
          <w:rPr>
            <w:rFonts w:ascii="仿宋" w:eastAsia="仿宋" w:hAnsi="仿宋" w:cs="仿宋" w:hint="eastAsia"/>
            <w:lang w:eastAsia="zh-CN"/>
          </w:rPr>
          <w:t>(七)、机械设备安全保障措施</w:t>
        </w:r>
        <w:r>
          <w:tab/>
        </w:r>
        <w:r>
          <w:fldChar w:fldCharType="begin"/>
        </w:r>
        <w:r>
          <w:instrText xml:space="preserve"> PAGEREF _Toc31483 \h </w:instrText>
        </w:r>
        <w:r>
          <w:fldChar w:fldCharType="separate"/>
        </w:r>
        <w:r>
          <w:t>42</w:t>
        </w:r>
        <w:r>
          <w:fldChar w:fldCharType="end"/>
        </w:r>
      </w:hyperlink>
    </w:p>
    <w:p>
      <w:pPr>
        <w:pStyle w:val="TOC1"/>
        <w:tabs>
          <w:tab w:val="right" w:leader="dot" w:pos="8306"/>
        </w:tabs>
      </w:pPr>
      <w:hyperlink w:anchor="_Toc11566" w:history="1">
        <w:r>
          <w:rPr>
            <w:rFonts w:ascii="仿宋" w:eastAsia="仿宋" w:hAnsi="仿宋" w:cs="仿宋" w:hint="eastAsia"/>
            <w:lang w:eastAsia="zh-CN"/>
          </w:rPr>
          <w:t>十一、射频同轴连接器项目环境影响分析</w:t>
        </w:r>
        <w:r>
          <w:tab/>
        </w:r>
        <w:r>
          <w:fldChar w:fldCharType="begin"/>
        </w:r>
        <w:r>
          <w:instrText xml:space="preserve"> PAGEREF _Toc11566 \h </w:instrText>
        </w:r>
        <w:r>
          <w:fldChar w:fldCharType="separate"/>
        </w:r>
        <w:r>
          <w:t>43</w:t>
        </w:r>
        <w:r>
          <w:fldChar w:fldCharType="end"/>
        </w:r>
      </w:hyperlink>
    </w:p>
    <w:p>
      <w:pPr>
        <w:pStyle w:val="TOC2"/>
        <w:tabs>
          <w:tab w:val="right" w:leader="dot" w:pos="8306"/>
        </w:tabs>
      </w:pPr>
      <w:hyperlink w:anchor="_Toc30899" w:history="1">
        <w:r>
          <w:rPr>
            <w:rFonts w:ascii="仿宋" w:eastAsia="仿宋" w:hAnsi="仿宋" w:cs="仿宋" w:hint="eastAsia"/>
            <w:lang w:eastAsia="zh-CN"/>
          </w:rPr>
          <w:t>(一)、建设区域环境质量现状</w:t>
        </w:r>
        <w:r>
          <w:tab/>
        </w:r>
        <w:r>
          <w:fldChar w:fldCharType="begin"/>
        </w:r>
        <w:r>
          <w:instrText xml:space="preserve"> PAGEREF _Toc30899 \h </w:instrText>
        </w:r>
        <w:r>
          <w:fldChar w:fldCharType="separate"/>
        </w:r>
        <w:r>
          <w:t>43</w:t>
        </w:r>
        <w:r>
          <w:fldChar w:fldCharType="end"/>
        </w:r>
      </w:hyperlink>
    </w:p>
    <w:p>
      <w:pPr>
        <w:pStyle w:val="TOC2"/>
        <w:tabs>
          <w:tab w:val="right" w:leader="dot" w:pos="8306"/>
        </w:tabs>
      </w:pPr>
      <w:hyperlink w:anchor="_Toc11193" w:history="1">
        <w:r>
          <w:rPr>
            <w:rFonts w:ascii="仿宋" w:eastAsia="仿宋" w:hAnsi="仿宋" w:cs="仿宋" w:hint="eastAsia"/>
            <w:lang w:eastAsia="zh-CN"/>
          </w:rPr>
          <w:t>(二)、建设期环境保护</w:t>
        </w:r>
        <w:r>
          <w:tab/>
        </w:r>
        <w:r>
          <w:fldChar w:fldCharType="begin"/>
        </w:r>
        <w:r>
          <w:instrText xml:space="preserve"> PAGEREF _Toc11193 \h </w:instrText>
        </w:r>
        <w:r>
          <w:fldChar w:fldCharType="separate"/>
        </w:r>
        <w:r>
          <w:t>45</w:t>
        </w:r>
        <w:r>
          <w:fldChar w:fldCharType="end"/>
        </w:r>
      </w:hyperlink>
    </w:p>
    <w:p>
      <w:pPr>
        <w:pStyle w:val="TOC2"/>
        <w:tabs>
          <w:tab w:val="right" w:leader="dot" w:pos="8306"/>
        </w:tabs>
      </w:pPr>
      <w:hyperlink w:anchor="_Toc24086" w:history="1">
        <w:r>
          <w:rPr>
            <w:rFonts w:ascii="仿宋" w:eastAsia="仿宋" w:hAnsi="仿宋" w:cs="仿宋" w:hint="eastAsia"/>
            <w:lang w:eastAsia="zh-CN"/>
          </w:rPr>
          <w:t>(三)、运营期环境保护</w:t>
        </w:r>
        <w:r>
          <w:tab/>
        </w:r>
        <w:r>
          <w:fldChar w:fldCharType="begin"/>
        </w:r>
        <w:r>
          <w:instrText xml:space="preserve"> PAGEREF _Toc24086 \h </w:instrText>
        </w:r>
        <w:r>
          <w:fldChar w:fldCharType="separate"/>
        </w:r>
        <w:r>
          <w:t>46</w:t>
        </w:r>
        <w:r>
          <w:fldChar w:fldCharType="end"/>
        </w:r>
      </w:hyperlink>
    </w:p>
    <w:p>
      <w:pPr>
        <w:pStyle w:val="TOC2"/>
        <w:tabs>
          <w:tab w:val="right" w:leader="dot" w:pos="8306"/>
        </w:tabs>
      </w:pPr>
      <w:hyperlink w:anchor="_Toc32" w:history="1">
        <w:r>
          <w:rPr>
            <w:rFonts w:ascii="仿宋" w:eastAsia="仿宋" w:hAnsi="仿宋" w:cs="仿宋" w:hint="eastAsia"/>
            <w:lang w:eastAsia="zh-CN"/>
          </w:rPr>
          <w:t>(四)、射频同轴连接器项目建设对区域经济的影响</w:t>
        </w:r>
        <w:r>
          <w:tab/>
        </w:r>
        <w:r>
          <w:fldChar w:fldCharType="begin"/>
        </w:r>
        <w:r>
          <w:instrText xml:space="preserve"> PAGEREF _Toc32 \h </w:instrText>
        </w:r>
        <w:r>
          <w:fldChar w:fldCharType="separate"/>
        </w:r>
        <w:r>
          <w:t>47</w:t>
        </w:r>
        <w:r>
          <w:fldChar w:fldCharType="end"/>
        </w:r>
      </w:hyperlink>
    </w:p>
    <w:p>
      <w:pPr>
        <w:pStyle w:val="TOC2"/>
        <w:tabs>
          <w:tab w:val="right" w:leader="dot" w:pos="8306"/>
        </w:tabs>
      </w:pPr>
      <w:hyperlink w:anchor="_Toc23635" w:history="1">
        <w:r>
          <w:rPr>
            <w:rFonts w:ascii="仿宋" w:eastAsia="仿宋" w:hAnsi="仿宋" w:cs="仿宋" w:hint="eastAsia"/>
            <w:lang w:eastAsia="zh-CN"/>
          </w:rPr>
          <w:t>(五)、废弃物处理</w:t>
        </w:r>
        <w:r>
          <w:tab/>
        </w:r>
        <w:r>
          <w:fldChar w:fldCharType="begin"/>
        </w:r>
        <w:r>
          <w:instrText xml:space="preserve"> PAGEREF _Toc23635 \h </w:instrText>
        </w:r>
        <w:r>
          <w:fldChar w:fldCharType="separate"/>
        </w:r>
        <w:r>
          <w:t>49</w:t>
        </w:r>
        <w:r>
          <w:fldChar w:fldCharType="end"/>
        </w:r>
      </w:hyperlink>
    </w:p>
    <w:p>
      <w:pPr>
        <w:pStyle w:val="TOC2"/>
        <w:tabs>
          <w:tab w:val="right" w:leader="dot" w:pos="8306"/>
        </w:tabs>
      </w:pPr>
      <w:hyperlink w:anchor="_Toc30647" w:history="1">
        <w:r>
          <w:rPr>
            <w:rFonts w:ascii="仿宋" w:eastAsia="仿宋" w:hAnsi="仿宋" w:cs="仿宋" w:hint="eastAsia"/>
            <w:lang w:eastAsia="zh-CN"/>
          </w:rPr>
          <w:t>(六)、特殊环境影响分析</w:t>
        </w:r>
        <w:r>
          <w:tab/>
        </w:r>
        <w:r>
          <w:fldChar w:fldCharType="begin"/>
        </w:r>
        <w:r>
          <w:instrText xml:space="preserve"> PAGEREF _Toc30647 \h </w:instrText>
        </w:r>
        <w:r>
          <w:fldChar w:fldCharType="separate"/>
        </w:r>
        <w:r>
          <w:t>50</w:t>
        </w:r>
        <w:r>
          <w:fldChar w:fldCharType="end"/>
        </w:r>
      </w:hyperlink>
    </w:p>
    <w:p>
      <w:pPr>
        <w:pStyle w:val="TOC2"/>
        <w:tabs>
          <w:tab w:val="right" w:leader="dot" w:pos="8306"/>
        </w:tabs>
      </w:pPr>
      <w:hyperlink w:anchor="_Toc28867" w:history="1">
        <w:r>
          <w:rPr>
            <w:rFonts w:ascii="仿宋" w:eastAsia="仿宋" w:hAnsi="仿宋" w:cs="仿宋" w:hint="eastAsia"/>
            <w:lang w:eastAsia="zh-CN"/>
          </w:rPr>
          <w:t>(七)、清洁生产</w:t>
        </w:r>
        <w:r>
          <w:tab/>
        </w:r>
        <w:r>
          <w:fldChar w:fldCharType="begin"/>
        </w:r>
        <w:r>
          <w:instrText xml:space="preserve"> PAGEREF _Toc28867 \h </w:instrText>
        </w:r>
        <w:r>
          <w:fldChar w:fldCharType="separate"/>
        </w:r>
        <w:r>
          <w:t>52</w:t>
        </w:r>
        <w:r>
          <w:fldChar w:fldCharType="end"/>
        </w:r>
      </w:hyperlink>
    </w:p>
    <w:p>
      <w:pPr>
        <w:pStyle w:val="TOC2"/>
        <w:tabs>
          <w:tab w:val="right" w:leader="dot" w:pos="8306"/>
        </w:tabs>
      </w:pPr>
      <w:hyperlink w:anchor="_Toc21093" w:history="1">
        <w:r>
          <w:rPr>
            <w:rFonts w:ascii="仿宋" w:eastAsia="仿宋" w:hAnsi="仿宋" w:cs="仿宋" w:hint="eastAsia"/>
            <w:lang w:eastAsia="zh-CN"/>
          </w:rPr>
          <w:t>(八)、环境保护综合评价</w:t>
        </w:r>
        <w:r>
          <w:tab/>
        </w:r>
        <w:r>
          <w:fldChar w:fldCharType="begin"/>
        </w:r>
        <w:r>
          <w:instrText xml:space="preserve"> PAGEREF _Toc21093 \h </w:instrText>
        </w:r>
        <w:r>
          <w:fldChar w:fldCharType="separate"/>
        </w:r>
        <w:r>
          <w:t>53</w:t>
        </w:r>
        <w:r>
          <w:fldChar w:fldCharType="end"/>
        </w:r>
      </w:hyperlink>
    </w:p>
    <w:p>
      <w:pPr>
        <w:pStyle w:val="TOC1"/>
        <w:tabs>
          <w:tab w:val="right" w:leader="dot" w:pos="8306"/>
        </w:tabs>
      </w:pPr>
      <w:hyperlink w:anchor="_Toc31710" w:history="1">
        <w:r>
          <w:rPr>
            <w:rFonts w:ascii="仿宋" w:eastAsia="仿宋" w:hAnsi="仿宋" w:cs="仿宋" w:hint="eastAsia"/>
            <w:lang w:eastAsia="zh-CN"/>
          </w:rPr>
          <w:t>十二、射频同轴连接器项目风险管理</w:t>
        </w:r>
        <w:r>
          <w:tab/>
        </w:r>
        <w:r>
          <w:fldChar w:fldCharType="begin"/>
        </w:r>
        <w:r>
          <w:instrText xml:space="preserve"> PAGEREF _Toc31710 \h </w:instrText>
        </w:r>
        <w:r>
          <w:fldChar w:fldCharType="separate"/>
        </w:r>
        <w:r>
          <w:t>54</w:t>
        </w:r>
        <w:r>
          <w:fldChar w:fldCharType="end"/>
        </w:r>
      </w:hyperlink>
    </w:p>
    <w:p>
      <w:pPr>
        <w:pStyle w:val="TOC2"/>
        <w:tabs>
          <w:tab w:val="right" w:leader="dot" w:pos="8306"/>
        </w:tabs>
      </w:pPr>
      <w:hyperlink w:anchor="_Toc13892" w:history="1">
        <w:r>
          <w:rPr>
            <w:rFonts w:ascii="仿宋" w:eastAsia="仿宋" w:hAnsi="仿宋" w:cs="仿宋" w:hint="eastAsia"/>
            <w:lang w:eastAsia="zh-CN"/>
          </w:rPr>
          <w:t>(一)、风险识别与评估</w:t>
        </w:r>
        <w:r>
          <w:tab/>
        </w:r>
        <w:r>
          <w:fldChar w:fldCharType="begin"/>
        </w:r>
        <w:r>
          <w:instrText xml:space="preserve"> PAGEREF _Toc13892 \h </w:instrText>
        </w:r>
        <w:r>
          <w:fldChar w:fldCharType="separate"/>
        </w:r>
        <w:r>
          <w:t>54</w:t>
        </w:r>
        <w:r>
          <w:fldChar w:fldCharType="end"/>
        </w:r>
      </w:hyperlink>
    </w:p>
    <w:p>
      <w:pPr>
        <w:pStyle w:val="TOC2"/>
        <w:tabs>
          <w:tab w:val="right" w:leader="dot" w:pos="8306"/>
        </w:tabs>
      </w:pPr>
      <w:hyperlink w:anchor="_Toc15568" w:history="1">
        <w:r>
          <w:rPr>
            <w:rFonts w:ascii="仿宋" w:eastAsia="仿宋" w:hAnsi="仿宋" w:cs="仿宋" w:hint="eastAsia"/>
            <w:lang w:eastAsia="zh-CN"/>
          </w:rPr>
          <w:t>(二)、风险应对策略</w:t>
        </w:r>
        <w:r>
          <w:tab/>
        </w:r>
        <w:r>
          <w:fldChar w:fldCharType="begin"/>
        </w:r>
        <w:r>
          <w:instrText xml:space="preserve"> PAGEREF _Toc15568 \h </w:instrText>
        </w:r>
        <w:r>
          <w:fldChar w:fldCharType="separate"/>
        </w:r>
        <w:r>
          <w:t>55</w:t>
        </w:r>
        <w:r>
          <w:fldChar w:fldCharType="end"/>
        </w:r>
      </w:hyperlink>
    </w:p>
    <w:p>
      <w:pPr>
        <w:pStyle w:val="TOC2"/>
        <w:tabs>
          <w:tab w:val="right" w:leader="dot" w:pos="8306"/>
        </w:tabs>
      </w:pPr>
      <w:hyperlink w:anchor="_Toc14690" w:history="1">
        <w:r>
          <w:rPr>
            <w:rFonts w:ascii="仿宋" w:eastAsia="仿宋" w:hAnsi="仿宋" w:cs="仿宋" w:hint="eastAsia"/>
            <w:lang w:eastAsia="zh-CN"/>
          </w:rPr>
          <w:t>(三)、风险监控与控制</w:t>
        </w:r>
        <w:r>
          <w:tab/>
        </w:r>
        <w:r>
          <w:fldChar w:fldCharType="begin"/>
        </w:r>
        <w:r>
          <w:instrText xml:space="preserve"> PAGEREF _Toc14690 \h </w:instrText>
        </w:r>
        <w:r>
          <w:fldChar w:fldCharType="separate"/>
        </w:r>
        <w:r>
          <w:t>57</w:t>
        </w:r>
        <w:r>
          <w:fldChar w:fldCharType="end"/>
        </w:r>
      </w:hyperlink>
    </w:p>
    <w:p>
      <w:pPr>
        <w:pStyle w:val="TOC1"/>
        <w:tabs>
          <w:tab w:val="right" w:leader="dot" w:pos="8306"/>
        </w:tabs>
      </w:pPr>
      <w:hyperlink w:anchor="_Toc16055" w:history="1">
        <w:r>
          <w:rPr>
            <w:rFonts w:ascii="仿宋" w:eastAsia="仿宋" w:hAnsi="仿宋" w:cs="仿宋" w:hint="eastAsia"/>
            <w:lang w:eastAsia="zh-CN"/>
          </w:rPr>
          <w:t>十三、风险识别与分类</w:t>
        </w:r>
        <w:r>
          <w:tab/>
        </w:r>
        <w:r>
          <w:fldChar w:fldCharType="begin"/>
        </w:r>
        <w:r>
          <w:instrText xml:space="preserve"> PAGEREF _Toc16055 \h </w:instrText>
        </w:r>
        <w:r>
          <w:fldChar w:fldCharType="separate"/>
        </w:r>
        <w:r>
          <w:t>58</w:t>
        </w:r>
        <w:r>
          <w:fldChar w:fldCharType="end"/>
        </w:r>
      </w:hyperlink>
    </w:p>
    <w:p>
      <w:pPr>
        <w:pStyle w:val="TOC2"/>
        <w:tabs>
          <w:tab w:val="right" w:leader="dot" w:pos="8306"/>
        </w:tabs>
      </w:pPr>
      <w:hyperlink w:anchor="_Toc31369" w:history="1">
        <w:r>
          <w:rPr>
            <w:rFonts w:ascii="仿宋" w:eastAsia="仿宋" w:hAnsi="仿宋" w:cs="仿宋" w:hint="eastAsia"/>
            <w:lang w:eastAsia="zh-CN"/>
          </w:rPr>
          <w:t>(一)、风险识别</w:t>
        </w:r>
        <w:r>
          <w:tab/>
        </w:r>
        <w:r>
          <w:fldChar w:fldCharType="begin"/>
        </w:r>
        <w:r>
          <w:instrText xml:space="preserve"> PAGEREF _Toc31369 \h </w:instrText>
        </w:r>
        <w:r>
          <w:fldChar w:fldCharType="separate"/>
        </w:r>
        <w:r>
          <w:t>58</w:t>
        </w:r>
        <w:r>
          <w:fldChar w:fldCharType="end"/>
        </w:r>
      </w:hyperlink>
    </w:p>
    <w:p>
      <w:pPr>
        <w:pStyle w:val="TOC2"/>
        <w:tabs>
          <w:tab w:val="right" w:leader="dot" w:pos="8306"/>
        </w:tabs>
      </w:pPr>
      <w:hyperlink w:anchor="_Toc27857" w:history="1">
        <w:r>
          <w:rPr>
            <w:rFonts w:ascii="仿宋" w:eastAsia="仿宋" w:hAnsi="仿宋" w:cs="仿宋" w:hint="eastAsia"/>
            <w:lang w:eastAsia="zh-CN"/>
          </w:rPr>
          <w:t>(二)、风险分类</w:t>
        </w:r>
        <w:r>
          <w:tab/>
        </w:r>
        <w:r>
          <w:fldChar w:fldCharType="begin"/>
        </w:r>
        <w:r>
          <w:instrText xml:space="preserve"> PAGEREF _Toc27857 \h </w:instrText>
        </w:r>
        <w:r>
          <w:fldChar w:fldCharType="separate"/>
        </w:r>
        <w:r>
          <w:t>59</w:t>
        </w:r>
        <w:r>
          <w:fldChar w:fldCharType="end"/>
        </w:r>
      </w:hyperlink>
    </w:p>
    <w:p>
      <w:pPr>
        <w:pStyle w:val="TOC1"/>
        <w:tabs>
          <w:tab w:val="right" w:leader="dot" w:pos="8306"/>
        </w:tabs>
      </w:pPr>
      <w:hyperlink w:anchor="_Toc18735" w:history="1">
        <w:r>
          <w:rPr>
            <w:rFonts w:ascii="仿宋" w:eastAsia="仿宋" w:hAnsi="仿宋" w:cs="仿宋" w:hint="eastAsia"/>
            <w:lang w:eastAsia="zh-CN"/>
          </w:rPr>
          <w:t>十四、质量管理体系</w:t>
        </w:r>
        <w:r>
          <w:tab/>
        </w:r>
        <w:r>
          <w:fldChar w:fldCharType="begin"/>
        </w:r>
        <w:r>
          <w:instrText xml:space="preserve"> PAGEREF _Toc18735 \h </w:instrText>
        </w:r>
        <w:r>
          <w:fldChar w:fldCharType="separate"/>
        </w:r>
        <w:r>
          <w:t>61</w:t>
        </w:r>
        <w:r>
          <w:fldChar w:fldCharType="end"/>
        </w:r>
      </w:hyperlink>
    </w:p>
    <w:p>
      <w:pPr>
        <w:pStyle w:val="TOC2"/>
        <w:tabs>
          <w:tab w:val="right" w:leader="dot" w:pos="8306"/>
        </w:tabs>
      </w:pPr>
      <w:hyperlink w:anchor="_Toc27942" w:history="1">
        <w:r>
          <w:rPr>
            <w:rFonts w:ascii="仿宋" w:eastAsia="仿宋" w:hAnsi="仿宋" w:cs="仿宋" w:hint="eastAsia"/>
            <w:lang w:eastAsia="zh-CN"/>
          </w:rPr>
          <w:t>(一)、质量目标与方针</w:t>
        </w:r>
        <w:r>
          <w:tab/>
        </w:r>
        <w:r>
          <w:fldChar w:fldCharType="begin"/>
        </w:r>
        <w:r>
          <w:instrText xml:space="preserve"> PAGEREF _Toc27942 \h </w:instrText>
        </w:r>
        <w:r>
          <w:fldChar w:fldCharType="separate"/>
        </w:r>
        <w:r>
          <w:t>61</w:t>
        </w:r>
        <w:r>
          <w:fldChar w:fldCharType="end"/>
        </w:r>
      </w:hyperlink>
    </w:p>
    <w:p>
      <w:pPr>
        <w:pStyle w:val="TOC2"/>
        <w:tabs>
          <w:tab w:val="right" w:leader="dot" w:pos="8306"/>
        </w:tabs>
      </w:pPr>
      <w:hyperlink w:anchor="_Toc7678" w:history="1">
        <w:r>
          <w:rPr>
            <w:rFonts w:ascii="仿宋" w:eastAsia="仿宋" w:hAnsi="仿宋" w:cs="仿宋" w:hint="eastAsia"/>
            <w:lang w:eastAsia="zh-CN"/>
          </w:rPr>
          <w:t>(二)、质量管理责任</w:t>
        </w:r>
        <w:r>
          <w:tab/>
        </w:r>
        <w:r>
          <w:fldChar w:fldCharType="begin"/>
        </w:r>
        <w:r>
          <w:instrText xml:space="preserve"> PAGEREF _Toc7678 \h </w:instrText>
        </w:r>
        <w:r>
          <w:fldChar w:fldCharType="separate"/>
        </w:r>
        <w:r>
          <w:t>62</w:t>
        </w:r>
        <w:r>
          <w:fldChar w:fldCharType="end"/>
        </w:r>
      </w:hyperlink>
    </w:p>
    <w:p>
      <w:pPr>
        <w:pStyle w:val="TOC2"/>
        <w:tabs>
          <w:tab w:val="right" w:leader="dot" w:pos="8306"/>
        </w:tabs>
      </w:pPr>
      <w:hyperlink w:anchor="_Toc7535" w:history="1">
        <w:r>
          <w:rPr>
            <w:rFonts w:ascii="仿宋" w:eastAsia="仿宋" w:hAnsi="仿宋" w:cs="仿宋" w:hint="eastAsia"/>
            <w:lang w:eastAsia="zh-CN"/>
          </w:rPr>
          <w:t>(三)、质量管理体系文件</w:t>
        </w:r>
        <w:r>
          <w:tab/>
        </w:r>
        <w:r>
          <w:fldChar w:fldCharType="begin"/>
        </w:r>
        <w:r>
          <w:instrText xml:space="preserve"> PAGEREF _Toc7535 \h </w:instrText>
        </w:r>
        <w:r>
          <w:fldChar w:fldCharType="separate"/>
        </w:r>
        <w:r>
          <w:t>64</w:t>
        </w:r>
        <w:r>
          <w:fldChar w:fldCharType="end"/>
        </w:r>
      </w:hyperlink>
    </w:p>
    <w:p>
      <w:pPr>
        <w:pStyle w:val="TOC2"/>
        <w:tabs>
          <w:tab w:val="right" w:leader="dot" w:pos="8306"/>
        </w:tabs>
      </w:pPr>
      <w:hyperlink w:anchor="_Toc28827" w:history="1">
        <w:r>
          <w:rPr>
            <w:rFonts w:ascii="仿宋" w:eastAsia="仿宋" w:hAnsi="仿宋" w:cs="仿宋" w:hint="eastAsia"/>
            <w:lang w:eastAsia="zh-CN"/>
          </w:rPr>
          <w:t>(四)、质量培训与教育</w:t>
        </w:r>
        <w:r>
          <w:tab/>
        </w:r>
        <w:r>
          <w:fldChar w:fldCharType="begin"/>
        </w:r>
        <w:r>
          <w:instrText xml:space="preserve"> PAGEREF _Toc28827 \h </w:instrText>
        </w:r>
        <w:r>
          <w:fldChar w:fldCharType="separate"/>
        </w:r>
        <w:r>
          <w:t>66</w:t>
        </w:r>
        <w:r>
          <w:fldChar w:fldCharType="end"/>
        </w:r>
      </w:hyperlink>
    </w:p>
    <w:p>
      <w:pPr>
        <w:pStyle w:val="TOC2"/>
        <w:tabs>
          <w:tab w:val="right" w:leader="dot" w:pos="8306"/>
        </w:tabs>
      </w:pPr>
      <w:hyperlink w:anchor="_Toc11341" w:history="1">
        <w:r>
          <w:rPr>
            <w:rFonts w:ascii="仿宋" w:eastAsia="仿宋" w:hAnsi="仿宋" w:cs="仿宋" w:hint="eastAsia"/>
            <w:lang w:eastAsia="zh-CN"/>
          </w:rPr>
          <w:t>(五)、质量审核与评价</w:t>
        </w:r>
        <w:r>
          <w:tab/>
        </w:r>
        <w:r>
          <w:fldChar w:fldCharType="begin"/>
        </w:r>
        <w:r>
          <w:instrText xml:space="preserve"> PAGEREF _Toc11341 \h </w:instrText>
        </w:r>
        <w:r>
          <w:fldChar w:fldCharType="separate"/>
        </w:r>
        <w:r>
          <w:t>67</w:t>
        </w:r>
        <w:r>
          <w:fldChar w:fldCharType="end"/>
        </w:r>
      </w:hyperlink>
    </w:p>
    <w:p>
      <w:pPr>
        <w:pStyle w:val="TOC2"/>
        <w:tabs>
          <w:tab w:val="right" w:leader="dot" w:pos="8306"/>
        </w:tabs>
      </w:pPr>
      <w:hyperlink w:anchor="_Toc7307" w:history="1">
        <w:r>
          <w:rPr>
            <w:rFonts w:ascii="仿宋" w:eastAsia="仿宋" w:hAnsi="仿宋" w:cs="仿宋" w:hint="eastAsia"/>
            <w:lang w:eastAsia="zh-CN"/>
          </w:rPr>
          <w:t>(六)、不符合与纠正措施</w:t>
        </w:r>
        <w:r>
          <w:tab/>
        </w:r>
        <w:r>
          <w:fldChar w:fldCharType="begin"/>
        </w:r>
        <w:r>
          <w:instrText xml:space="preserve"> PAGEREF _Toc7307 \h </w:instrText>
        </w:r>
        <w:r>
          <w:fldChar w:fldCharType="separate"/>
        </w:r>
        <w:r>
          <w:t>68</w:t>
        </w:r>
        <w:r>
          <w:fldChar w:fldCharType="end"/>
        </w:r>
      </w:hyperlink>
    </w:p>
    <w:p>
      <w:pPr>
        <w:pStyle w:val="TOC1"/>
        <w:tabs>
          <w:tab w:val="right" w:leader="dot" w:pos="8306"/>
        </w:tabs>
      </w:pPr>
      <w:hyperlink w:anchor="_Toc22787" w:history="1">
        <w:r>
          <w:rPr>
            <w:rFonts w:ascii="仿宋" w:eastAsia="仿宋" w:hAnsi="仿宋" w:cs="仿宋" w:hint="eastAsia"/>
            <w:lang w:eastAsia="zh-CN"/>
          </w:rPr>
          <w:t>十五、射频同轴连接器项目实施保障措施</w:t>
        </w:r>
        <w:r>
          <w:tab/>
        </w:r>
        <w:r>
          <w:fldChar w:fldCharType="begin"/>
        </w:r>
        <w:r>
          <w:instrText xml:space="preserve"> PAGEREF _Toc22787 \h </w:instrText>
        </w:r>
        <w:r>
          <w:fldChar w:fldCharType="separate"/>
        </w:r>
        <w:r>
          <w:t>69</w:t>
        </w:r>
        <w:r>
          <w:fldChar w:fldCharType="end"/>
        </w:r>
      </w:hyperlink>
    </w:p>
    <w:p>
      <w:pPr>
        <w:pStyle w:val="TOC2"/>
        <w:tabs>
          <w:tab w:val="right" w:leader="dot" w:pos="8306"/>
        </w:tabs>
      </w:pPr>
      <w:hyperlink w:anchor="_Toc22128" w:history="1">
        <w:r>
          <w:rPr>
            <w:rFonts w:ascii="仿宋" w:eastAsia="仿宋" w:hAnsi="仿宋" w:cs="仿宋" w:hint="eastAsia"/>
            <w:lang w:eastAsia="zh-CN"/>
          </w:rPr>
          <w:t>(一)、射频同轴连接器项目实施保障机制</w:t>
        </w:r>
        <w:r>
          <w:tab/>
        </w:r>
        <w:r>
          <w:fldChar w:fldCharType="begin"/>
        </w:r>
        <w:r>
          <w:instrText xml:space="preserve"> PAGEREF _Toc22128 \h </w:instrText>
        </w:r>
        <w:r>
          <w:fldChar w:fldCharType="separate"/>
        </w:r>
        <w:r>
          <w:t>69</w:t>
        </w:r>
        <w:r>
          <w:fldChar w:fldCharType="end"/>
        </w:r>
      </w:hyperlink>
    </w:p>
    <w:p>
      <w:pPr>
        <w:pStyle w:val="TOC2"/>
        <w:tabs>
          <w:tab w:val="right" w:leader="dot" w:pos="8306"/>
        </w:tabs>
      </w:pPr>
      <w:hyperlink w:anchor="_Toc30301" w:history="1">
        <w:r>
          <w:rPr>
            <w:rFonts w:ascii="仿宋" w:eastAsia="仿宋" w:hAnsi="仿宋" w:cs="仿宋" w:hint="eastAsia"/>
            <w:lang w:eastAsia="zh-CN"/>
          </w:rPr>
          <w:t>(二)、射频同轴连接器项目法律合规要求</w:t>
        </w:r>
        <w:r>
          <w:tab/>
        </w:r>
        <w:r>
          <w:fldChar w:fldCharType="begin"/>
        </w:r>
        <w:r>
          <w:instrText xml:space="preserve"> PAGEREF _Toc30301 \h </w:instrText>
        </w:r>
        <w:r>
          <w:fldChar w:fldCharType="separate"/>
        </w:r>
        <w:r>
          <w:t>73</w:t>
        </w:r>
        <w:r>
          <w:fldChar w:fldCharType="end"/>
        </w:r>
      </w:hyperlink>
    </w:p>
    <w:p>
      <w:pPr>
        <w:pStyle w:val="TOC2"/>
        <w:tabs>
          <w:tab w:val="right" w:leader="dot" w:pos="8306"/>
        </w:tabs>
      </w:pPr>
      <w:hyperlink w:anchor="_Toc31726" w:history="1">
        <w:r>
          <w:rPr>
            <w:rFonts w:ascii="仿宋" w:eastAsia="仿宋" w:hAnsi="仿宋" w:cs="仿宋" w:hint="eastAsia"/>
            <w:lang w:eastAsia="zh-CN"/>
          </w:rPr>
          <w:t>(三)、射频同轴连接器项目合同管理与法律事务</w:t>
        </w:r>
        <w:r>
          <w:tab/>
        </w:r>
        <w:r>
          <w:fldChar w:fldCharType="begin"/>
        </w:r>
        <w:r>
          <w:instrText xml:space="preserve"> PAGEREF _Toc31726 \h </w:instrText>
        </w:r>
        <w:r>
          <w:fldChar w:fldCharType="separate"/>
        </w:r>
        <w:r>
          <w:t>78</w:t>
        </w:r>
        <w:r>
          <w:fldChar w:fldCharType="end"/>
        </w:r>
      </w:hyperlink>
    </w:p>
    <w:p>
      <w:pPr>
        <w:pStyle w:val="TOC2"/>
        <w:tabs>
          <w:tab w:val="right" w:leader="dot" w:pos="8306"/>
        </w:tabs>
      </w:pPr>
      <w:hyperlink w:anchor="_Toc29028" w:history="1">
        <w:r>
          <w:rPr>
            <w:rFonts w:ascii="仿宋" w:eastAsia="仿宋" w:hAnsi="仿宋" w:cs="仿宋" w:hint="eastAsia"/>
            <w:lang w:eastAsia="zh-CN"/>
          </w:rPr>
          <w:t>(四)、射频同轴连接器项目知识产权保护策略</w:t>
        </w:r>
        <w:r>
          <w:tab/>
        </w:r>
        <w:r>
          <w:fldChar w:fldCharType="begin"/>
        </w:r>
        <w:r>
          <w:instrText xml:space="preserve"> PAGEREF _Toc29028 \h </w:instrText>
        </w:r>
        <w:r>
          <w:fldChar w:fldCharType="separate"/>
        </w:r>
        <w:r>
          <w:t>84</w:t>
        </w:r>
        <w:r>
          <w:fldChar w:fldCharType="end"/>
        </w:r>
      </w:hyperlink>
    </w:p>
    <w:p>
      <w:pPr>
        <w:pStyle w:val="TOC1"/>
        <w:tabs>
          <w:tab w:val="right" w:leader="dot" w:pos="8306"/>
        </w:tabs>
      </w:pPr>
      <w:hyperlink w:anchor="_Toc7160" w:history="1">
        <w:r>
          <w:rPr>
            <w:rFonts w:ascii="仿宋" w:eastAsia="仿宋" w:hAnsi="仿宋" w:cs="仿宋" w:hint="eastAsia"/>
            <w:lang w:eastAsia="zh-CN"/>
          </w:rPr>
          <w:t>十六、射频同轴连接器项目工程方案分析</w:t>
        </w:r>
        <w:r>
          <w:tab/>
        </w:r>
        <w:r>
          <w:fldChar w:fldCharType="begin"/>
        </w:r>
        <w:r>
          <w:instrText xml:space="preserve"> PAGEREF _Toc7160 \h </w:instrText>
        </w:r>
        <w:r>
          <w:fldChar w:fldCharType="separate"/>
        </w:r>
        <w:r>
          <w:t>87</w:t>
        </w:r>
        <w:r>
          <w:fldChar w:fldCharType="end"/>
        </w:r>
      </w:hyperlink>
    </w:p>
    <w:p>
      <w:pPr>
        <w:pStyle w:val="TOC2"/>
        <w:tabs>
          <w:tab w:val="right" w:leader="dot" w:pos="8306"/>
        </w:tabs>
      </w:pPr>
      <w:hyperlink w:anchor="_Toc25353" w:history="1">
        <w:r>
          <w:rPr>
            <w:rFonts w:ascii="仿宋" w:eastAsia="仿宋" w:hAnsi="仿宋" w:cs="仿宋" w:hint="eastAsia"/>
            <w:lang w:eastAsia="zh-CN"/>
          </w:rPr>
          <w:t>(一)、建筑工程设计原则</w:t>
        </w:r>
        <w:r>
          <w:tab/>
        </w:r>
        <w:r>
          <w:fldChar w:fldCharType="begin"/>
        </w:r>
        <w:r>
          <w:instrText xml:space="preserve"> PAGEREF _Toc25353 \h </w:instrText>
        </w:r>
        <w:r>
          <w:fldChar w:fldCharType="separate"/>
        </w:r>
        <w:r>
          <w:t>87</w:t>
        </w:r>
        <w:r>
          <w:fldChar w:fldCharType="end"/>
        </w:r>
      </w:hyperlink>
    </w:p>
    <w:p>
      <w:pPr>
        <w:pStyle w:val="TOC2"/>
        <w:tabs>
          <w:tab w:val="right" w:leader="dot" w:pos="8306"/>
        </w:tabs>
      </w:pPr>
      <w:hyperlink w:anchor="_Toc16988" w:history="1">
        <w:r>
          <w:rPr>
            <w:rFonts w:ascii="仿宋" w:eastAsia="仿宋" w:hAnsi="仿宋" w:cs="仿宋" w:hint="eastAsia"/>
            <w:lang w:eastAsia="zh-CN"/>
          </w:rPr>
          <w:t>(二)、土建工程建设指标</w:t>
        </w:r>
        <w:r>
          <w:tab/>
        </w:r>
        <w:r>
          <w:fldChar w:fldCharType="begin"/>
        </w:r>
        <w:r>
          <w:instrText xml:space="preserve"> PAGEREF _Toc16988 \h </w:instrText>
        </w:r>
        <w:r>
          <w:fldChar w:fldCharType="separate"/>
        </w:r>
        <w:r>
          <w:t>90</w:t>
        </w:r>
        <w:r>
          <w:fldChar w:fldCharType="end"/>
        </w:r>
      </w:hyperlink>
    </w:p>
    <w:p>
      <w:pPr>
        <w:pStyle w:val="TOC1"/>
        <w:tabs>
          <w:tab w:val="right" w:leader="dot" w:pos="8306"/>
        </w:tabs>
      </w:pPr>
      <w:hyperlink w:anchor="_Toc11260" w:history="1">
        <w:r>
          <w:rPr>
            <w:rFonts w:ascii="仿宋" w:eastAsia="仿宋" w:hAnsi="仿宋" w:cs="仿宋" w:hint="eastAsia"/>
            <w:lang w:eastAsia="zh-CN"/>
          </w:rPr>
          <w:t>十七、射频同轴连接器项目治理与监督</w:t>
        </w:r>
        <w:r>
          <w:tab/>
        </w:r>
        <w:r>
          <w:fldChar w:fldCharType="begin"/>
        </w:r>
        <w:r>
          <w:instrText xml:space="preserve"> PAGEREF _Toc11260 \h </w:instrText>
        </w:r>
        <w:r>
          <w:fldChar w:fldCharType="separate"/>
        </w:r>
        <w:r>
          <w:t>92</w:t>
        </w:r>
        <w:r>
          <w:fldChar w:fldCharType="end"/>
        </w:r>
      </w:hyperlink>
    </w:p>
    <w:p>
      <w:pPr>
        <w:pStyle w:val="TOC2"/>
        <w:tabs>
          <w:tab w:val="right" w:leader="dot" w:pos="8306"/>
        </w:tabs>
      </w:pPr>
      <w:hyperlink w:anchor="_Toc10431" w:history="1">
        <w:r>
          <w:rPr>
            <w:rFonts w:ascii="仿宋" w:eastAsia="仿宋" w:hAnsi="仿宋" w:cs="仿宋" w:hint="eastAsia"/>
            <w:lang w:eastAsia="zh-CN"/>
          </w:rPr>
          <w:t>(一)、射频同轴连接器项目治理结构</w:t>
        </w:r>
        <w:r>
          <w:tab/>
        </w:r>
        <w:r>
          <w:fldChar w:fldCharType="begin"/>
        </w:r>
        <w:r>
          <w:instrText xml:space="preserve"> PAGEREF _Toc10431 \h </w:instrText>
        </w:r>
        <w:r>
          <w:fldChar w:fldCharType="separate"/>
        </w:r>
        <w:r>
          <w:t>92</w:t>
        </w:r>
        <w:r>
          <w:fldChar w:fldCharType="end"/>
        </w:r>
      </w:hyperlink>
    </w:p>
    <w:p>
      <w:pPr>
        <w:pStyle w:val="TOC2"/>
        <w:tabs>
          <w:tab w:val="right" w:leader="dot" w:pos="8306"/>
        </w:tabs>
      </w:pPr>
      <w:hyperlink w:anchor="_Toc21563" w:history="1">
        <w:r>
          <w:rPr>
            <w:rFonts w:ascii="仿宋" w:eastAsia="仿宋" w:hAnsi="仿宋" w:cs="仿宋" w:hint="eastAsia"/>
            <w:lang w:eastAsia="zh-CN"/>
          </w:rPr>
          <w:t>(二)、监督与审计</w:t>
        </w:r>
        <w:r>
          <w:tab/>
        </w:r>
        <w:r>
          <w:fldChar w:fldCharType="begin"/>
        </w:r>
        <w:r>
          <w:instrText xml:space="preserve"> PAGEREF _Toc21563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4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535"/>
      <w:r>
        <w:rPr>
          <w:rFonts w:ascii="仿宋" w:eastAsia="仿宋" w:hAnsi="仿宋" w:cs="仿宋" w:hint="eastAsia"/>
          <w:sz w:val="28"/>
          <w:lang w:eastAsia="zh-CN"/>
        </w:rPr>
        <w:t>一、射频同轴连接器项目危机管理</w:t>
      </w:r>
      <w:bookmarkEnd w:id="2"/>
    </w:p>
    <w:p>
      <w:pPr>
        <w:pStyle w:val="Heading2"/>
        <w:rPr>
          <w:rFonts w:ascii="仿宋" w:eastAsia="仿宋" w:hAnsi="仿宋" w:cs="仿宋" w:hint="eastAsia"/>
          <w:lang w:eastAsia="zh-CN"/>
        </w:rPr>
      </w:pPr>
      <w:bookmarkStart w:id="3" w:name="_Toc2580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射频同轴连接器项目危机管理中，危机预警与识别是确保射频同轴连接器项目稳健运行的核心步骤。通过建立全面的监测机制，射频同轴连接器项目团队旨在及时发现和理解潜在的风险和危机因素，以便采取及时的预防和应对措施，确保射频同轴连接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射频同轴连接器项目团队全面分析了整个射频同轴连接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射频同轴连接器项目团队着重于明确定义射频同轴连接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射频同轴连接器项目进展的持续监控，团队能够及时发现潜在问题并作出迅速反应。射频同轴连接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在这一阶段，团队的专业素养和反应速度将发挥至关重要的作用，以确保潜在危机能够在初期得到有效的处理，最大程度地减轻负面影响。通过危机预警与识别，射频同轴连接器项目得以更有序、可控地推进。</w:t>
      </w:r>
    </w:p>
    <w:p>
      <w:pPr>
        <w:pStyle w:val="Heading2"/>
        <w:ind w:firstLine="560" w:firstLineChars="200"/>
        <w:rPr>
          <w:rFonts w:ascii="仿宋" w:eastAsia="仿宋" w:hAnsi="仿宋" w:cs="仿宋" w:hint="eastAsia"/>
          <w:sz w:val="28"/>
          <w:lang w:eastAsia="zh-CN"/>
        </w:rPr>
      </w:pPr>
      <w:bookmarkStart w:id="4" w:name="_Toc1939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在危机发生时，射频同轴连接器项目团队立即行动，成立了应急小组。该小组的任务是迅速制定并实施紧急应对措施，以最小化潜在损失。以下是采取的主要措施：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暂停射频同轴连接器项目进度：为遏制危机蔓延，射频同轴连接器项目暂时停止进行，以便全面评估当前状况。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资源重新分配：重新评估射频同轴连接器项目资源的分配，确保最大限度地减小损失。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实时沟通：与关键利益相关者建立实时沟通机制，向他们传递射频同轴连接器项目危机的实际状况，保障射频同轴连接器项目核心利益。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在紧急应对的同时，射频同轴连接器项目团队强调了团队协作和有效沟通的重要性。以下是团队协作的关键举措：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信息共享机制：建立了信息共享平台，确保团队成员能够及时获取射频同轴连接器项目危机的实时信息。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领导者沟通：射频同轴连接器项目领导者通过定期会议和即时沟通工具，指导团队应对危机，保持团队稳定运行。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随着危机得到初步控制，射频同轴连接器项目团队转向制定恢复计划，以确保射频同轴连接器项目能够从中迅速恢复。主要恢复计划包括：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修复受损的进度计划：重新评估射频同轴连接器项目进度，制定修复计划，确保射频同轴连接器项目尽快回归正常进程。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重新调整资源分配：优化资源分配，确保射频同轴连接器项目在有限资源下高效运转。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风险管理机制加强：对射频同轴连接器项目风险进行全面评估，制定更强化的风险管理策略，以预防未来可能的危机。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1252"/>
      <w:r>
        <w:rPr>
          <w:rFonts w:ascii="仿宋" w:eastAsia="仿宋" w:hAnsi="仿宋" w:cs="仿宋" w:hint="eastAsia"/>
          <w:sz w:val="28"/>
          <w:lang w:eastAsia="zh-CN"/>
        </w:rPr>
        <w:t>二、射频同轴连接器项目土建工程</w:t>
      </w:r>
      <w:bookmarkEnd w:id="5"/>
    </w:p>
    <w:p>
      <w:pPr>
        <w:pStyle w:val="Heading2"/>
        <w:rPr>
          <w:rFonts w:ascii="仿宋" w:eastAsia="仿宋" w:hAnsi="仿宋" w:cs="仿宋" w:hint="eastAsia"/>
          <w:lang w:eastAsia="zh-CN"/>
        </w:rPr>
      </w:pPr>
      <w:bookmarkStart w:id="6" w:name="_Toc7105"/>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在射频同轴连接器项目的建筑工程设计中，我们将秉承一系列重要的设计原则，以确保射频同轴连接器项目建筑在功能、美观、可持续性等方面达到最佳效果。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首要原则是确保建筑的功能性得到最大化的发挥。我们将充分理解射频同轴连接器项目的实际需求，合理布局各个功能区域，保证建筑在满足业务需求的同时，提供高效的工作环境。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在建筑设计中，我们将综合考虑建设和运营成本。通过精细的经济效益分析，确保设计方案在高效利用资源的同时，对射频同轴连接器项目的长期盈利能力有积极的贡献。</w:t>
      </w:r>
    </w:p>
    <w:p>
      <w:pPr>
        <w:pStyle w:val="Heading2"/>
        <w:ind w:firstLine="560" w:firstLineChars="200"/>
        <w:rPr>
          <w:rFonts w:ascii="仿宋" w:eastAsia="仿宋" w:hAnsi="仿宋" w:cs="仿宋" w:hint="eastAsia"/>
          <w:sz w:val="28"/>
          <w:lang w:eastAsia="zh-CN"/>
        </w:rPr>
      </w:pPr>
      <w:bookmarkStart w:id="7" w:name="_Toc11601"/>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射频同轴连接器项目的土建工程设计中，我们将精准设定设计年限，结合射频同轴连接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射频同轴连接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4505"/>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射频同轴连接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射频同轴连接器项目的设计在符合法规的同时，达到最高的安全标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射频同轴连接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1480"/>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本期工程射频同轴连接器项目预计总建筑面积XXX平方米，其中：计容建筑面积XXX平方米，计划建筑工程投资XX万元，占射频同轴连接器项目总投资的XX%。</w:t>
      </w:r>
    </w:p>
    <w:p>
      <w:pPr>
        <w:pStyle w:val="Heading1"/>
        <w:ind w:firstLine="560" w:firstLineChars="200"/>
        <w:rPr>
          <w:rFonts w:ascii="仿宋" w:eastAsia="仿宋" w:hAnsi="仿宋" w:cs="仿宋" w:hint="eastAsia"/>
          <w:sz w:val="28"/>
          <w:lang w:eastAsia="zh-CN"/>
        </w:rPr>
      </w:pPr>
      <w:bookmarkStart w:id="10" w:name="_Toc21270"/>
      <w:r>
        <w:rPr>
          <w:rFonts w:ascii="仿宋" w:eastAsia="仿宋" w:hAnsi="仿宋" w:cs="仿宋" w:hint="eastAsia"/>
          <w:sz w:val="28"/>
          <w:lang w:eastAsia="zh-CN"/>
        </w:rPr>
        <w:t>三、射频同轴连接器项目可持续发展</w:t>
      </w:r>
      <w:bookmarkEnd w:id="10"/>
    </w:p>
    <w:p>
      <w:pPr>
        <w:pStyle w:val="Heading2"/>
        <w:rPr>
          <w:rFonts w:ascii="仿宋" w:eastAsia="仿宋" w:hAnsi="仿宋" w:cs="仿宋" w:hint="eastAsia"/>
          <w:lang w:eastAsia="zh-CN"/>
        </w:rPr>
      </w:pPr>
      <w:bookmarkStart w:id="11" w:name="_Toc2185"/>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射频同轴连接器项目中，射频同轴连接器项目团队着眼于未来，明确了可持续发展的战略方向。制定的具体可持续发展目标包括降低资源使用、采用环保技术、最大化社会效益等。这一步骤不仅有助于射频同轴连接器项目在环保和社会责任方面达到最高标准，也为未来提供了明确的指引，确保射频同轴连接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可持续实践的融入射频同轴连接器项目管理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射频同轴连接器项目管理周期。从射频同轴连接器项目规划开始，射频同轴连接器项目团队就考虑了环境和社会的因素。在执行阶段，射频同轴连接器项目团队积极推动绿色技术的应用，优化资源利用。此外，关注员工的社会责任，通过培训和沟通活动提高员工对可持续发展的认知，使他们能够在日常工作中践行可持续实践。这些举措不仅为射频同轴连接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15531"/>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扎根于射频同轴连接器项目的可持续发展理念，我们深信环保与社会责任是射频同轴连接器项目成功的关键支柱。在射频同轴连接器项目的每一步，我们都致力于通过创新和实践，履行对环境和社会的坚定责任。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射频同轴连接器项目团队通过引入先进的环保技术、建立高效的废物处理系统以及推动能源节约措施，积极履行环保责任。定期的环保监测和评估确保射频同轴连接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射频同轴连接器项目不仅致力于自身可持续发展，还注重对社会的回馈。通过支持社区射频同轴连接器项目、参与慈善事业、提供培训机会等方式，射频同轴连接器项目积极履行社会责任。与当地社区建立积极互动，关注员工的工作与生活平衡，以及员工的身心健康，是射频同轴连接器项目在社会责任层面的关键举措。这样的实践不仅增强了射频同轴连接器项目在社会中的声誉，也促进了社会的共同繁荣。</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3" w:name="_Toc6790"/>
      <w:r>
        <w:rPr>
          <w:rFonts w:ascii="仿宋" w:eastAsia="仿宋" w:hAnsi="仿宋" w:cs="仿宋" w:hint="eastAsia"/>
          <w:sz w:val="28"/>
          <w:lang w:eastAsia="zh-CN"/>
        </w:rPr>
        <w:t>四、射频同轴连接器项目绩效评估</w:t>
      </w:r>
      <w:bookmarkEnd w:id="13"/>
    </w:p>
    <w:p>
      <w:pPr>
        <w:pStyle w:val="Heading2"/>
        <w:rPr>
          <w:rFonts w:ascii="仿宋" w:eastAsia="仿宋" w:hAnsi="仿宋" w:cs="仿宋" w:hint="eastAsia"/>
          <w:lang w:eastAsia="zh-CN"/>
        </w:rPr>
      </w:pPr>
      <w:bookmarkStart w:id="14" w:name="_Toc27425"/>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射频同轴连接器项目中，我们设计了一套全面的绩效评估指标，以确保射频同轴连接器项目的可控和成功交付。这些指标跨足射频同轴连接器项目目标、成本、进度和质量等多个维度，为我们提供了全面洞察射频同轴连接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射频同轴连接器项目目标达成率是我们关注的首要指标。我们设定了明确的目标，并通过定期监测和评估，迅速发现并应对潜在的目标偏差。这为射频同轴连接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成本绩效是另一个核心关注点。通过实际成本与预算成本的对比分析，我们深入了解成本差异的原因，及时调整资源分配，保持射频同轴连接器项目在经济效益方面的合理水平。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射频同轴连接器项目进度作为关键的绩效指标之一，得到了精心的关注。我们制定了详细的射频同轴连接器项目进度计划，并设立了进度符合度指标，确保实际进度与计划进度保持一致。这使我们能够快速发现和解决潜在的进度问题，保持射频同轴连接器项目的正常推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射频同轴连接器项目绩效的不可或缺的一环。我们引入了一系列的质量标准和客户满意度指标，以确保射频同轴连接器项目交付的成果在质量上达到或超越预期水平。通过持续监测这些指标，我们努力提升射频同轴连接器项目整体质量水平，为射频同轴连接器项目的成功交付提供有力保障。通过这些科学且全面的绩效评估，我们能够更好地引导射频同轴连接器项目的持续改进，确保射频同轴连接器项目目标的顺利达成。</w:t>
      </w:r>
    </w:p>
    <w:p>
      <w:pPr>
        <w:pStyle w:val="Heading2"/>
        <w:ind w:firstLine="560" w:firstLineChars="200"/>
        <w:rPr>
          <w:rFonts w:ascii="仿宋" w:eastAsia="仿宋" w:hAnsi="仿宋" w:cs="仿宋" w:hint="eastAsia"/>
          <w:sz w:val="28"/>
          <w:lang w:eastAsia="zh-CN"/>
        </w:rPr>
      </w:pPr>
      <w:bookmarkStart w:id="15" w:name="_Toc28668"/>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绩效评估是射频同轴连接器项目中的关键环节，为确保射频同轴连接器项目达到预期目标，我们采用了多层次、多维度的绩效评估方法。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射频同轴连接器项目的战略目标对齐，确保每个决策和行动都与射频同轴连接器项目整体目标保持一致。团队会定期召开战略对齐会议，审视当前工作与射频同轴连接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射频同轴连接器项目进度、质量、成本和风险等方面。这些指标通过数据收集和分析，为射频同轴连接器项目管理团队提供了客观的评估依据。例如，我们通过射频同轴连接器项目管理软件追踪进度，使用成本绩效分析（CPI）评估成本控制情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不仅仅停留在射频同轴连接器项目内部，还考虑了射频同轴连接器项目对外部环境的影响。我们定期进行干系人满意度调查，以了解各利益相关方对射频同轴连接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这种多层次、多角度的绩效评估方法，使得我们能够全面了解射频同轴连接器项目的运行状态，及时做出调整，确保射频同轴连接器项目在不断变化的环境中保持稳健前行。</w:t>
      </w:r>
    </w:p>
    <w:p>
      <w:pPr>
        <w:pStyle w:val="Heading2"/>
        <w:ind w:firstLine="560" w:firstLineChars="200"/>
        <w:rPr>
          <w:rFonts w:ascii="仿宋" w:eastAsia="仿宋" w:hAnsi="仿宋" w:cs="仿宋" w:hint="eastAsia"/>
          <w:sz w:val="28"/>
          <w:lang w:eastAsia="zh-CN"/>
        </w:rPr>
      </w:pPr>
      <w:bookmarkStart w:id="16" w:name="_Toc7637"/>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为了确保射频同轴连接器项目的有效管理和不断优化，我们采用了精心设计的绩效评估周期。这个周期旨在实现灵活、实时和全面的评估，以适应射频同轴连接器项目执行中的各种挑战。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射频同轴连接器项目的不同需求，分为短期、中期和长期。短期评估关注每个迭代或工作周期，以及时发现和解决当前任务中的问题。中期评估涵盖几个迭代，深入了解整体射频同轴连接器项目的趋势和性能。长期评估则着眼于整个射频同轴连接器项目阶段，确保射频同轴连接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我们强调实时性的信息反馈，通过采用先进的射频同轴连接器项目管理工具和协作平台，团队成员能够随时更新和分享射频同轴连接器项目数据。这种实时性的反馈机制使我们能够及时察觉潜在问题，快速调整，保持射频同轴连接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射频同轴连接器项目的决策制定密不可分。每个周期的射频同轴连接器项目回顾会议成为集体总结经验、识别问题深层次原因并找到创新解决方案的平台。这种定期的反思与调整机制使射频同轴连接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15810"/>
      <w:r>
        <w:rPr>
          <w:rFonts w:ascii="仿宋" w:eastAsia="仿宋" w:hAnsi="仿宋" w:cs="仿宋" w:hint="eastAsia"/>
          <w:sz w:val="28"/>
          <w:lang w:eastAsia="zh-CN"/>
        </w:rPr>
        <w:t>五、射频同轴连接器项目选址可行性分析</w:t>
      </w:r>
      <w:bookmarkEnd w:id="17"/>
    </w:p>
    <w:p>
      <w:pPr>
        <w:pStyle w:val="Heading2"/>
        <w:rPr>
          <w:rFonts w:ascii="仿宋" w:eastAsia="仿宋" w:hAnsi="仿宋" w:cs="仿宋" w:hint="eastAsia"/>
          <w:lang w:eastAsia="zh-CN"/>
        </w:rPr>
      </w:pPr>
      <w:bookmarkStart w:id="18" w:name="_Toc1411"/>
      <w:r>
        <w:rPr>
          <w:rFonts w:ascii="仿宋" w:eastAsia="仿宋" w:hAnsi="仿宋" w:cs="仿宋" w:hint="eastAsia"/>
          <w:lang w:eastAsia="zh-CN"/>
        </w:rPr>
        <w:t>(一)、射频同轴连接器项目选址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该射频同轴连接器项目选址位于XX省XX市XX区XXX街道</w:t>
      </w:r>
    </w:p>
    <w:p>
      <w:pPr>
        <w:pStyle w:val="Heading2"/>
        <w:ind w:firstLine="560" w:firstLineChars="200"/>
        <w:rPr>
          <w:rFonts w:ascii="仿宋" w:eastAsia="仿宋" w:hAnsi="仿宋" w:cs="仿宋" w:hint="eastAsia"/>
          <w:sz w:val="28"/>
          <w:lang w:eastAsia="zh-CN"/>
        </w:rPr>
      </w:pPr>
      <w:bookmarkStart w:id="19" w:name="_Toc3034"/>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射频同轴连接器项目的征地面积将根据射频同轴连接器项目的实际规模和需求进行精确规划。具体面积XXX平方米，旨在确保射频同轴连接器项目不仅能够满足当前的发展需求，还能够预留空间以适应未来的扩展。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净用地面积是在征地面积基础上去除不可利用面积后的实际可开发用地。具体面积XXX平方米，考虑到环保、交通、安全等多方面因素，以确保射频同轴连接器项目在整体利用效率上达到最优。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射频同轴连接器项目计划建设的建筑总规模具体面积XXX平方米。这一规模的确定综合考虑了射频同轴连接器项目的性质、规模，以及城市规划的相关要求，确保建筑布局与周边环境协调一致。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绿地率是射频同轴连接器项目用地中被规划为绿地的比例。具体面积XXX平方米，旨在通过合理规划绿地，改善射频同轴连接器项目周边环境，提升居民生活质量，并符合城市整体绿化规划。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容积率是用地上可以建设的建筑总体积与用地面积之比。具体面积XXX，通过合理的容积率规划，确保射频同轴连接器项目建筑规模与周边环境和谐共生。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射频同轴连接器项目选址与当地城市规划相一致，具体面积XXX平方米。通过与城市规划部门深入沟通，确保射频同轴连接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射频同轴连接器项目选址符合当地产业政策，具体面积XXX平方米。这包括射频同轴连接器项目对当地经济的促进作用，以及对相关产业的带动效应，确保射频同轴连接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用地总体要求必须符合环保和可持续发展的原则，具体面积XXX平方米。通过采用绿色建筑设计、节能减排等措施，确保射频同轴连接器项目在建设和运营过程中对环境的影响最小化，达到可持续发展的要求。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确保射频同轴连接器项目选址具备必要的公共设施配套，具体面积XXX平方米。这包括交通便利性、教育、医疗等基础设施，以提高居民生活品质，使得射频同轴连接器项目选址更具吸引力。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考虑用地总体要求对当地社会稳定性的影响，具体面积XXX平方米。通过深入了解当地社区反馈，确保射频同轴连接器项目的选址和建设过程对当地社会和谐稳定产生积极作用。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射频同轴连接器项目选址不仅符合法规和规划，还在实际操作中具有可行性。这一全面规划将为射频同轴连接器项目的成功实施提供坚实的基础，确保射频同轴连接器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9078"/>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射频同轴连接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https://d.book118.com/476210200021010033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射频同轴连接器项目计划设计方案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射频同轴连接器项目计划设计方案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射频同轴连接器项目计划设计方案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射频同轴连接器项目计划设计方案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射频同轴连接器项目计划设计方案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射频同轴连接器项目计划设计方案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射频同轴连接器项目计划设计方案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射频同轴连接器项目计划设计方案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射频同轴连接器项目计划设计方案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射频同轴连接器项目计划设计方案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射频同轴连接器项目计划设计方案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射频同轴连接器项目计划设计方案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射频同轴连接器项目计划设计方案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射频同轴连接器项目计划设计方案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射频同轴连接器项目计划设计方案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射频同轴连接器项目计划设计方案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射频同轴连接器项目计划设计方案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604847"/>
    <w:rsid w:val="0D6048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621020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2024-01-08T02:49:00Z</dcterms:created>
  <dcterms:modified xsi:type="dcterms:W3CDTF">2024-01-08T02:50:04Z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5AF568F89B1D4664B03567D2EF4339FC_11</vt:lpwstr>
  </property>
  <property fmtid="{D5CDD505-2E9C-101B-9397-08002B2CF9AE}" pid="3" name="KSOProductBuildVer">
    <vt:lpwstr>2052-12.1.0.16120</vt:lpwstr>
  </property>
</Properties>
</file>