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X射线立体定向放射治疗系统(X刀)行业员工职业发展规划与管理</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993" w:history="1">
        <w:r>
          <w:rPr>
            <w:rFonts w:ascii="仿宋" w:eastAsia="仿宋" w:hAnsi="仿宋" w:cs="仿宋" w:hint="eastAsia"/>
            <w:lang w:eastAsia="zh-CN"/>
          </w:rPr>
          <w:t>概论</w:t>
        </w:r>
        <w:r>
          <w:tab/>
        </w:r>
        <w:r>
          <w:fldChar w:fldCharType="begin"/>
        </w:r>
        <w:r>
          <w:instrText xml:space="preserve"> PAGEREF _Toc19993 \h </w:instrText>
        </w:r>
        <w:r>
          <w:fldChar w:fldCharType="separate"/>
        </w:r>
        <w:r>
          <w:t>3</w:t>
        </w:r>
        <w:r>
          <w:fldChar w:fldCharType="end"/>
        </w:r>
      </w:hyperlink>
    </w:p>
    <w:p>
      <w:pPr>
        <w:pStyle w:val="TOC1"/>
        <w:tabs>
          <w:tab w:val="right" w:leader="dot" w:pos="8306"/>
        </w:tabs>
      </w:pPr>
      <w:hyperlink w:anchor="_Toc22134" w:history="1">
        <w:r>
          <w:rPr>
            <w:rFonts w:ascii="仿宋" w:eastAsia="仿宋" w:hAnsi="仿宋" w:cs="仿宋" w:hint="eastAsia"/>
            <w:lang w:eastAsia="zh-CN"/>
          </w:rPr>
          <w:t>一、员工职业生涯规划与发展</w:t>
        </w:r>
        <w:r>
          <w:tab/>
        </w:r>
        <w:r>
          <w:fldChar w:fldCharType="begin"/>
        </w:r>
        <w:r>
          <w:instrText xml:space="preserve"> PAGEREF _Toc22134 \h </w:instrText>
        </w:r>
        <w:r>
          <w:fldChar w:fldCharType="separate"/>
        </w:r>
        <w:r>
          <w:t>3</w:t>
        </w:r>
        <w:r>
          <w:fldChar w:fldCharType="end"/>
        </w:r>
      </w:hyperlink>
    </w:p>
    <w:p>
      <w:pPr>
        <w:pStyle w:val="TOC2"/>
        <w:tabs>
          <w:tab w:val="right" w:leader="dot" w:pos="8306"/>
        </w:tabs>
      </w:pPr>
      <w:hyperlink w:anchor="_Toc10783" w:history="1">
        <w:r>
          <w:rPr>
            <w:rFonts w:ascii="仿宋" w:eastAsia="仿宋" w:hAnsi="仿宋" w:cs="仿宋" w:hint="eastAsia"/>
            <w:lang w:eastAsia="zh-CN"/>
          </w:rPr>
          <w:t>(一)、职业生涯规划概述</w:t>
        </w:r>
        <w:r>
          <w:tab/>
        </w:r>
        <w:r>
          <w:fldChar w:fldCharType="begin"/>
        </w:r>
        <w:r>
          <w:instrText xml:space="preserve"> PAGEREF _Toc10783 \h </w:instrText>
        </w:r>
        <w:r>
          <w:fldChar w:fldCharType="separate"/>
        </w:r>
        <w:r>
          <w:t>3</w:t>
        </w:r>
        <w:r>
          <w:fldChar w:fldCharType="end"/>
        </w:r>
      </w:hyperlink>
    </w:p>
    <w:p>
      <w:pPr>
        <w:pStyle w:val="TOC2"/>
        <w:tabs>
          <w:tab w:val="right" w:leader="dot" w:pos="8306"/>
        </w:tabs>
      </w:pPr>
      <w:hyperlink w:anchor="_Toc4117" w:history="1">
        <w:r>
          <w:rPr>
            <w:rFonts w:ascii="仿宋" w:eastAsia="仿宋" w:hAnsi="仿宋" w:cs="仿宋" w:hint="eastAsia"/>
            <w:lang w:eastAsia="zh-CN"/>
          </w:rPr>
          <w:t>(二)、基本原则与方法</w:t>
        </w:r>
        <w:r>
          <w:tab/>
        </w:r>
        <w:r>
          <w:fldChar w:fldCharType="begin"/>
        </w:r>
        <w:r>
          <w:instrText xml:space="preserve"> PAGEREF _Toc4117 \h </w:instrText>
        </w:r>
        <w:r>
          <w:fldChar w:fldCharType="separate"/>
        </w:r>
        <w:r>
          <w:t>4</w:t>
        </w:r>
        <w:r>
          <w:fldChar w:fldCharType="end"/>
        </w:r>
      </w:hyperlink>
    </w:p>
    <w:p>
      <w:pPr>
        <w:pStyle w:val="TOC2"/>
        <w:tabs>
          <w:tab w:val="right" w:leader="dot" w:pos="8306"/>
        </w:tabs>
      </w:pPr>
      <w:hyperlink w:anchor="_Toc1490" w:history="1">
        <w:r>
          <w:rPr>
            <w:rFonts w:ascii="仿宋" w:eastAsia="仿宋" w:hAnsi="仿宋" w:cs="仿宋" w:hint="eastAsia"/>
            <w:lang w:eastAsia="zh-CN"/>
          </w:rPr>
          <w:t>(三)、员工职业生涯管理</w:t>
        </w:r>
        <w:r>
          <w:tab/>
        </w:r>
        <w:r>
          <w:fldChar w:fldCharType="begin"/>
        </w:r>
        <w:r>
          <w:instrText xml:space="preserve"> PAGEREF _Toc1490 \h </w:instrText>
        </w:r>
        <w:r>
          <w:fldChar w:fldCharType="separate"/>
        </w:r>
        <w:r>
          <w:t>5</w:t>
        </w:r>
        <w:r>
          <w:fldChar w:fldCharType="end"/>
        </w:r>
      </w:hyperlink>
    </w:p>
    <w:p>
      <w:pPr>
        <w:pStyle w:val="TOC2"/>
        <w:tabs>
          <w:tab w:val="right" w:leader="dot" w:pos="8306"/>
        </w:tabs>
      </w:pPr>
      <w:hyperlink w:anchor="_Toc3692" w:history="1">
        <w:r>
          <w:rPr>
            <w:rFonts w:ascii="仿宋" w:eastAsia="仿宋" w:hAnsi="仿宋" w:cs="仿宋" w:hint="eastAsia"/>
            <w:lang w:eastAsia="zh-CN"/>
          </w:rPr>
          <w:t>(四)、职业生涯发展支持体系</w:t>
        </w:r>
        <w:r>
          <w:tab/>
        </w:r>
        <w:r>
          <w:fldChar w:fldCharType="begin"/>
        </w:r>
        <w:r>
          <w:instrText xml:space="preserve"> PAGEREF _Toc3692 \h </w:instrText>
        </w:r>
        <w:r>
          <w:fldChar w:fldCharType="separate"/>
        </w:r>
        <w:r>
          <w:t>6</w:t>
        </w:r>
        <w:r>
          <w:fldChar w:fldCharType="end"/>
        </w:r>
      </w:hyperlink>
    </w:p>
    <w:p>
      <w:pPr>
        <w:pStyle w:val="TOC2"/>
        <w:tabs>
          <w:tab w:val="right" w:leader="dot" w:pos="8306"/>
        </w:tabs>
      </w:pPr>
      <w:hyperlink w:anchor="_Toc21794" w:history="1">
        <w:r>
          <w:rPr>
            <w:rFonts w:ascii="仿宋" w:eastAsia="仿宋" w:hAnsi="仿宋" w:cs="仿宋" w:hint="eastAsia"/>
            <w:lang w:eastAsia="zh-CN"/>
          </w:rPr>
          <w:t>(五)、公司文化与员工职业发展融合</w:t>
        </w:r>
        <w:r>
          <w:tab/>
        </w:r>
        <w:r>
          <w:fldChar w:fldCharType="begin"/>
        </w:r>
        <w:r>
          <w:instrText xml:space="preserve"> PAGEREF _Toc21794 \h </w:instrText>
        </w:r>
        <w:r>
          <w:fldChar w:fldCharType="separate"/>
        </w:r>
        <w:r>
          <w:t>8</w:t>
        </w:r>
        <w:r>
          <w:fldChar w:fldCharType="end"/>
        </w:r>
      </w:hyperlink>
    </w:p>
    <w:p>
      <w:pPr>
        <w:pStyle w:val="TOC2"/>
        <w:tabs>
          <w:tab w:val="right" w:leader="dot" w:pos="8306"/>
        </w:tabs>
      </w:pPr>
      <w:hyperlink w:anchor="_Toc17828" w:history="1">
        <w:r>
          <w:rPr>
            <w:rFonts w:ascii="仿宋" w:eastAsia="仿宋" w:hAnsi="仿宋" w:cs="仿宋" w:hint="eastAsia"/>
            <w:lang w:eastAsia="zh-CN"/>
          </w:rPr>
          <w:t>(六)、未来趋势与发展策略</w:t>
        </w:r>
        <w:r>
          <w:tab/>
        </w:r>
        <w:r>
          <w:fldChar w:fldCharType="begin"/>
        </w:r>
        <w:r>
          <w:instrText xml:space="preserve"> PAGEREF _Toc17828 \h </w:instrText>
        </w:r>
        <w:r>
          <w:fldChar w:fldCharType="separate"/>
        </w:r>
        <w:r>
          <w:t>10</w:t>
        </w:r>
        <w:r>
          <w:fldChar w:fldCharType="end"/>
        </w:r>
      </w:hyperlink>
    </w:p>
    <w:p>
      <w:pPr>
        <w:pStyle w:val="TOC1"/>
        <w:tabs>
          <w:tab w:val="right" w:leader="dot" w:pos="8306"/>
        </w:tabs>
      </w:pPr>
      <w:hyperlink w:anchor="_Toc13217" w:history="1">
        <w:r>
          <w:rPr>
            <w:rFonts w:ascii="仿宋" w:eastAsia="仿宋" w:hAnsi="仿宋" w:cs="仿宋" w:hint="eastAsia"/>
            <w:lang w:eastAsia="zh-CN"/>
          </w:rPr>
          <w:t>二、X射线立体定向放射治疗系统(X刀)行业背景分析</w:t>
        </w:r>
        <w:r>
          <w:tab/>
        </w:r>
        <w:r>
          <w:fldChar w:fldCharType="begin"/>
        </w:r>
        <w:r>
          <w:instrText xml:space="preserve"> PAGEREF _Toc13217 \h </w:instrText>
        </w:r>
        <w:r>
          <w:fldChar w:fldCharType="separate"/>
        </w:r>
        <w:r>
          <w:t>12</w:t>
        </w:r>
        <w:r>
          <w:fldChar w:fldCharType="end"/>
        </w:r>
      </w:hyperlink>
    </w:p>
    <w:p>
      <w:pPr>
        <w:pStyle w:val="TOC2"/>
        <w:tabs>
          <w:tab w:val="right" w:leader="dot" w:pos="8306"/>
        </w:tabs>
      </w:pPr>
      <w:hyperlink w:anchor="_Toc17107" w:history="1">
        <w:r>
          <w:rPr>
            <w:rFonts w:ascii="仿宋" w:eastAsia="仿宋" w:hAnsi="仿宋" w:cs="仿宋" w:hint="eastAsia"/>
            <w:lang w:eastAsia="zh-CN"/>
          </w:rPr>
          <w:t>(一)、X射线立体定向放射治疗系统(X刀)行业背景分析</w:t>
        </w:r>
        <w:r>
          <w:tab/>
        </w:r>
        <w:r>
          <w:fldChar w:fldCharType="begin"/>
        </w:r>
        <w:r>
          <w:instrText xml:space="preserve"> PAGEREF _Toc17107 \h </w:instrText>
        </w:r>
        <w:r>
          <w:fldChar w:fldCharType="separate"/>
        </w:r>
        <w:r>
          <w:t>12</w:t>
        </w:r>
        <w:r>
          <w:fldChar w:fldCharType="end"/>
        </w:r>
      </w:hyperlink>
    </w:p>
    <w:p>
      <w:pPr>
        <w:pStyle w:val="TOC1"/>
        <w:tabs>
          <w:tab w:val="right" w:leader="dot" w:pos="8306"/>
        </w:tabs>
      </w:pPr>
      <w:hyperlink w:anchor="_Toc686" w:history="1">
        <w:r>
          <w:rPr>
            <w:rFonts w:ascii="仿宋" w:eastAsia="仿宋" w:hAnsi="仿宋" w:cs="仿宋" w:hint="eastAsia"/>
            <w:lang w:eastAsia="zh-CN"/>
          </w:rPr>
          <w:t>三、第七章员工培训与发展</w:t>
        </w:r>
        <w:r>
          <w:tab/>
        </w:r>
        <w:r>
          <w:fldChar w:fldCharType="begin"/>
        </w:r>
        <w:r>
          <w:instrText xml:space="preserve"> PAGEREF _Toc686 \h </w:instrText>
        </w:r>
        <w:r>
          <w:fldChar w:fldCharType="separate"/>
        </w:r>
        <w:r>
          <w:t>14</w:t>
        </w:r>
        <w:r>
          <w:fldChar w:fldCharType="end"/>
        </w:r>
      </w:hyperlink>
    </w:p>
    <w:p>
      <w:pPr>
        <w:pStyle w:val="TOC2"/>
        <w:tabs>
          <w:tab w:val="right" w:leader="dot" w:pos="8306"/>
        </w:tabs>
      </w:pPr>
      <w:hyperlink w:anchor="_Toc20466" w:history="1">
        <w:r>
          <w:rPr>
            <w:rFonts w:ascii="仿宋" w:eastAsia="仿宋" w:hAnsi="仿宋" w:cs="仿宋" w:hint="eastAsia"/>
            <w:lang w:eastAsia="zh-CN"/>
          </w:rPr>
          <w:t>(一)、培训需求分析</w:t>
        </w:r>
        <w:r>
          <w:tab/>
        </w:r>
        <w:r>
          <w:fldChar w:fldCharType="begin"/>
        </w:r>
        <w:r>
          <w:instrText xml:space="preserve"> PAGEREF _Toc20466 \h </w:instrText>
        </w:r>
        <w:r>
          <w:fldChar w:fldCharType="separate"/>
        </w:r>
        <w:r>
          <w:t>14</w:t>
        </w:r>
        <w:r>
          <w:fldChar w:fldCharType="end"/>
        </w:r>
      </w:hyperlink>
    </w:p>
    <w:p>
      <w:pPr>
        <w:pStyle w:val="TOC2"/>
        <w:tabs>
          <w:tab w:val="right" w:leader="dot" w:pos="8306"/>
        </w:tabs>
      </w:pPr>
      <w:hyperlink w:anchor="_Toc534" w:history="1">
        <w:r>
          <w:rPr>
            <w:rFonts w:ascii="仿宋" w:eastAsia="仿宋" w:hAnsi="仿宋" w:cs="仿宋" w:hint="eastAsia"/>
            <w:lang w:eastAsia="zh-CN"/>
          </w:rPr>
          <w:t>(二)、培训计划制定</w:t>
        </w:r>
        <w:r>
          <w:tab/>
        </w:r>
        <w:r>
          <w:fldChar w:fldCharType="begin"/>
        </w:r>
        <w:r>
          <w:instrText xml:space="preserve"> PAGEREF _Toc534 \h </w:instrText>
        </w:r>
        <w:r>
          <w:fldChar w:fldCharType="separate"/>
        </w:r>
        <w:r>
          <w:t>15</w:t>
        </w:r>
        <w:r>
          <w:fldChar w:fldCharType="end"/>
        </w:r>
      </w:hyperlink>
    </w:p>
    <w:p>
      <w:pPr>
        <w:pStyle w:val="TOC2"/>
        <w:tabs>
          <w:tab w:val="right" w:leader="dot" w:pos="8306"/>
        </w:tabs>
      </w:pPr>
      <w:hyperlink w:anchor="_Toc7307" w:history="1">
        <w:r>
          <w:rPr>
            <w:rFonts w:ascii="仿宋" w:eastAsia="仿宋" w:hAnsi="仿宋" w:cs="仿宋" w:hint="eastAsia"/>
            <w:lang w:eastAsia="zh-CN"/>
          </w:rPr>
          <w:t>(三)、培训实施与评估</w:t>
        </w:r>
        <w:r>
          <w:tab/>
        </w:r>
        <w:r>
          <w:fldChar w:fldCharType="begin"/>
        </w:r>
        <w:r>
          <w:instrText xml:space="preserve"> PAGEREF _Toc7307 \h </w:instrText>
        </w:r>
        <w:r>
          <w:fldChar w:fldCharType="separate"/>
        </w:r>
        <w:r>
          <w:t>16</w:t>
        </w:r>
        <w:r>
          <w:fldChar w:fldCharType="end"/>
        </w:r>
      </w:hyperlink>
    </w:p>
    <w:p>
      <w:pPr>
        <w:pStyle w:val="TOC2"/>
        <w:tabs>
          <w:tab w:val="right" w:leader="dot" w:pos="8306"/>
        </w:tabs>
      </w:pPr>
      <w:hyperlink w:anchor="_Toc32381" w:history="1">
        <w:r>
          <w:rPr>
            <w:rFonts w:ascii="仿宋" w:eastAsia="仿宋" w:hAnsi="仿宋" w:cs="仿宋" w:hint="eastAsia"/>
            <w:lang w:eastAsia="zh-CN"/>
          </w:rPr>
          <w:t>(四)、持续学习与专业发展支持</w:t>
        </w:r>
        <w:r>
          <w:tab/>
        </w:r>
        <w:r>
          <w:fldChar w:fldCharType="begin"/>
        </w:r>
        <w:r>
          <w:instrText xml:space="preserve"> PAGEREF _Toc32381 \h </w:instrText>
        </w:r>
        <w:r>
          <w:fldChar w:fldCharType="separate"/>
        </w:r>
        <w:r>
          <w:t>17</w:t>
        </w:r>
        <w:r>
          <w:fldChar w:fldCharType="end"/>
        </w:r>
      </w:hyperlink>
    </w:p>
    <w:p>
      <w:pPr>
        <w:pStyle w:val="TOC1"/>
        <w:tabs>
          <w:tab w:val="right" w:leader="dot" w:pos="8306"/>
        </w:tabs>
      </w:pPr>
      <w:hyperlink w:anchor="_Toc14570" w:history="1">
        <w:r>
          <w:rPr>
            <w:rFonts w:ascii="仿宋" w:eastAsia="仿宋" w:hAnsi="仿宋" w:cs="仿宋" w:hint="eastAsia"/>
            <w:lang w:eastAsia="zh-CN"/>
          </w:rPr>
          <w:t>四、公司简介</w:t>
        </w:r>
        <w:r>
          <w:tab/>
        </w:r>
        <w:r>
          <w:fldChar w:fldCharType="begin"/>
        </w:r>
        <w:r>
          <w:instrText xml:space="preserve"> PAGEREF _Toc14570 \h </w:instrText>
        </w:r>
        <w:r>
          <w:fldChar w:fldCharType="separate"/>
        </w:r>
        <w:r>
          <w:t>19</w:t>
        </w:r>
        <w:r>
          <w:fldChar w:fldCharType="end"/>
        </w:r>
      </w:hyperlink>
    </w:p>
    <w:p>
      <w:pPr>
        <w:pStyle w:val="TOC2"/>
        <w:tabs>
          <w:tab w:val="right" w:leader="dot" w:pos="8306"/>
        </w:tabs>
      </w:pPr>
      <w:hyperlink w:anchor="_Toc19531" w:history="1">
        <w:r>
          <w:rPr>
            <w:rFonts w:ascii="仿宋" w:eastAsia="仿宋" w:hAnsi="仿宋" w:cs="仿宋" w:hint="eastAsia"/>
            <w:lang w:eastAsia="zh-CN"/>
          </w:rPr>
          <w:t>(一)、公司基本信息</w:t>
        </w:r>
        <w:r>
          <w:tab/>
        </w:r>
        <w:r>
          <w:fldChar w:fldCharType="begin"/>
        </w:r>
        <w:r>
          <w:instrText xml:space="preserve"> PAGEREF _Toc19531 \h </w:instrText>
        </w:r>
        <w:r>
          <w:fldChar w:fldCharType="separate"/>
        </w:r>
        <w:r>
          <w:t>19</w:t>
        </w:r>
        <w:r>
          <w:fldChar w:fldCharType="end"/>
        </w:r>
      </w:hyperlink>
    </w:p>
    <w:p>
      <w:pPr>
        <w:pStyle w:val="TOC2"/>
        <w:tabs>
          <w:tab w:val="right" w:leader="dot" w:pos="8306"/>
        </w:tabs>
      </w:pPr>
      <w:hyperlink w:anchor="_Toc24538" w:history="1">
        <w:r>
          <w:rPr>
            <w:rFonts w:ascii="仿宋" w:eastAsia="仿宋" w:hAnsi="仿宋" w:cs="仿宋" w:hint="eastAsia"/>
            <w:lang w:eastAsia="zh-CN"/>
          </w:rPr>
          <w:t>(二)、公司简介</w:t>
        </w:r>
        <w:r>
          <w:tab/>
        </w:r>
        <w:r>
          <w:fldChar w:fldCharType="begin"/>
        </w:r>
        <w:r>
          <w:instrText xml:space="preserve"> PAGEREF _Toc24538 \h </w:instrText>
        </w:r>
        <w:r>
          <w:fldChar w:fldCharType="separate"/>
        </w:r>
        <w:r>
          <w:t>19</w:t>
        </w:r>
        <w:r>
          <w:fldChar w:fldCharType="end"/>
        </w:r>
      </w:hyperlink>
    </w:p>
    <w:p>
      <w:pPr>
        <w:pStyle w:val="TOC2"/>
        <w:tabs>
          <w:tab w:val="right" w:leader="dot" w:pos="8306"/>
        </w:tabs>
      </w:pPr>
      <w:hyperlink w:anchor="_Toc15109" w:history="1">
        <w:r>
          <w:rPr>
            <w:rFonts w:ascii="仿宋" w:eastAsia="仿宋" w:hAnsi="仿宋" w:cs="仿宋" w:hint="eastAsia"/>
            <w:lang w:eastAsia="zh-CN"/>
          </w:rPr>
          <w:t>(三)、核心人员介绍</w:t>
        </w:r>
        <w:r>
          <w:tab/>
        </w:r>
        <w:r>
          <w:fldChar w:fldCharType="begin"/>
        </w:r>
        <w:r>
          <w:instrText xml:space="preserve"> PAGEREF _Toc15109 \h </w:instrText>
        </w:r>
        <w:r>
          <w:fldChar w:fldCharType="separate"/>
        </w:r>
        <w:r>
          <w:t>21</w:t>
        </w:r>
        <w:r>
          <w:fldChar w:fldCharType="end"/>
        </w:r>
      </w:hyperlink>
    </w:p>
    <w:p>
      <w:pPr>
        <w:pStyle w:val="TOC1"/>
        <w:tabs>
          <w:tab w:val="right" w:leader="dot" w:pos="8306"/>
        </w:tabs>
      </w:pPr>
      <w:hyperlink w:anchor="_Toc11054" w:history="1">
        <w:r>
          <w:rPr>
            <w:rFonts w:ascii="仿宋" w:eastAsia="仿宋" w:hAnsi="仿宋" w:cs="仿宋" w:hint="eastAsia"/>
            <w:lang w:eastAsia="zh-CN"/>
          </w:rPr>
          <w:t>五、员工沟通技巧培训与人际关系管理</w:t>
        </w:r>
        <w:r>
          <w:tab/>
        </w:r>
        <w:r>
          <w:fldChar w:fldCharType="begin"/>
        </w:r>
        <w:r>
          <w:instrText xml:space="preserve"> PAGEREF _Toc11054 \h </w:instrText>
        </w:r>
        <w:r>
          <w:fldChar w:fldCharType="separate"/>
        </w:r>
        <w:r>
          <w:t>24</w:t>
        </w:r>
        <w:r>
          <w:fldChar w:fldCharType="end"/>
        </w:r>
      </w:hyperlink>
    </w:p>
    <w:p>
      <w:pPr>
        <w:pStyle w:val="TOC2"/>
        <w:tabs>
          <w:tab w:val="right" w:leader="dot" w:pos="8306"/>
        </w:tabs>
      </w:pPr>
      <w:hyperlink w:anchor="_Toc19491" w:history="1">
        <w:r>
          <w:rPr>
            <w:rFonts w:ascii="仿宋" w:eastAsia="仿宋" w:hAnsi="仿宋" w:cs="仿宋" w:hint="eastAsia"/>
            <w:lang w:eastAsia="zh-CN"/>
          </w:rPr>
          <w:t>(一)、沟通技巧的重要性及培训计划</w:t>
        </w:r>
        <w:r>
          <w:tab/>
        </w:r>
        <w:r>
          <w:fldChar w:fldCharType="begin"/>
        </w:r>
        <w:r>
          <w:instrText xml:space="preserve"> PAGEREF _Toc19491 \h </w:instrText>
        </w:r>
        <w:r>
          <w:fldChar w:fldCharType="separate"/>
        </w:r>
        <w:r>
          <w:t>24</w:t>
        </w:r>
        <w:r>
          <w:fldChar w:fldCharType="end"/>
        </w:r>
      </w:hyperlink>
    </w:p>
    <w:p>
      <w:pPr>
        <w:pStyle w:val="TOC2"/>
        <w:tabs>
          <w:tab w:val="right" w:leader="dot" w:pos="8306"/>
        </w:tabs>
      </w:pPr>
      <w:hyperlink w:anchor="_Toc29094" w:history="1">
        <w:r>
          <w:rPr>
            <w:rFonts w:ascii="仿宋" w:eastAsia="仿宋" w:hAnsi="仿宋" w:cs="仿宋" w:hint="eastAsia"/>
            <w:lang w:eastAsia="zh-CN"/>
          </w:rPr>
          <w:t>(二)、人际关系管理的原则与方法</w:t>
        </w:r>
        <w:r>
          <w:tab/>
        </w:r>
        <w:r>
          <w:fldChar w:fldCharType="begin"/>
        </w:r>
        <w:r>
          <w:instrText xml:space="preserve"> PAGEREF _Toc29094 \h </w:instrText>
        </w:r>
        <w:r>
          <w:fldChar w:fldCharType="separate"/>
        </w:r>
        <w:r>
          <w:t>24</w:t>
        </w:r>
        <w:r>
          <w:fldChar w:fldCharType="end"/>
        </w:r>
      </w:hyperlink>
    </w:p>
    <w:p>
      <w:pPr>
        <w:pStyle w:val="TOC2"/>
        <w:tabs>
          <w:tab w:val="right" w:leader="dot" w:pos="8306"/>
        </w:tabs>
      </w:pPr>
      <w:hyperlink w:anchor="_Toc4583" w:history="1">
        <w:r>
          <w:rPr>
            <w:rFonts w:ascii="仿宋" w:eastAsia="仿宋" w:hAnsi="仿宋" w:cs="仿宋" w:hint="eastAsia"/>
            <w:lang w:eastAsia="zh-CN"/>
          </w:rPr>
          <w:t>(三)、良好人际关系的建立与维护</w:t>
        </w:r>
        <w:r>
          <w:tab/>
        </w:r>
        <w:r>
          <w:fldChar w:fldCharType="begin"/>
        </w:r>
        <w:r>
          <w:instrText xml:space="preserve"> PAGEREF _Toc4583 \h </w:instrText>
        </w:r>
        <w:r>
          <w:fldChar w:fldCharType="separate"/>
        </w:r>
        <w:r>
          <w:t>25</w:t>
        </w:r>
        <w:r>
          <w:fldChar w:fldCharType="end"/>
        </w:r>
      </w:hyperlink>
    </w:p>
    <w:p>
      <w:pPr>
        <w:pStyle w:val="TOC1"/>
        <w:tabs>
          <w:tab w:val="right" w:leader="dot" w:pos="8306"/>
        </w:tabs>
      </w:pPr>
      <w:hyperlink w:anchor="_Toc16628" w:history="1">
        <w:r>
          <w:rPr>
            <w:rFonts w:ascii="仿宋" w:eastAsia="仿宋" w:hAnsi="仿宋" w:cs="仿宋" w:hint="eastAsia"/>
            <w:lang w:eastAsia="zh-CN"/>
          </w:rPr>
          <w:t>六、第十四章员工健康与安全管理</w:t>
        </w:r>
        <w:r>
          <w:tab/>
        </w:r>
        <w:r>
          <w:fldChar w:fldCharType="begin"/>
        </w:r>
        <w:r>
          <w:instrText xml:space="preserve"> PAGEREF _Toc16628 \h </w:instrText>
        </w:r>
        <w:r>
          <w:fldChar w:fldCharType="separate"/>
        </w:r>
        <w:r>
          <w:t>26</w:t>
        </w:r>
        <w:r>
          <w:fldChar w:fldCharType="end"/>
        </w:r>
      </w:hyperlink>
    </w:p>
    <w:p>
      <w:pPr>
        <w:pStyle w:val="TOC2"/>
        <w:tabs>
          <w:tab w:val="right" w:leader="dot" w:pos="8306"/>
        </w:tabs>
      </w:pPr>
      <w:hyperlink w:anchor="_Toc32208" w:history="1">
        <w:r>
          <w:rPr>
            <w:rFonts w:ascii="仿宋" w:eastAsia="仿宋" w:hAnsi="仿宋" w:cs="仿宋" w:hint="eastAsia"/>
            <w:lang w:eastAsia="zh-CN"/>
          </w:rPr>
          <w:t>(一)、健康保障计划</w:t>
        </w:r>
        <w:r>
          <w:tab/>
        </w:r>
        <w:r>
          <w:fldChar w:fldCharType="begin"/>
        </w:r>
        <w:r>
          <w:instrText xml:space="preserve"> PAGEREF _Toc32208 \h </w:instrText>
        </w:r>
        <w:r>
          <w:fldChar w:fldCharType="separate"/>
        </w:r>
        <w:r>
          <w:t>26</w:t>
        </w:r>
        <w:r>
          <w:fldChar w:fldCharType="end"/>
        </w:r>
      </w:hyperlink>
    </w:p>
    <w:p>
      <w:pPr>
        <w:pStyle w:val="TOC2"/>
        <w:tabs>
          <w:tab w:val="right" w:leader="dot" w:pos="8306"/>
        </w:tabs>
      </w:pPr>
      <w:hyperlink w:anchor="_Toc15592" w:history="1">
        <w:r>
          <w:rPr>
            <w:rFonts w:ascii="仿宋" w:eastAsia="仿宋" w:hAnsi="仿宋" w:cs="仿宋" w:hint="eastAsia"/>
            <w:lang w:eastAsia="zh-CN"/>
          </w:rPr>
          <w:t>(二)、安全管理体系</w:t>
        </w:r>
        <w:r>
          <w:tab/>
        </w:r>
        <w:r>
          <w:fldChar w:fldCharType="begin"/>
        </w:r>
        <w:r>
          <w:instrText xml:space="preserve"> PAGEREF _Toc15592 \h </w:instrText>
        </w:r>
        <w:r>
          <w:fldChar w:fldCharType="separate"/>
        </w:r>
        <w:r>
          <w:t>27</w:t>
        </w:r>
        <w:r>
          <w:fldChar w:fldCharType="end"/>
        </w:r>
      </w:hyperlink>
    </w:p>
    <w:p>
      <w:pPr>
        <w:pStyle w:val="TOC1"/>
        <w:tabs>
          <w:tab w:val="right" w:leader="dot" w:pos="8306"/>
        </w:tabs>
      </w:pPr>
      <w:hyperlink w:anchor="_Toc25482" w:history="1">
        <w:r>
          <w:rPr>
            <w:rFonts w:ascii="仿宋" w:eastAsia="仿宋" w:hAnsi="仿宋" w:cs="仿宋" w:hint="eastAsia"/>
            <w:lang w:eastAsia="zh-CN"/>
          </w:rPr>
          <w:t>七、第二十八章公司与员工法律关系</w:t>
        </w:r>
        <w:r>
          <w:tab/>
        </w:r>
        <w:r>
          <w:fldChar w:fldCharType="begin"/>
        </w:r>
        <w:r>
          <w:instrText xml:space="preserve"> PAGEREF _Toc25482 \h </w:instrText>
        </w:r>
        <w:r>
          <w:fldChar w:fldCharType="separate"/>
        </w:r>
        <w:r>
          <w:t>29</w:t>
        </w:r>
        <w:r>
          <w:fldChar w:fldCharType="end"/>
        </w:r>
      </w:hyperlink>
    </w:p>
    <w:p>
      <w:pPr>
        <w:pStyle w:val="TOC2"/>
        <w:tabs>
          <w:tab w:val="right" w:leader="dot" w:pos="8306"/>
        </w:tabs>
      </w:pPr>
      <w:hyperlink w:anchor="_Toc13587" w:history="1">
        <w:r>
          <w:rPr>
            <w:rFonts w:ascii="仿宋" w:eastAsia="仿宋" w:hAnsi="仿宋" w:cs="仿宋" w:hint="eastAsia"/>
            <w:lang w:eastAsia="zh-CN"/>
          </w:rPr>
          <w:t>(一)、劳动合同管理</w:t>
        </w:r>
        <w:r>
          <w:tab/>
        </w:r>
        <w:r>
          <w:fldChar w:fldCharType="begin"/>
        </w:r>
        <w:r>
          <w:instrText xml:space="preserve"> PAGEREF _Toc13587 \h </w:instrText>
        </w:r>
        <w:r>
          <w:fldChar w:fldCharType="separate"/>
        </w:r>
        <w:r>
          <w:t>29</w:t>
        </w:r>
        <w:r>
          <w:fldChar w:fldCharType="end"/>
        </w:r>
      </w:hyperlink>
    </w:p>
    <w:p>
      <w:pPr>
        <w:pStyle w:val="TOC2"/>
        <w:tabs>
          <w:tab w:val="right" w:leader="dot" w:pos="8306"/>
        </w:tabs>
      </w:pPr>
      <w:hyperlink w:anchor="_Toc23704" w:history="1">
        <w:r>
          <w:rPr>
            <w:rFonts w:ascii="仿宋" w:eastAsia="仿宋" w:hAnsi="仿宋" w:cs="仿宋" w:hint="eastAsia"/>
            <w:lang w:eastAsia="zh-CN"/>
          </w:rPr>
          <w:t>(二)、法定假期与劳动保障</w:t>
        </w:r>
        <w:r>
          <w:tab/>
        </w:r>
        <w:r>
          <w:fldChar w:fldCharType="begin"/>
        </w:r>
        <w:r>
          <w:instrText xml:space="preserve"> PAGEREF _Toc23704 \h </w:instrText>
        </w:r>
        <w:r>
          <w:fldChar w:fldCharType="separate"/>
        </w:r>
        <w:r>
          <w:t>30</w:t>
        </w:r>
        <w:r>
          <w:fldChar w:fldCharType="end"/>
        </w:r>
      </w:hyperlink>
    </w:p>
    <w:p>
      <w:pPr>
        <w:pStyle w:val="TOC2"/>
        <w:tabs>
          <w:tab w:val="right" w:leader="dot" w:pos="8306"/>
        </w:tabs>
      </w:pPr>
      <w:hyperlink w:anchor="_Toc3165" w:history="1">
        <w:r>
          <w:rPr>
            <w:rFonts w:ascii="仿宋" w:eastAsia="仿宋" w:hAnsi="仿宋" w:cs="仿宋" w:hint="eastAsia"/>
            <w:lang w:eastAsia="zh-CN"/>
          </w:rPr>
          <w:t>(三)、合规经营与风险防范</w:t>
        </w:r>
        <w:r>
          <w:tab/>
        </w:r>
        <w:r>
          <w:fldChar w:fldCharType="begin"/>
        </w:r>
        <w:r>
          <w:instrText xml:space="preserve"> PAGEREF _Toc3165 \h </w:instrText>
        </w:r>
        <w:r>
          <w:fldChar w:fldCharType="separate"/>
        </w:r>
        <w:r>
          <w:t>30</w:t>
        </w:r>
        <w:r>
          <w:fldChar w:fldCharType="end"/>
        </w:r>
      </w:hyperlink>
    </w:p>
    <w:p>
      <w:pPr>
        <w:pStyle w:val="TOC1"/>
        <w:tabs>
          <w:tab w:val="right" w:leader="dot" w:pos="8306"/>
        </w:tabs>
      </w:pPr>
      <w:hyperlink w:anchor="_Toc23043" w:history="1">
        <w:r>
          <w:rPr>
            <w:rFonts w:ascii="仿宋" w:eastAsia="仿宋" w:hAnsi="仿宋" w:cs="仿宋" w:hint="eastAsia"/>
            <w:lang w:eastAsia="zh-CN"/>
          </w:rPr>
          <w:t>八、第三十八章员工社交媒体管理</w:t>
        </w:r>
        <w:r>
          <w:tab/>
        </w:r>
        <w:r>
          <w:fldChar w:fldCharType="begin"/>
        </w:r>
        <w:r>
          <w:instrText xml:space="preserve"> PAGEREF _Toc23043 \h </w:instrText>
        </w:r>
        <w:r>
          <w:fldChar w:fldCharType="separate"/>
        </w:r>
        <w:r>
          <w:t>31</w:t>
        </w:r>
        <w:r>
          <w:fldChar w:fldCharType="end"/>
        </w:r>
      </w:hyperlink>
    </w:p>
    <w:p>
      <w:pPr>
        <w:pStyle w:val="TOC2"/>
        <w:tabs>
          <w:tab w:val="right" w:leader="dot" w:pos="8306"/>
        </w:tabs>
      </w:pPr>
      <w:hyperlink w:anchor="_Toc10845" w:history="1">
        <w:r>
          <w:rPr>
            <w:rFonts w:ascii="仿宋" w:eastAsia="仿宋" w:hAnsi="仿宋" w:cs="仿宋" w:hint="eastAsia"/>
            <w:lang w:eastAsia="zh-CN"/>
          </w:rPr>
          <w:t>(一)、员工社交媒体政策</w:t>
        </w:r>
        <w:r>
          <w:tab/>
        </w:r>
        <w:r>
          <w:fldChar w:fldCharType="begin"/>
        </w:r>
        <w:r>
          <w:instrText xml:space="preserve"> PAGEREF _Toc10845 \h </w:instrText>
        </w:r>
        <w:r>
          <w:fldChar w:fldCharType="separate"/>
        </w:r>
        <w:r>
          <w:t>31</w:t>
        </w:r>
        <w:r>
          <w:fldChar w:fldCharType="end"/>
        </w:r>
      </w:hyperlink>
    </w:p>
    <w:p>
      <w:pPr>
        <w:pStyle w:val="TOC2"/>
        <w:tabs>
          <w:tab w:val="right" w:leader="dot" w:pos="8306"/>
        </w:tabs>
      </w:pPr>
      <w:hyperlink w:anchor="_Toc23768" w:history="1">
        <w:r>
          <w:rPr>
            <w:rFonts w:ascii="仿宋" w:eastAsia="仿宋" w:hAnsi="仿宋" w:cs="仿宋" w:hint="eastAsia"/>
            <w:lang w:eastAsia="zh-CN"/>
          </w:rPr>
          <w:t>(二)、个人品牌与公司形象的关联</w:t>
        </w:r>
        <w:r>
          <w:tab/>
        </w:r>
        <w:r>
          <w:fldChar w:fldCharType="begin"/>
        </w:r>
        <w:r>
          <w:instrText xml:space="preserve"> PAGEREF _Toc23768 \h </w:instrText>
        </w:r>
        <w:r>
          <w:fldChar w:fldCharType="separate"/>
        </w:r>
        <w:r>
          <w:t>32</w:t>
        </w:r>
        <w:r>
          <w:fldChar w:fldCharType="end"/>
        </w:r>
      </w:hyperlink>
    </w:p>
    <w:p>
      <w:pPr>
        <w:pStyle w:val="TOC2"/>
        <w:tabs>
          <w:tab w:val="right" w:leader="dot" w:pos="8306"/>
        </w:tabs>
      </w:pPr>
      <w:hyperlink w:anchor="_Toc11391" w:history="1">
        <w:r>
          <w:rPr>
            <w:rFonts w:ascii="仿宋" w:eastAsia="仿宋" w:hAnsi="仿宋" w:cs="仿宋" w:hint="eastAsia"/>
            <w:lang w:eastAsia="zh-CN"/>
          </w:rPr>
          <w:t>(三)、社交媒体使用准则</w:t>
        </w:r>
        <w:r>
          <w:tab/>
        </w:r>
        <w:r>
          <w:fldChar w:fldCharType="begin"/>
        </w:r>
        <w:r>
          <w:instrText xml:space="preserve"> PAGEREF _Toc11391 \h </w:instrText>
        </w:r>
        <w:r>
          <w:fldChar w:fldCharType="separate"/>
        </w:r>
        <w:r>
          <w:t>34</w:t>
        </w:r>
        <w:r>
          <w:fldChar w:fldCharType="end"/>
        </w:r>
      </w:hyperlink>
    </w:p>
    <w:p>
      <w:pPr>
        <w:pStyle w:val="TOC2"/>
        <w:tabs>
          <w:tab w:val="right" w:leader="dot" w:pos="8306"/>
        </w:tabs>
      </w:pPr>
      <w:hyperlink w:anchor="_Toc21305" w:history="1">
        <w:r>
          <w:rPr>
            <w:rFonts w:ascii="仿宋" w:eastAsia="仿宋" w:hAnsi="仿宋" w:cs="仿宋" w:hint="eastAsia"/>
            <w:lang w:eastAsia="zh-CN"/>
          </w:rPr>
          <w:t>(四)、公司与员工互动</w:t>
        </w:r>
        <w:r>
          <w:tab/>
        </w:r>
        <w:r>
          <w:fldChar w:fldCharType="begin"/>
        </w:r>
        <w:r>
          <w:instrText xml:space="preserve"> PAGEREF _Toc21305 \h </w:instrText>
        </w:r>
        <w:r>
          <w:fldChar w:fldCharType="separate"/>
        </w:r>
        <w:r>
          <w:t>36</w:t>
        </w:r>
        <w:r>
          <w:fldChar w:fldCharType="end"/>
        </w:r>
      </w:hyperlink>
    </w:p>
    <w:p>
      <w:pPr>
        <w:pStyle w:val="TOC2"/>
        <w:tabs>
          <w:tab w:val="right" w:leader="dot" w:pos="8306"/>
        </w:tabs>
      </w:pPr>
      <w:hyperlink w:anchor="_Toc32048" w:history="1">
        <w:r>
          <w:rPr>
            <w:rFonts w:ascii="仿宋" w:eastAsia="仿宋" w:hAnsi="仿宋" w:cs="仿宋" w:hint="eastAsia"/>
            <w:lang w:eastAsia="zh-CN"/>
          </w:rPr>
          <w:t>(五)、公司社交媒体账号管理</w:t>
        </w:r>
        <w:r>
          <w:tab/>
        </w:r>
        <w:r>
          <w:fldChar w:fldCharType="begin"/>
        </w:r>
        <w:r>
          <w:instrText xml:space="preserve"> PAGEREF _Toc32048 \h </w:instrText>
        </w:r>
        <w:r>
          <w:fldChar w:fldCharType="separate"/>
        </w:r>
        <w:r>
          <w:t>38</w:t>
        </w:r>
        <w:r>
          <w:fldChar w:fldCharType="end"/>
        </w:r>
      </w:hyperlink>
    </w:p>
    <w:p>
      <w:pPr>
        <w:pStyle w:val="TOC2"/>
        <w:tabs>
          <w:tab w:val="right" w:leader="dot" w:pos="8306"/>
        </w:tabs>
      </w:pPr>
      <w:hyperlink w:anchor="_Toc18249" w:history="1">
        <w:r>
          <w:rPr>
            <w:rFonts w:ascii="仿宋" w:eastAsia="仿宋" w:hAnsi="仿宋" w:cs="仿宋" w:hint="eastAsia"/>
            <w:lang w:eastAsia="zh-CN"/>
          </w:rPr>
          <w:t>(六)、职业发展机会的分享与推广</w:t>
        </w:r>
        <w:r>
          <w:tab/>
        </w:r>
        <w:r>
          <w:fldChar w:fldCharType="begin"/>
        </w:r>
        <w:r>
          <w:instrText xml:space="preserve"> PAGEREF _Toc18249 \h </w:instrText>
        </w:r>
        <w:r>
          <w:fldChar w:fldCharType="separate"/>
        </w:r>
        <w:r>
          <w:t>39</w:t>
        </w:r>
        <w:r>
          <w:fldChar w:fldCharType="end"/>
        </w:r>
      </w:hyperlink>
    </w:p>
    <w:p>
      <w:pPr>
        <w:pStyle w:val="TOC1"/>
        <w:tabs>
          <w:tab w:val="right" w:leader="dot" w:pos="8306"/>
        </w:tabs>
      </w:pPr>
      <w:hyperlink w:anchor="_Toc27059" w:history="1">
        <w:r>
          <w:rPr>
            <w:rFonts w:ascii="仿宋" w:eastAsia="仿宋" w:hAnsi="仿宋" w:cs="仿宋" w:hint="eastAsia"/>
            <w:lang w:eastAsia="zh-CN"/>
          </w:rPr>
          <w:t>九、员工家庭与工作平衡支持计划</w:t>
        </w:r>
        <w:r>
          <w:tab/>
        </w:r>
        <w:r>
          <w:fldChar w:fldCharType="begin"/>
        </w:r>
        <w:r>
          <w:instrText xml:space="preserve"> PAGEREF _Toc27059 \h </w:instrText>
        </w:r>
        <w:r>
          <w:fldChar w:fldCharType="separate"/>
        </w:r>
        <w:r>
          <w:t>40</w:t>
        </w:r>
        <w:r>
          <w:fldChar w:fldCharType="end"/>
        </w:r>
      </w:hyperlink>
    </w:p>
    <w:p>
      <w:pPr>
        <w:pStyle w:val="TOC2"/>
        <w:tabs>
          <w:tab w:val="right" w:leader="dot" w:pos="8306"/>
        </w:tabs>
      </w:pPr>
      <w:hyperlink w:anchor="_Toc13894" w:history="1">
        <w:r>
          <w:rPr>
            <w:rFonts w:ascii="仿宋" w:eastAsia="仿宋" w:hAnsi="仿宋" w:cs="仿宋" w:hint="eastAsia"/>
            <w:lang w:eastAsia="zh-CN"/>
          </w:rPr>
          <w:t>(一)、家庭与工作平衡的重要性分析</w:t>
        </w:r>
        <w:r>
          <w:tab/>
        </w:r>
        <w:r>
          <w:fldChar w:fldCharType="begin"/>
        </w:r>
        <w:r>
          <w:instrText xml:space="preserve"> PAGEREF _Toc13894 \h </w:instrText>
        </w:r>
        <w:r>
          <w:fldChar w:fldCharType="separate"/>
        </w:r>
        <w:r>
          <w:t>40</w:t>
        </w:r>
        <w:r>
          <w:fldChar w:fldCharType="end"/>
        </w:r>
      </w:hyperlink>
    </w:p>
    <w:p>
      <w:pPr>
        <w:pStyle w:val="TOC2"/>
        <w:tabs>
          <w:tab w:val="right" w:leader="dot" w:pos="8306"/>
        </w:tabs>
      </w:pPr>
      <w:hyperlink w:anchor="_Toc21320" w:history="1">
        <w:r>
          <w:rPr>
            <w:rFonts w:ascii="仿宋" w:eastAsia="仿宋" w:hAnsi="仿宋" w:cs="仿宋" w:hint="eastAsia"/>
            <w:lang w:eastAsia="zh-CN"/>
          </w:rPr>
          <w:t>(二)、支持计划的制定与实施步骤</w:t>
        </w:r>
        <w:r>
          <w:tab/>
        </w:r>
        <w:r>
          <w:fldChar w:fldCharType="begin"/>
        </w:r>
        <w:r>
          <w:instrText xml:space="preserve"> PAGEREF _Toc21320 \h </w:instrText>
        </w:r>
        <w:r>
          <w:fldChar w:fldCharType="separate"/>
        </w:r>
        <w:r>
          <w:t>40</w:t>
        </w:r>
        <w:r>
          <w:fldChar w:fldCharType="end"/>
        </w:r>
      </w:hyperlink>
    </w:p>
    <w:p>
      <w:pPr>
        <w:pStyle w:val="TOC2"/>
        <w:tabs>
          <w:tab w:val="right" w:leader="dot" w:pos="8306"/>
        </w:tabs>
      </w:pPr>
      <w:hyperlink w:anchor="_Toc22914" w:history="1">
        <w:r>
          <w:rPr>
            <w:rFonts w:ascii="仿宋" w:eastAsia="仿宋" w:hAnsi="仿宋" w:cs="仿宋" w:hint="eastAsia"/>
            <w:lang w:eastAsia="zh-CN"/>
          </w:rPr>
          <w:t>(三)、平衡效果的评估及调整优化</w:t>
        </w:r>
        <w:r>
          <w:tab/>
        </w:r>
        <w:r>
          <w:fldChar w:fldCharType="begin"/>
        </w:r>
        <w:r>
          <w:instrText xml:space="preserve"> PAGEREF _Toc22914 \h </w:instrText>
        </w:r>
        <w:r>
          <w:fldChar w:fldCharType="separate"/>
        </w:r>
        <w:r>
          <w:t>41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068" w:history="1">
        <w:r>
          <w:rPr>
            <w:rFonts w:ascii="仿宋" w:eastAsia="仿宋" w:hAnsi="仿宋" w:cs="仿宋" w:hint="eastAsia"/>
            <w:lang w:eastAsia="zh-CN"/>
          </w:rPr>
          <w:t>十、第十二章职业伦理与社会责任</w:t>
        </w:r>
        <w:r>
          <w:tab/>
        </w:r>
        <w:r>
          <w:fldChar w:fldCharType="begin"/>
        </w:r>
        <w:r>
          <w:instrText xml:space="preserve"> PAGEREF _Toc16068 \h </w:instrText>
        </w:r>
        <w:r>
          <w:fldChar w:fldCharType="separate"/>
        </w:r>
        <w:r>
          <w:t>41</w:t>
        </w:r>
        <w:r>
          <w:fldChar w:fldCharType="end"/>
        </w:r>
      </w:hyperlink>
    </w:p>
    <w:p>
      <w:pPr>
        <w:pStyle w:val="TOC2"/>
        <w:tabs>
          <w:tab w:val="right" w:leader="dot" w:pos="8306"/>
        </w:tabs>
      </w:pPr>
      <w:hyperlink w:anchor="_Toc14368" w:history="1">
        <w:r>
          <w:rPr>
            <w:rFonts w:ascii="仿宋" w:eastAsia="仿宋" w:hAnsi="仿宋" w:cs="仿宋" w:hint="eastAsia"/>
            <w:lang w:eastAsia="zh-CN"/>
          </w:rPr>
          <w:t>(一)、职业道德规范</w:t>
        </w:r>
        <w:r>
          <w:tab/>
        </w:r>
        <w:r>
          <w:fldChar w:fldCharType="begin"/>
        </w:r>
        <w:r>
          <w:instrText xml:space="preserve"> PAGEREF _Toc14368 \h </w:instrText>
        </w:r>
        <w:r>
          <w:fldChar w:fldCharType="separate"/>
        </w:r>
        <w:r>
          <w:t>41</w:t>
        </w:r>
        <w:r>
          <w:fldChar w:fldCharType="end"/>
        </w:r>
      </w:hyperlink>
    </w:p>
    <w:p>
      <w:pPr>
        <w:pStyle w:val="TOC2"/>
        <w:tabs>
          <w:tab w:val="right" w:leader="dot" w:pos="8306"/>
        </w:tabs>
      </w:pPr>
      <w:hyperlink w:anchor="_Toc24023" w:history="1">
        <w:r>
          <w:rPr>
            <w:rFonts w:ascii="仿宋" w:eastAsia="仿宋" w:hAnsi="仿宋" w:cs="仿宋" w:hint="eastAsia"/>
            <w:lang w:eastAsia="zh-CN"/>
          </w:rPr>
          <w:t>(二)、社会责任履行</w:t>
        </w:r>
        <w:r>
          <w:tab/>
        </w:r>
        <w:r>
          <w:fldChar w:fldCharType="begin"/>
        </w:r>
        <w:r>
          <w:instrText xml:space="preserve"> PAGEREF _Toc24023 \h </w:instrText>
        </w:r>
        <w:r>
          <w:fldChar w:fldCharType="separate"/>
        </w:r>
        <w:r>
          <w:t>42</w:t>
        </w:r>
        <w:r>
          <w:fldChar w:fldCharType="end"/>
        </w:r>
      </w:hyperlink>
    </w:p>
    <w:p>
      <w:pPr>
        <w:pStyle w:val="TOC1"/>
        <w:tabs>
          <w:tab w:val="right" w:leader="dot" w:pos="8306"/>
        </w:tabs>
      </w:pPr>
      <w:hyperlink w:anchor="_Toc20414" w:history="1">
        <w:r>
          <w:rPr>
            <w:rFonts w:ascii="仿宋" w:eastAsia="仿宋" w:hAnsi="仿宋" w:cs="仿宋" w:hint="eastAsia"/>
            <w:lang w:eastAsia="zh-CN"/>
          </w:rPr>
          <w:t>十一、员工离职率分析与降低措施</w:t>
        </w:r>
        <w:r>
          <w:tab/>
        </w:r>
        <w:r>
          <w:fldChar w:fldCharType="begin"/>
        </w:r>
        <w:r>
          <w:instrText xml:space="preserve"> PAGEREF _Toc20414 \h </w:instrText>
        </w:r>
        <w:r>
          <w:fldChar w:fldCharType="separate"/>
        </w:r>
        <w:r>
          <w:t>43</w:t>
        </w:r>
        <w:r>
          <w:fldChar w:fldCharType="end"/>
        </w:r>
      </w:hyperlink>
    </w:p>
    <w:p>
      <w:pPr>
        <w:pStyle w:val="TOC2"/>
        <w:tabs>
          <w:tab w:val="right" w:leader="dot" w:pos="8306"/>
        </w:tabs>
      </w:pPr>
      <w:hyperlink w:anchor="_Toc18320" w:history="1">
        <w:r>
          <w:rPr>
            <w:rFonts w:ascii="仿宋" w:eastAsia="仿宋" w:hAnsi="仿宋" w:cs="仿宋" w:hint="eastAsia"/>
            <w:lang w:eastAsia="zh-CN"/>
          </w:rPr>
          <w:t>(一)、离职率分析的方法与工具</w:t>
        </w:r>
        <w:r>
          <w:tab/>
        </w:r>
        <w:r>
          <w:fldChar w:fldCharType="begin"/>
        </w:r>
        <w:r>
          <w:instrText xml:space="preserve"> PAGEREF _Toc18320 \h </w:instrText>
        </w:r>
        <w:r>
          <w:fldChar w:fldCharType="separate"/>
        </w:r>
        <w:r>
          <w:t>43</w:t>
        </w:r>
        <w:r>
          <w:fldChar w:fldCharType="end"/>
        </w:r>
      </w:hyperlink>
    </w:p>
    <w:p>
      <w:pPr>
        <w:pStyle w:val="TOC2"/>
        <w:tabs>
          <w:tab w:val="right" w:leader="dot" w:pos="8306"/>
        </w:tabs>
      </w:pPr>
      <w:hyperlink w:anchor="_Toc21368" w:history="1">
        <w:r>
          <w:rPr>
            <w:rFonts w:ascii="仿宋" w:eastAsia="仿宋" w:hAnsi="仿宋" w:cs="仿宋" w:hint="eastAsia"/>
            <w:lang w:eastAsia="zh-CN"/>
          </w:rPr>
          <w:t>(二)、离职原因的调查与对策制定</w:t>
        </w:r>
        <w:r>
          <w:tab/>
        </w:r>
        <w:r>
          <w:fldChar w:fldCharType="begin"/>
        </w:r>
        <w:r>
          <w:instrText xml:space="preserve"> PAGEREF _Toc21368 \h </w:instrText>
        </w:r>
        <w:r>
          <w:fldChar w:fldCharType="separate"/>
        </w:r>
        <w:r>
          <w:t>44</w:t>
        </w:r>
        <w:r>
          <w:fldChar w:fldCharType="end"/>
        </w:r>
      </w:hyperlink>
    </w:p>
    <w:p>
      <w:pPr>
        <w:pStyle w:val="TOC2"/>
        <w:tabs>
          <w:tab w:val="right" w:leader="dot" w:pos="8306"/>
        </w:tabs>
      </w:pPr>
      <w:hyperlink w:anchor="_Toc472" w:history="1">
        <w:r>
          <w:rPr>
            <w:rFonts w:ascii="仿宋" w:eastAsia="仿宋" w:hAnsi="仿宋" w:cs="仿宋" w:hint="eastAsia"/>
            <w:lang w:eastAsia="zh-CN"/>
          </w:rPr>
          <w:t>(三)、降低离职率的策略与实践</w:t>
        </w:r>
        <w:r>
          <w:tab/>
        </w:r>
        <w:r>
          <w:fldChar w:fldCharType="begin"/>
        </w:r>
        <w:r>
          <w:instrText xml:space="preserve"> PAGEREF _Toc472 \h </w:instrText>
        </w:r>
        <w:r>
          <w:fldChar w:fldCharType="separate"/>
        </w:r>
        <w:r>
          <w:t>45</w:t>
        </w:r>
        <w:r>
          <w:fldChar w:fldCharType="end"/>
        </w:r>
      </w:hyperlink>
    </w:p>
    <w:p>
      <w:pPr>
        <w:pStyle w:val="TOC1"/>
        <w:tabs>
          <w:tab w:val="right" w:leader="dot" w:pos="8306"/>
        </w:tabs>
      </w:pPr>
      <w:hyperlink w:anchor="_Toc15328" w:history="1">
        <w:r>
          <w:rPr>
            <w:rFonts w:ascii="仿宋" w:eastAsia="仿宋" w:hAnsi="仿宋" w:cs="仿宋" w:hint="eastAsia"/>
            <w:lang w:eastAsia="zh-CN"/>
          </w:rPr>
          <w:t>十二、员工晋升与职业发展通道</w:t>
        </w:r>
        <w:r>
          <w:tab/>
        </w:r>
        <w:r>
          <w:fldChar w:fldCharType="begin"/>
        </w:r>
        <w:r>
          <w:instrText xml:space="preserve"> PAGEREF _Toc15328 \h </w:instrText>
        </w:r>
        <w:r>
          <w:fldChar w:fldCharType="separate"/>
        </w:r>
        <w:r>
          <w:t>47</w:t>
        </w:r>
        <w:r>
          <w:fldChar w:fldCharType="end"/>
        </w:r>
      </w:hyperlink>
    </w:p>
    <w:p>
      <w:pPr>
        <w:pStyle w:val="TOC2"/>
        <w:tabs>
          <w:tab w:val="right" w:leader="dot" w:pos="8306"/>
        </w:tabs>
      </w:pPr>
      <w:hyperlink w:anchor="_Toc19457" w:history="1">
        <w:r>
          <w:rPr>
            <w:rFonts w:ascii="仿宋" w:eastAsia="仿宋" w:hAnsi="仿宋" w:cs="仿宋" w:hint="eastAsia"/>
            <w:lang w:eastAsia="zh-CN"/>
          </w:rPr>
          <w:t>(一)、晋升制度的设计与实施</w:t>
        </w:r>
        <w:r>
          <w:tab/>
        </w:r>
        <w:r>
          <w:fldChar w:fldCharType="begin"/>
        </w:r>
        <w:r>
          <w:instrText xml:space="preserve"> PAGEREF _Toc19457 \h </w:instrText>
        </w:r>
        <w:r>
          <w:fldChar w:fldCharType="separate"/>
        </w:r>
        <w:r>
          <w:t>47</w:t>
        </w:r>
        <w:r>
          <w:fldChar w:fldCharType="end"/>
        </w:r>
      </w:hyperlink>
    </w:p>
    <w:p>
      <w:pPr>
        <w:pStyle w:val="TOC2"/>
        <w:tabs>
          <w:tab w:val="right" w:leader="dot" w:pos="8306"/>
        </w:tabs>
      </w:pPr>
      <w:hyperlink w:anchor="_Toc30690" w:history="1">
        <w:r>
          <w:rPr>
            <w:rFonts w:ascii="仿宋" w:eastAsia="仿宋" w:hAnsi="仿宋" w:cs="仿宋" w:hint="eastAsia"/>
            <w:lang w:eastAsia="zh-CN"/>
          </w:rPr>
          <w:t>(二)、职业发展通道的建立与拓展</w:t>
        </w:r>
        <w:r>
          <w:tab/>
        </w:r>
        <w:r>
          <w:fldChar w:fldCharType="begin"/>
        </w:r>
        <w:r>
          <w:instrText xml:space="preserve"> PAGEREF _Toc30690 \h </w:instrText>
        </w:r>
        <w:r>
          <w:fldChar w:fldCharType="separate"/>
        </w:r>
        <w:r>
          <w:t>48</w:t>
        </w:r>
        <w:r>
          <w:fldChar w:fldCharType="end"/>
        </w:r>
      </w:hyperlink>
    </w:p>
    <w:p>
      <w:pPr>
        <w:pStyle w:val="TOC2"/>
        <w:tabs>
          <w:tab w:val="right" w:leader="dot" w:pos="8306"/>
        </w:tabs>
      </w:pPr>
      <w:hyperlink w:anchor="_Toc23200" w:history="1">
        <w:r>
          <w:rPr>
            <w:rFonts w:ascii="仿宋" w:eastAsia="仿宋" w:hAnsi="仿宋" w:cs="仿宋" w:hint="eastAsia"/>
            <w:lang w:eastAsia="zh-CN"/>
          </w:rPr>
          <w:t>(三)、晋升机会的公平与透明保障</w:t>
        </w:r>
        <w:r>
          <w:tab/>
        </w:r>
        <w:r>
          <w:fldChar w:fldCharType="begin"/>
        </w:r>
        <w:r>
          <w:instrText xml:space="preserve"> PAGEREF _Toc23200 \h </w:instrText>
        </w:r>
        <w:r>
          <w:fldChar w:fldCharType="separate"/>
        </w:r>
        <w:r>
          <w:t>50</w:t>
        </w:r>
        <w:r>
          <w:fldChar w:fldCharType="end"/>
        </w:r>
      </w:hyperlink>
    </w:p>
    <w:p>
      <w:pPr>
        <w:pStyle w:val="TOC1"/>
        <w:tabs>
          <w:tab w:val="right" w:leader="dot" w:pos="8306"/>
        </w:tabs>
      </w:pPr>
      <w:hyperlink w:anchor="_Toc19892" w:history="1">
        <w:r>
          <w:rPr>
            <w:rFonts w:ascii="仿宋" w:eastAsia="仿宋" w:hAnsi="仿宋" w:cs="仿宋" w:hint="eastAsia"/>
            <w:lang w:eastAsia="zh-CN"/>
          </w:rPr>
          <w:t>十三、员工职业发展教育与培训</w:t>
        </w:r>
        <w:r>
          <w:tab/>
        </w:r>
        <w:r>
          <w:fldChar w:fldCharType="begin"/>
        </w:r>
        <w:r>
          <w:instrText xml:space="preserve"> PAGEREF _Toc19892 \h </w:instrText>
        </w:r>
        <w:r>
          <w:fldChar w:fldCharType="separate"/>
        </w:r>
        <w:r>
          <w:t>51</w:t>
        </w:r>
        <w:r>
          <w:fldChar w:fldCharType="end"/>
        </w:r>
      </w:hyperlink>
    </w:p>
    <w:p>
      <w:pPr>
        <w:pStyle w:val="TOC2"/>
        <w:tabs>
          <w:tab w:val="right" w:leader="dot" w:pos="8306"/>
        </w:tabs>
      </w:pPr>
      <w:hyperlink w:anchor="_Toc30527" w:history="1">
        <w:r>
          <w:rPr>
            <w:rFonts w:ascii="仿宋" w:eastAsia="仿宋" w:hAnsi="仿宋" w:cs="仿宋" w:hint="eastAsia"/>
            <w:lang w:eastAsia="zh-CN"/>
          </w:rPr>
          <w:t>(一)、职业发展教育的目标与实施策略</w:t>
        </w:r>
        <w:r>
          <w:tab/>
        </w:r>
        <w:r>
          <w:fldChar w:fldCharType="begin"/>
        </w:r>
        <w:r>
          <w:instrText xml:space="preserve"> PAGEREF _Toc30527 \h </w:instrText>
        </w:r>
        <w:r>
          <w:fldChar w:fldCharType="separate"/>
        </w:r>
        <w:r>
          <w:t>51</w:t>
        </w:r>
        <w:r>
          <w:fldChar w:fldCharType="end"/>
        </w:r>
      </w:hyperlink>
    </w:p>
    <w:p>
      <w:pPr>
        <w:pStyle w:val="TOC2"/>
        <w:tabs>
          <w:tab w:val="right" w:leader="dot" w:pos="8306"/>
        </w:tabs>
      </w:pPr>
      <w:hyperlink w:anchor="_Toc13367" w:history="1">
        <w:r>
          <w:rPr>
            <w:rFonts w:ascii="仿宋" w:eastAsia="仿宋" w:hAnsi="仿宋" w:cs="仿宋" w:hint="eastAsia"/>
            <w:lang w:eastAsia="zh-CN"/>
          </w:rPr>
          <w:t>(二)、培训计划的设计与实施步骤</w:t>
        </w:r>
        <w:r>
          <w:tab/>
        </w:r>
        <w:r>
          <w:fldChar w:fldCharType="begin"/>
        </w:r>
        <w:r>
          <w:instrText xml:space="preserve"> PAGEREF _Toc13367 \h </w:instrText>
        </w:r>
        <w:r>
          <w:fldChar w:fldCharType="separate"/>
        </w:r>
        <w:r>
          <w:t>52</w:t>
        </w:r>
        <w:r>
          <w:fldChar w:fldCharType="end"/>
        </w:r>
      </w:hyperlink>
    </w:p>
    <w:p>
      <w:pPr>
        <w:pStyle w:val="TOC2"/>
        <w:tabs>
          <w:tab w:val="right" w:leader="dot" w:pos="8306"/>
        </w:tabs>
      </w:pPr>
      <w:hyperlink w:anchor="_Toc19126" w:history="1">
        <w:r>
          <w:rPr>
            <w:rFonts w:ascii="仿宋" w:eastAsia="仿宋" w:hAnsi="仿宋" w:cs="仿宋" w:hint="eastAsia"/>
            <w:lang w:eastAsia="zh-CN"/>
          </w:rPr>
          <w:t>(三)、培训效果的评估与反馈机制</w:t>
        </w:r>
        <w:r>
          <w:tab/>
        </w:r>
        <w:r>
          <w:fldChar w:fldCharType="begin"/>
        </w:r>
        <w:r>
          <w:instrText xml:space="preserve"> PAGEREF _Toc19126 \h </w:instrText>
        </w:r>
        <w:r>
          <w:fldChar w:fldCharType="separate"/>
        </w:r>
        <w:r>
          <w:t>53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99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竞争激烈的商业环境中，X射线立体定向放射治疗系统(X刀)行业相关公司员工职业生涯规划与管理具有重要意义。职业生涯规划与管理通过引导员工认识自己、明确个人职业目标，并采取相应行动，使员工能够在职业发展中达到更高的高度。本文档将探讨职业生涯规划与管理的方法和实施步骤，以提供给员工建立个人职业发展计划的指导。不可做为商业用途，只用作学习交流。</w:t>
      </w:r>
    </w:p>
    <w:p>
      <w:pPr>
        <w:pStyle w:val="Heading1"/>
        <w:ind w:firstLine="560" w:firstLineChars="200"/>
        <w:rPr>
          <w:rFonts w:ascii="仿宋" w:eastAsia="仿宋" w:hAnsi="仿宋" w:cs="仿宋" w:hint="eastAsia"/>
          <w:sz w:val="28"/>
          <w:lang w:eastAsia="zh-CN"/>
        </w:rPr>
      </w:pPr>
      <w:bookmarkStart w:id="2" w:name="_Toc22134"/>
      <w:r>
        <w:rPr>
          <w:rFonts w:ascii="仿宋" w:eastAsia="仿宋" w:hAnsi="仿宋" w:cs="仿宋" w:hint="eastAsia"/>
          <w:sz w:val="28"/>
          <w:lang w:eastAsia="zh-CN"/>
        </w:rPr>
        <w:t>一、员工职业生涯规划与发展</w:t>
      </w:r>
      <w:bookmarkEnd w:id="2"/>
    </w:p>
    <w:p>
      <w:pPr>
        <w:pStyle w:val="Heading2"/>
        <w:rPr>
          <w:rFonts w:ascii="仿宋" w:eastAsia="仿宋" w:hAnsi="仿宋" w:cs="仿宋" w:hint="eastAsia"/>
          <w:lang w:eastAsia="zh-CN"/>
        </w:rPr>
      </w:pPr>
      <w:bookmarkStart w:id="3" w:name="_Toc10783"/>
      <w:r>
        <w:rPr>
          <w:rFonts w:ascii="仿宋" w:eastAsia="仿宋" w:hAnsi="仿宋" w:cs="仿宋" w:hint="eastAsia"/>
          <w:lang w:eastAsia="zh-CN"/>
        </w:rPr>
        <w:t>(一)、职业生涯规划概述</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职业生涯规划概述:</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是个人在职业生涯中制定的一系列目标、计划和行动，旨在实现职业发展、提升工作满意度、获取专业技能以及实现个人和职业目标。它是一个系统性的过程，涵盖了对个人兴趣、价值观、技能和职业机会的深入了解，以及相应的目标设定和执行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在职业生涯规划中，个人通常会考虑以下方面：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自我评估: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这包括个人的技能、兴趣、价值观和性格特点的评估。了解自己的优势和劣势，明确个人的职业目标和价值观，是制定职业生涯规划的基础。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职业目标设定: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设定长期和短期的职业目标，明确想要达到的职业高度和成就。这有助于个人更有针对性地制定相应的计划和行动步骤。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3. 职业市场调研:</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了解当前和未来的职业市场趋势，以及所处X射线立体定向放射治疗系统(X刀)行业的发展方向，有助于调整个人的职业规划，确保与市场需求保持一致。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学习和发展计划: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制定学习计划，包括获取新技能、参与培训、追求学历提升等，以满足个人职业目标和适应职业市场的需求。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行动计划: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制定明确的行动计划，包括就业策略、职业网络建设、个人品牌塑造等，以有条不紊地实施职业生涯规划。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职业生涯规划有助于个人更有目的地投入职业生涯，提高职业发展的有效性和满意度。通过持续的自我评估和规划，个人能够更好地适应职业环境的变化，取得更好的职业成就。</w:t>
      </w:r>
    </w:p>
    <w:p>
      <w:pPr>
        <w:pStyle w:val="Heading2"/>
        <w:ind w:firstLine="560" w:firstLineChars="200"/>
        <w:rPr>
          <w:rFonts w:ascii="仿宋" w:eastAsia="仿宋" w:hAnsi="仿宋" w:cs="仿宋" w:hint="eastAsia"/>
          <w:sz w:val="28"/>
          <w:lang w:eastAsia="zh-CN"/>
        </w:rPr>
      </w:pPr>
      <w:bookmarkStart w:id="4" w:name="_Toc4117"/>
      <w:r>
        <w:rPr>
          <w:rFonts w:ascii="仿宋" w:eastAsia="仿宋" w:hAnsi="仿宋" w:cs="仿宋" w:hint="eastAsia"/>
          <w:sz w:val="28"/>
          <w:lang w:eastAsia="zh-CN"/>
        </w:rPr>
        <w:t>(二)、基本原则与方法</w:t>
      </w:r>
      <w:bookmarkEnd w:id="4"/>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过程中，首要任务是明确定义个体的职业目标。员工需要深入思考短期和长期的职业追求，将其与组织的战略愿景相契合。通过对个人兴趣的深入挖掘和对X射线立体定向放射治疗系统(X刀)行业趋势的敏锐洞察，个体可以更加准确地定位自己的职业目标，使其在个体发展的同时与组织保持紧密的协调。</w:t>
      </w:r>
    </w:p>
    <w:p>
      <w:pPr>
        <w:pStyle w:val="Heading2"/>
        <w:ind w:firstLine="560" w:firstLineChars="200"/>
        <w:rPr>
          <w:rFonts w:ascii="仿宋" w:eastAsia="仿宋" w:hAnsi="仿宋" w:cs="仿宋" w:hint="eastAsia"/>
          <w:sz w:val="28"/>
          <w:lang w:eastAsia="zh-CN"/>
        </w:rPr>
      </w:pPr>
      <w:bookmarkStart w:id="5" w:name="_Toc1490"/>
      <w:r>
        <w:rPr>
          <w:rFonts w:ascii="仿宋" w:eastAsia="仿宋" w:hAnsi="仿宋" w:cs="仿宋" w:hint="eastAsia"/>
          <w:sz w:val="28"/>
          <w:lang w:eastAsia="zh-CN"/>
        </w:rPr>
        <w:t>(三)、员工职业生涯管理</w:t>
      </w:r>
      <w:bookmarkEnd w:id="5"/>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员工职业生涯管理是一项关键的组织战略，旨在支持员工的个体发展，同时与组织的长远目标保持协调。这一管理实践包含多层次的支持和引导，确保员工能够在职业生涯中实现个人目标的同时为组织作出贡献。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导向个体发展的定制计划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的核心在于定制个体化的发展计划。这需要组织深入了解员工的兴趣、技能和职业目标，并通过有针对性的培训和发展计划为其提供支持。这不仅激发员工的积极性，还使其能够更好地适应组织的变化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晋升通道与发展机会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有效的职业生涯管理需建立明确的晋升通道和发展机会。组织应提供清晰的晋升路径，让员工明白他们在组织中的职业前景。同时，通过为员工提供参与创新项目、领导小组或跨部门工作的机会，拓宽他们的经验范围，为职业发展创造更多可能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培训与反馈机制</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培训和反馈是员工职业生涯管理中的两个关键元素。通过定期的培训，员工能够不断提升技能，适应职业环境的变化。而有效的反馈机制则为员工提供了改进的方向，帮助他们更好地理解自己的强项和发展领域。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平衡工作与生活</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职业生涯管理还需要关注员工的工作与生活平衡。通过弹性工作安排、健康福利和心理健康支持，组织可以帮助员工更好地处理工作压力，保持身心健康，从而更好地投入职业生涯的发展。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提供多元化的发展资源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为了支持员工的职业生涯管理，组织需提供多元化的发展资源。这包括在线学习平台、导师计划、专业培训等，使员工能够根据自己的需要和兴趣选择适宜的发展途径。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建立良好的沟通渠道</w:t>
      </w:r>
    </w:p>
    <w:p>
      <w:pPr>
        <w:ind w:firstLine="560" w:firstLineChars="200"/>
        <w:rPr>
          <w:rFonts w:ascii="仿宋" w:eastAsia="仿宋" w:hAnsi="仿宋" w:cs="仿宋" w:hint="eastAsia"/>
          <w:sz w:val="28"/>
        </w:rPr>
      </w:pPr>
      <w:r>
        <w:rPr>
          <w:rFonts w:ascii="仿宋" w:eastAsia="仿宋" w:hAnsi="仿宋" w:cs="仿宋" w:hint="eastAsia"/>
          <w:sz w:val="28"/>
          <w:lang w:eastAsia="zh-CN"/>
        </w:rPr>
        <w:t>良好的沟通是员工职业生涯管理的基础。组织需要建立开放的沟通渠道，鼓励员工表达自己的职业期望和需求。同时，领导层的透明沟通有助于员工更好地理解组织的发展方向和自己在其中的角色。</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员工职业生涯管理是一项复杂而综合的工作，需要组织通过个性化的支持、发展机会和有效的沟通，确保员工在职业生涯中实现个人目标的同时，为组织的整体成功做出贡献。</w:t>
      </w:r>
    </w:p>
    <w:p>
      <w:pPr>
        <w:pStyle w:val="Heading2"/>
        <w:ind w:firstLine="560" w:firstLineChars="200"/>
        <w:rPr>
          <w:rFonts w:ascii="仿宋" w:eastAsia="仿宋" w:hAnsi="仿宋" w:cs="仿宋" w:hint="eastAsia"/>
          <w:sz w:val="28"/>
          <w:lang w:eastAsia="zh-CN"/>
        </w:rPr>
      </w:pPr>
      <w:bookmarkStart w:id="6" w:name="_Toc3692"/>
      <w:r>
        <w:rPr>
          <w:rFonts w:ascii="仿宋" w:eastAsia="仿宋" w:hAnsi="仿宋" w:cs="仿宋" w:hint="eastAsia"/>
          <w:sz w:val="28"/>
          <w:lang w:eastAsia="zh-CN"/>
        </w:rPr>
        <w:t>(四)、职业生涯发展支持体系</w:t>
      </w:r>
      <w:bookmarkEnd w:id="6"/>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职业生涯发展支持体系是一个涵盖多方面资源和计划的框架，旨在协助员工规划和实现其职业生涯目标。这一体系涵盖了培训、导师制度、资源支持等多个方面，以确保员工在职业生涯中得到全面的发展和支持。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1. 综合培训计划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发展支持体系的核心是综合的培训计划，旨在提供员工所需的技能和知识。这包括定期的专业培训、工作坊、在线学习资源等。通过投资于员工的终身学习，组织能够确保员工在不同阶段都能保持竞争力。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导师制度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建立导师制度是支持员工职业生涯发展的有效途径。导师可以为新员工提供指导，分享经验，并在整个职业生涯中成为可信赖的顾问。这种双向的知识传递有助于形成良好的组织文化，并加速员工的专业成长。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3. 职业规划咨询服务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为员工提供专业的职业规划咨询服务，帮助他们明确职业目标、评估职业选择，是支持体系的关键组成部分。这种服务可以通过专业咨询师、在线平台或内部专家提供，以确保员工在职业决策中有明晰的方向。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 多样性的发展机会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发展支持体系应包含多样性的发展机会，涵盖不同的职业领域和发展方向。这可以包括参与创新项目、领导小组、国际交流等，以拓展员工的经验和视野，为其职业生涯提供更多选择。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5. 心理健康支持</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职业生涯发展的成功不仅仅取决于技能的提升，还与员工的心理健康密切相关。支持体系应该包括心理健康资源，为员工提供心理咨询、工作压力管理等服务，确保他们在职业发展过程中能够保持平衡。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灵活的工作安排</w:t>
      </w:r>
    </w:p>
    <w:p>
      <w:pPr>
        <w:ind w:firstLine="560" w:firstLineChars="200"/>
        <w:rPr>
          <w:rFonts w:ascii="仿宋" w:eastAsia="仿宋" w:hAnsi="仿宋" w:cs="仿宋" w:hint="eastAsia"/>
          <w:sz w:val="28"/>
        </w:rPr>
      </w:pPr>
      <w:r>
        <w:rPr>
          <w:rFonts w:ascii="仿宋" w:eastAsia="仿宋" w:hAnsi="仿宋" w:cs="仿宋" w:hint="eastAsia"/>
          <w:sz w:val="28"/>
          <w:lang w:eastAsia="zh-CN"/>
        </w:rPr>
        <w:t>为员工提供灵活的工作安排是职业生涯发展支持的一部分。这可以包括远程工作、弹性工作时间等，以帮助员工更好地平衡工作与生活，提高其职业生涯的可持续性。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7. 职业发展资源中心</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建立一个职业发展资源中心，集中提供各类有关职业发展的信息和工具，有助于员工更便捷地获取所需的资源。这可以包括在线平台、内部文档、X射线立体定向放射治疗系统(X刀)行业报告等。</w:t>
      </w:r>
    </w:p>
    <w:p>
      <w:pPr>
        <w:ind w:firstLine="560" w:firstLineChars="200"/>
        <w:rPr>
          <w:rFonts w:ascii="仿宋" w:eastAsia="仿宋" w:hAnsi="仿宋" w:cs="仿宋" w:hint="eastAsia"/>
          <w:sz w:val="28"/>
        </w:rPr>
      </w:pPr>
      <w:r>
        <w:rPr>
          <w:rFonts w:ascii="仿宋" w:eastAsia="仿宋" w:hAnsi="仿宋" w:cs="仿宋" w:hint="eastAsia"/>
          <w:sz w:val="28"/>
          <w:lang w:eastAsia="zh-CN"/>
        </w:rPr>
        <w:t>8. 持续的绩效反馈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发展支持体系需要与绩效管理相结合，通过定期的绩效反馈为员工提供指导。这有助于员工了解自己的优势和改进点，从而更好地规划自己的职业生涯路径。</w:t>
      </w:r>
    </w:p>
    <w:p>
      <w:pPr>
        <w:pStyle w:val="Heading2"/>
        <w:ind w:firstLine="560" w:firstLineChars="200"/>
        <w:rPr>
          <w:rFonts w:ascii="仿宋" w:eastAsia="仿宋" w:hAnsi="仿宋" w:cs="仿宋" w:hint="eastAsia"/>
          <w:sz w:val="28"/>
          <w:lang w:eastAsia="zh-CN"/>
        </w:rPr>
      </w:pPr>
      <w:bookmarkStart w:id="7" w:name="_Toc21794"/>
      <w:r>
        <w:rPr>
          <w:rFonts w:ascii="仿宋" w:eastAsia="仿宋" w:hAnsi="仿宋" w:cs="仿宋" w:hint="eastAsia"/>
          <w:sz w:val="28"/>
          <w:lang w:eastAsia="zh-CN"/>
        </w:rPr>
        <w:t>(五)、公司文化与员工职业发展融合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价值观一致性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确保公司文化的核心价值观与员工的个人价值观一致。当员工认同并践行公司的核心价值时，他们更有可能在职业生涯中找到共鸣，并为公司取得成功贡献力量。因此，公司应强调价值观一致性，以促使员工在公司文化中融入。</w:t>
      </w:r>
    </w:p>
    <w:p>
      <w:pPr>
        <w:ind w:firstLine="560" w:firstLineChars="200"/>
        <w:rPr>
          <w:rFonts w:ascii="仿宋" w:eastAsia="仿宋" w:hAnsi="仿宋" w:cs="仿宋" w:hint="eastAsia"/>
          <w:sz w:val="28"/>
        </w:rPr>
      </w:pPr>
      <w:r>
        <w:rPr>
          <w:rFonts w:ascii="仿宋" w:eastAsia="仿宋" w:hAnsi="仿宋" w:cs="仿宋" w:hint="eastAsia"/>
          <w:sz w:val="28"/>
          <w:lang w:eastAsia="zh-CN"/>
        </w:rPr>
        <w:t>2. 发展机会与公司使命关联</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将员工的发展机会与公司的使命和愿景相关联。公司文化应强调个体的成长与公司目标的一致性，使员工在追求个人职业发展的同时，为公司的长期愿景贡献力量。这可以通过明确的发展路径、培训计划以及晋升机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文化体现在领导风格中</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公司文化应该在领导层的行为中得以体现。领导者是文化的塑造者和传播者，他们的行为应与公司文化相一致。通过领导者的示范作用，员工更容易理解和融入公司的价值观，从而更好地规划自己的职业生涯。</w:t>
      </w:r>
    </w:p>
    <w:p>
      <w:pPr>
        <w:ind w:firstLine="560" w:firstLineChars="200"/>
        <w:rPr>
          <w:rFonts w:ascii="仿宋" w:eastAsia="仿宋" w:hAnsi="仿宋" w:cs="仿宋" w:hint="eastAsia"/>
          <w:sz w:val="28"/>
        </w:rPr>
      </w:pPr>
      <w:r>
        <w:rPr>
          <w:rFonts w:ascii="仿宋" w:eastAsia="仿宋" w:hAnsi="仿宋" w:cs="仿宋" w:hint="eastAsia"/>
          <w:sz w:val="28"/>
          <w:lang w:eastAsia="zh-CN"/>
        </w:rPr>
        <w:t>4. 开放沟通与透明度</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开放的沟通渠道和透明的企业文化。员工需要清晰地了解公司的战略方向、目标和文化价值观，以便他们能够将个人职业发展与公司的长远计划相对应。透明的信息传递有助于员工更好地理解公司文化，从而更好地与之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5. 奖励与认可机制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公司文化应该通过奖励和认可机制来鼓励员工的积极贡献。这不仅包括直接与工作业绩相关的奖励，还包括对符合公司文化的行为和态度的认可。通过这种方式，公司文化成为员工职业发展的动力源泉。</w:t>
      </w:r>
    </w:p>
    <w:p>
      <w:pPr>
        <w:ind w:firstLine="560" w:firstLineChars="200"/>
        <w:rPr>
          <w:rFonts w:ascii="仿宋" w:eastAsia="仿宋" w:hAnsi="仿宋" w:cs="仿宋" w:hint="eastAsia"/>
          <w:sz w:val="28"/>
        </w:rPr>
      </w:pPr>
      <w:r>
        <w:rPr>
          <w:rFonts w:ascii="仿宋" w:eastAsia="仿宋" w:hAnsi="仿宋" w:cs="仿宋" w:hint="eastAsia"/>
          <w:sz w:val="28"/>
          <w:lang w:eastAsia="zh-CN"/>
        </w:rPr>
        <w:t>6. 文化与创新的结合</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将公司文化与创新有机结合。培养一种文化，鼓励员工不断尝试新想法、追求卓越，并接受失败作为学习的机会。这种鼓励创新的文化有助于激发员工的创造力，推动他们在职业发展中实现更高水平的成就。</w:t>
      </w:r>
    </w:p>
    <w:p>
      <w:pPr>
        <w:ind w:firstLine="560" w:firstLineChars="200"/>
        <w:rPr>
          <w:rFonts w:ascii="仿宋" w:eastAsia="仿宋" w:hAnsi="仿宋" w:cs="仿宋" w:hint="eastAsia"/>
          <w:sz w:val="28"/>
        </w:rPr>
      </w:pPr>
      <w:r>
        <w:rPr>
          <w:rFonts w:ascii="仿宋" w:eastAsia="仿宋" w:hAnsi="仿宋" w:cs="仿宋" w:hint="eastAsia"/>
          <w:sz w:val="28"/>
          <w:lang w:eastAsia="zh-CN"/>
        </w:rPr>
        <w:t>7. 员工参与文化塑造</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鼓励员工参与到文化的塑造中。公司文化应该是一个共同建构的过程，员工的参与感和归属感将进一步加强。这可以通过员工参与决策、文化活动和团队建设来实现。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8. 灵活性与多样性的融合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公司文化应该具有足够的灵活性，以容纳和融合多样性。不同背景和观点的员工都应该在公司文化中找到归属感，从而更好地发展自己的职业生涯。</w:t>
      </w:r>
    </w:p>
    <w:p>
      <w:pPr>
        <w:pStyle w:val="Heading2"/>
        <w:ind w:firstLine="560" w:firstLineChars="200"/>
        <w:rPr>
          <w:rFonts w:ascii="仿宋" w:eastAsia="仿宋" w:hAnsi="仿宋" w:cs="仿宋" w:hint="eastAsia"/>
          <w:sz w:val="28"/>
          <w:lang w:eastAsia="zh-CN"/>
        </w:rPr>
      </w:pPr>
      <w:bookmarkStart w:id="8" w:name="_Toc17828"/>
      <w:r>
        <w:rPr>
          <w:rFonts w:ascii="仿宋" w:eastAsia="仿宋" w:hAnsi="仿宋" w:cs="仿宋" w:hint="eastAsia"/>
          <w:sz w:val="28"/>
          <w:lang w:eastAsia="zh-CN"/>
        </w:rPr>
        <w:t>(六)、未来趋势与发展策略</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未来职业生涯发展面临着不断演变的挑战和机遇。理解并应对这些趋势，制定相应的发展策略对于组织和员工都至关重要。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 技术驱动的职业发展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技术将继续成为职业发展的关键驱动力。新兴技术如人工智能、大数据分析、区块链等将改变许多X射线立体定向放射治疗系统(X刀)行业的工作方式。组织应鼓励员工获取与这些技术相关的新技能，通过培训和发展计划提升员工的数字素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2. 远程工作与弹性工作制度</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远程工作已经成为趋势，并有望在未来进一步发展。组织需要制定相应的政策和技术支持，以适应远程工作的需求。同时，弹性工作制度的实施可以更好地满足员工的工作与生活平衡需求，提高员工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 多元化与包容性发展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未来的职场将更加多元化，员工来自不同文化、背景和年龄群体。组织需要创建一个包容性的工作环境，鼓励多元化的思想和团队合作。多元团队的优势将体现在创新和问题解决能力的提升上。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 自主学习与发展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未来职业发展将更加强调自主学习和个人发展。员工需要具备不断学习的能力，以适应快速变化的工作环境。组织可以提供在线学习平台、导师制度等支持，激发员工的学习兴趣和动力。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 绿色与可持续发展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可持续性将成为未来职业生涯规划的重要考量因素。员工对于公司的环保和社会责任感兴趣，组织应积极参与可持续发展，提供与环保相关的培训和发展机会，满足员工对于社会责任的追求。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技能培训与更新： 投资于员工的技能培训，确保他们具备未来工作所需的新技能。与X射线立体定向放射治疗系统(X刀)行业专业机构建立合作关系，提供最新的X射线立体定向放射治疗系统(X刀)行业培训。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2. 灵活的工作制度： 制定灵活的工作制度，支持远程工作和弹性工作时间。倡导结果导向的工作文化，注重工作成果而非传统的办公时间。</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3. 多元化和包容性： 制定多元化招聘策略，鼓励不同背景的员工加入。建立培训项目，提升员工对多元化工作环境的适应能力。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4. 个人发展计划： 激励员工制定个人发展计划，设立明确的职业目标，并提供发展路径和支持。鼓励员工参与自主学习，提供学习资源和平台。</w:t>
      </w:r>
    </w:p>
    <w:p>
      <w:pPr>
        <w:ind w:firstLine="560" w:firstLineChars="200"/>
        <w:rPr>
          <w:rFonts w:ascii="仿宋" w:eastAsia="仿宋" w:hAnsi="仿宋" w:cs="仿宋" w:hint="eastAsia"/>
          <w:sz w:val="28"/>
        </w:rPr>
      </w:pPr>
      <w:r>
        <w:rPr>
          <w:rFonts w:ascii="仿宋" w:eastAsia="仿宋" w:hAnsi="仿宋" w:cs="仿宋" w:hint="eastAsia"/>
          <w:sz w:val="28"/>
          <w:lang w:eastAsia="zh-CN"/>
        </w:rPr>
        <w:t>5. 可持续发展实践： 将可持续发展纳入公司价值观和战略中，并将其融入员工的职业发展计划。设立可持续发展目标，激励员工积极参与可持续性项目。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在这个不断变化的时代，有效的职业生涯发展策略需要紧跟潮流，促使组织和员工共同适应未来的挑战与机遇。</w:t>
      </w:r>
    </w:p>
    <w:p>
      <w:pPr>
        <w:pStyle w:val="Heading1"/>
        <w:ind w:firstLine="560" w:firstLineChars="200"/>
        <w:rPr>
          <w:rFonts w:ascii="仿宋" w:eastAsia="仿宋" w:hAnsi="仿宋" w:cs="仿宋" w:hint="eastAsia"/>
          <w:sz w:val="28"/>
          <w:lang w:eastAsia="zh-CN"/>
        </w:rPr>
      </w:pPr>
      <w:bookmarkStart w:id="9" w:name="_Toc13217"/>
      <w:r>
        <w:rPr>
          <w:rFonts w:ascii="仿宋" w:eastAsia="仿宋" w:hAnsi="仿宋" w:cs="仿宋" w:hint="eastAsia"/>
          <w:sz w:val="28"/>
          <w:lang w:eastAsia="zh-CN"/>
        </w:rPr>
        <w:t>二、X射线立体定向放射治疗系统(X刀)行业背景分析</w:t>
      </w:r>
      <w:bookmarkEnd w:id="9"/>
    </w:p>
    <w:p>
      <w:pPr>
        <w:pStyle w:val="Heading2"/>
        <w:rPr>
          <w:rFonts w:ascii="仿宋" w:eastAsia="仿宋" w:hAnsi="仿宋" w:cs="仿宋" w:hint="eastAsia"/>
          <w:lang w:eastAsia="zh-CN"/>
        </w:rPr>
      </w:pPr>
      <w:bookmarkStart w:id="10" w:name="_Toc17107"/>
      <w:r>
        <w:rPr>
          <w:rFonts w:ascii="仿宋" w:eastAsia="仿宋" w:hAnsi="仿宋" w:cs="仿宋" w:hint="eastAsia"/>
          <w:lang w:eastAsia="zh-CN"/>
        </w:rPr>
        <w:t>(一)、X射线立体定向放射治疗系统(X刀)行业背景分析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X射线立体定向放射治疗系统(X刀)行业是一个充满活力且不断演变的领域。近年来，该X射线立体定向放射治疗系统(X刀)行业经历了显著的增长，这一增长主要受益于多方面的推动因素，尤其是技术创新和市场需求的持续增加。技术创新为X射线立体定向放射治疗系统(X刀)行业带来了新的商业模式和解决方案，而不断增长的市场需求则推动了X射线立体定向放射治疗系统(X刀)行业的整体扩张。这使得 X射线立体定向放射治疗系统(X刀)行业成为当前经济中备受关注的一个重要组成部分。</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市场规模与趋势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射线立体定向放射治疗系统(X刀)行业的市场规模持续扩大，预计未来几年仍将保持良好的增长势头。这一趋势得益于多种因素，其中包括数字化转型、全球化市场和消费者需求的多样化。数字化转型推动了X射线立体定向放射治疗系统(X刀)行业内各个环节的效率提升，全球化市场为企业提供了更广阔的业务机会，而消费者需求的多样化则促使X射线立体定向放射治疗系统(X刀)行业不断创新，满足不同层次的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目前，X射线立体定向放射治疗系统(X刀)行业呈现激烈的竞争格局，主要由一些领先的企业主导市场。这些企业通常在创新、市场份额和客户忠诚度等方面表现出强大的竞争力。随着X射线立体定向放射治疗系统(X刀)行业的发展，新的参与者可能加入市场，加剧了竞争。因此，企业需要保持敏锐的市场洞察，不断提升竞争力，以在激烈的市场竞争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X射线立体定向放射治疗系统(X刀)行业受到一系列政府政策和法规的影响，涉及到环保标准、贸易政策、知识产权等多个领域。企业需要密切关注并遵守这些法规，以确保业务的可持续发展。合规经营不仅有助于维护企业的声誉，还为企业在复杂多变的法规环境中保持稳健运营提供了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技术与创新</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技术创新是推动</w:t>
      </w:r>
      <w:r>
        <w:rPr>
          <w:rFonts w:ascii="仿宋" w:eastAsia="仿宋" w:hAnsi="仿宋" w:cs="仿宋" w:hint="eastAsia"/>
          <w:sz w:val="28"/>
          <w:lang w:eastAsia="zh-CN"/>
        </w:rPr>
        <w:t xml:space="preserve"> X射线立体定向放射治疗系统(X刀)行业发展的关键因素之一。新技术的引入，如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相关技术]，为企业提供了更高效、智能化的解决方案，同时也创造了新的商业机会。在这个快速变化的环境中，企业需要不断调整自己的技术策略，以保持竞争力。积极采用新技术，拥抱创新是X射线立体定向放射治疗系统(X刀)行业参与者取得成功的关键路径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未来展望</w:t>
      </w:r>
    </w:p>
    <w:p>
      <w:pPr>
        <w:ind w:firstLine="560" w:firstLineChars="200"/>
        <w:rPr>
          <w:rFonts w:ascii="仿宋" w:eastAsia="仿宋" w:hAnsi="仿宋" w:cs="仿宋" w:hint="eastAsia"/>
          <w:sz w:val="28"/>
        </w:rPr>
      </w:pPr>
      <w:r>
        <w:rPr>
          <w:rFonts w:ascii="仿宋" w:eastAsia="仿宋" w:hAnsi="仿宋" w:cs="仿宋" w:hint="eastAsia"/>
          <w:sz w:val="28"/>
          <w:lang w:eastAsia="zh-CN"/>
        </w:rPr>
        <w:t>展望未来，X射线立体定向放射治疗系统(X刀)行业仍然充满挑战和机遇。随着全球经济的发展和技术的不断进步，X射线立体定向放射治疗系统(X刀)行业参与者将面临着更多的发展机会。然而，需要时刻保持敏锐的市场洞察，灵活调整战略，以适应变化中的环境。对于 X射线立体定向放射治疗系统(X刀)行业的未来，持乐观但谨慎的态度，不断优化业务模式和提升核心竞争力是至关重要的。</w:t>
      </w:r>
    </w:p>
    <w:p>
      <w:pPr>
        <w:pStyle w:val="Heading1"/>
        <w:ind w:firstLine="560" w:firstLineChars="200"/>
        <w:rPr>
          <w:rFonts w:ascii="仿宋" w:eastAsia="仿宋" w:hAnsi="仿宋" w:cs="仿宋" w:hint="eastAsia"/>
          <w:sz w:val="28"/>
          <w:lang w:eastAsia="zh-CN"/>
        </w:rPr>
      </w:pPr>
      <w:bookmarkStart w:id="11" w:name="_Toc686"/>
      <w:r>
        <w:rPr>
          <w:rFonts w:ascii="仿宋" w:eastAsia="仿宋" w:hAnsi="仿宋" w:cs="仿宋" w:hint="eastAsia"/>
          <w:sz w:val="28"/>
          <w:lang w:eastAsia="zh-CN"/>
        </w:rPr>
        <w:t>三、第七章员工培训与发展</w:t>
      </w:r>
      <w:bookmarkEnd w:id="11"/>
    </w:p>
    <w:p>
      <w:pPr>
        <w:pStyle w:val="Heading2"/>
        <w:rPr>
          <w:rFonts w:ascii="仿宋" w:eastAsia="仿宋" w:hAnsi="仿宋" w:cs="仿宋" w:hint="eastAsia"/>
          <w:lang w:eastAsia="zh-CN"/>
        </w:rPr>
      </w:pPr>
      <w:bookmarkStart w:id="12" w:name="_Toc20466"/>
      <w:r>
        <w:rPr>
          <w:rFonts w:ascii="仿宋" w:eastAsia="仿宋" w:hAnsi="仿宋" w:cs="仿宋" w:hint="eastAsia"/>
          <w:lang w:eastAsia="zh-CN"/>
        </w:rPr>
        <w:t>(一)、培训需求分析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员工绩效评估： 通过对员工的绩效评估，可以清晰了解他们在当前职责和任务中的表现。这提供了一个基础线索，帮助确定员工在特定领域或技能上可能存在的不足之处。</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 工作岗位要求分析： 仔细分析各个岗位的工作要求，以确保员工具备完成工作所需的技能和知识。通过与不同岗位的相关人员交流，可以更准确地了解不同职位的技能需求，从而有针对性地进行培训。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3. 员工反馈机制： 设立员工反馈渠道，鼓励员工表达对个人发展和培训需求的看法。这种双向沟通有助于发现潜在问题和机会，使培训计划更具针对性和灵活性。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个性化和差异化原则： 在培训需求分析过程中，重视员工的个性差异。不同员工拥有不同的技能、经验和学习偏好，因此培训计划应该根据个体需求制定，以确保个性化的发展路径。</w:t>
      </w:r>
    </w:p>
    <w:p>
      <w:pPr>
        <w:ind w:firstLine="560" w:firstLineChars="200"/>
        <w:rPr>
          <w:rFonts w:ascii="仿宋" w:eastAsia="仿宋" w:hAnsi="仿宋" w:cs="仿宋" w:hint="eastAsia"/>
          <w:sz w:val="28"/>
        </w:rPr>
      </w:pPr>
      <w:r>
        <w:rPr>
          <w:rFonts w:ascii="仿宋" w:eastAsia="仿宋" w:hAnsi="仿宋" w:cs="仿宋" w:hint="eastAsia"/>
          <w:sz w:val="28"/>
          <w:lang w:eastAsia="zh-CN"/>
        </w:rPr>
        <w:t>5. 考虑未来发展方向： 不仅仅关注当前技能需求，还要考虑员工未来职业生涯的发展方向。通过了解员工个人的职业规划和目标，可以更好地规划长期的培训计划，使其与组织的战略方向保持一致。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6. 制定调查问卷和访谈： 制定系统的调查问卷和面对面访谈，收集员工对培训需求的直接反馈。这有助于深入了解员工对特定领域或技能的需求和期望。</w:t>
      </w:r>
    </w:p>
    <w:p>
      <w:pPr>
        <w:pStyle w:val="Heading2"/>
        <w:ind w:firstLine="560" w:firstLineChars="200"/>
        <w:rPr>
          <w:rFonts w:ascii="仿宋" w:eastAsia="仿宋" w:hAnsi="仿宋" w:cs="仿宋" w:hint="eastAsia"/>
          <w:sz w:val="28"/>
          <w:lang w:eastAsia="zh-CN"/>
        </w:rPr>
      </w:pPr>
      <w:bookmarkStart w:id="13" w:name="_Toc534"/>
      <w:r>
        <w:rPr>
          <w:rFonts w:ascii="仿宋" w:eastAsia="仿宋" w:hAnsi="仿宋" w:cs="仿宋" w:hint="eastAsia"/>
          <w:sz w:val="28"/>
          <w:lang w:eastAsia="zh-CN"/>
        </w:rPr>
        <w:t>(二)、培训计划制定</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目标设定： 制定培训计划的首要任务是明确培训的具体目标。这些目标应与员工的个人发展计划和组织的战略目标相一致。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内容规划： 根据培训需求分析的结果，确定培训内容，包括技能培训、领导力发展、团队协作等方面。确保培训内容与员工的实际工作相关，具有实际应用性。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方法与工具： 制定灵活多样的培训方法，包括面对面培训、在线学习、导师制度等。结合现代科技，利用虚拟现实、模拟培训等先进工具，提高培训的效果。</w:t>
      </w:r>
    </w:p>
    <w:p>
      <w:pPr>
        <w:pStyle w:val="Heading2"/>
        <w:ind w:firstLine="560" w:firstLineChars="200"/>
        <w:rPr>
          <w:rFonts w:ascii="仿宋" w:eastAsia="仿宋" w:hAnsi="仿宋" w:cs="仿宋" w:hint="eastAsia"/>
          <w:sz w:val="28"/>
          <w:lang w:eastAsia="zh-CN"/>
        </w:rPr>
      </w:pPr>
      <w:bookmarkStart w:id="14" w:name="_Toc7307"/>
      <w:r>
        <w:rPr>
          <w:rFonts w:ascii="仿宋" w:eastAsia="仿宋" w:hAnsi="仿宋" w:cs="仿宋" w:hint="eastAsia"/>
          <w:sz w:val="28"/>
          <w:lang w:eastAsia="zh-CN"/>
        </w:rPr>
        <w:t>(三)、培训实施与评估</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培训实施：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灵活的教学方法： 采用多样化的教学方法，包括面对面培训、在线学习、实际操作等，以适应不同学习风格和需求。确保培训内容生动有趣，激发学员的学习兴趣。</w:t>
      </w:r>
    </w:p>
    <w:p>
      <w:pPr>
        <w:ind w:firstLine="560" w:firstLineChars="200"/>
        <w:rPr>
          <w:rFonts w:ascii="仿宋" w:eastAsia="仿宋" w:hAnsi="仿宋" w:cs="仿宋" w:hint="eastAsia"/>
          <w:sz w:val="28"/>
        </w:rPr>
      </w:pPr>
      <w:r>
        <w:rPr>
          <w:rFonts w:ascii="仿宋" w:eastAsia="仿宋" w:hAnsi="仿宋" w:cs="仿宋" w:hint="eastAsia"/>
          <w:sz w:val="28"/>
          <w:lang w:eastAsia="zh-CN"/>
        </w:rPr>
        <w:t>2. 专业培训师资： 选择具备专业知识和教学经验的培训师，能够与学员互动，解答疑问，提供实用的案例和经验分享，提高培训的实效性。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实践机会： 在培训中提供实践机会，例如模拟项目、案例分析等，帮助学员将理论知识应用到实际工作中，加深理解并提高技能水平。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4. 定期反馈与互动： 建立学员与培训师之间的积极反馈机制，鼓励学员提出问题，分享观点，保持培训过程中的积极互动。</w:t>
      </w:r>
    </w:p>
    <w:p>
      <w:pPr>
        <w:ind w:firstLine="560" w:firstLineChars="200"/>
        <w:rPr>
          <w:rFonts w:ascii="仿宋" w:eastAsia="仿宋" w:hAnsi="仿宋" w:cs="仿宋" w:hint="eastAsia"/>
          <w:sz w:val="28"/>
        </w:rPr>
      </w:pPr>
      <w:r>
        <w:rPr>
          <w:rFonts w:ascii="仿宋" w:eastAsia="仿宋" w:hAnsi="仿宋" w:cs="仿宋" w:hint="eastAsia"/>
          <w:sz w:val="28"/>
          <w:lang w:eastAsia="zh-CN"/>
        </w:rPr>
        <w:t>5. 跟踪学员进展： 在培训过程中进行学员进展的跟踪，及时发现并解决学习障碍，确保学员能够达到培训设定的学习目标。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1. 学员反馈： 收集学员的培训反馈，包括对培训内容、教学方法和培训师的评价。这有助于了解学员的满意度，发现改进建议，并及时调整培训方案。</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2. 知识测试： 进行培训后的知识测试，验证学员对培训内容的掌握程度。测试结果可以作为培训效果的一个客观指标，同时也为学员提供了自我评估的机会。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3. 应用能力评估： 评估学员在工作中应用培训所学知识和技能的能力。这可以通过实际工作表现、项目成果等来检验学员的学习成果是否能够有效地转化为实际工作中的应用。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4. 培训成本效益分析： 对培训成本和效益进行综合分析，评估培训对组织绩效的贡献。这有助于确定培训投资的合理性，并为未来的培训计划提供经验教训。</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 根据培训评估的结果，及时调整和改进培训计划，以确保培训活动的持续优化。定期回顾和更新培训内容，使其与业务需求和员工发展需求保持一致。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通过实施上述建议，组织可以更全面地评估培训的有效性，确保培训计划达到预期目标，提高员工的综合素质和组织的竞争力。</w:t>
      </w:r>
    </w:p>
    <w:p>
      <w:pPr>
        <w:pStyle w:val="Heading2"/>
        <w:ind w:firstLine="560" w:firstLineChars="200"/>
        <w:rPr>
          <w:rFonts w:ascii="仿宋" w:eastAsia="仿宋" w:hAnsi="仿宋" w:cs="仿宋" w:hint="eastAsia"/>
          <w:sz w:val="28"/>
          <w:lang w:eastAsia="zh-CN"/>
        </w:rPr>
      </w:pPr>
      <w:bookmarkStart w:id="15" w:name="_Toc32381"/>
      <w:r>
        <w:rPr>
          <w:rFonts w:ascii="仿宋" w:eastAsia="仿宋" w:hAnsi="仿宋" w:cs="仿宋" w:hint="eastAsia"/>
          <w:sz w:val="28"/>
          <w:lang w:eastAsia="zh-CN"/>
        </w:rPr>
        <w:t>(四)、持续学习与专业发展支持</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个性化学习计划： 为员工制定个性化的学习计划，根据其职业发展目标和现有技能水平，为其提供量身定制的培训和学习资源。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在线学习平台： 提供灵活的在线学习平台，使员工可以随时随地获取各类学习资源。这包括X射线立体定向放射治疗系统(X刀)行业报告、网络课程、研讨会等，帮助员工自主学习和获取最新的专业知识。</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3. 导师制度： 建立导师制度，由经验丰富的员工担任导师，与新员工或需要发展的员工分享经验和知识。这种导师制度可以促进知识传承和团队合作。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4. 专业认证支持： 鼓励并支持员工获取相关的专业认证，例如X射线立体定向放射治疗系统(X刀)行业认可的证书或资格。组织可以提供学习资源、报名费用支持等，以激发员工的学习积极性。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定期培训活动： 定期组织专业培训活动，邀请X射线立体定向放射治疗系统(X刀)行业专家或内外部讲师进行知识分享和培训。这有助于员工深入了解X射线立体定向放射治疗系统(X刀)行业趋势，拓展视野，提高综合素质。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6. 职业发展辅导： 提供职业发展辅导服务，帮助员工规划职业生涯，识别职业发展的机会和挑战。辅导可以涵盖个人目标、职业规划、技能提升等方面。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7. 学术支持： 对于涉及到深度学科的领域，组织可以提供学术支持，例如支持员工参与学术研究项目、提供学术资源等，以促进员工在专业领域的深入发展。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8. 知识管理平台： 建立知识管理平台，鼓励员工分享经验、X射线立体定向放射治疗系统(X刀)行业见解和学习心得。这有助于构建学习型组织，促使知识在团队内部流动和共享。</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通过提供多样化的学习资源、建立导师制度、支持专业认证等手段，组织可以为员工的持续学习和专业发展提供有力支持，确保员工保持竞争力，并为组织的长远发展提供坚实的人才基础。</w:t>
      </w:r>
    </w:p>
    <w:p>
      <w:pPr>
        <w:pStyle w:val="Heading1"/>
        <w:ind w:firstLine="560" w:firstLineChars="200"/>
        <w:rPr>
          <w:rFonts w:ascii="仿宋" w:eastAsia="仿宋" w:hAnsi="仿宋" w:cs="仿宋" w:hint="eastAsia"/>
          <w:sz w:val="28"/>
          <w:lang w:eastAsia="zh-CN"/>
        </w:rPr>
      </w:pPr>
      <w:bookmarkStart w:id="16" w:name="_Toc14570"/>
      <w:r>
        <w:rPr>
          <w:rFonts w:ascii="仿宋" w:eastAsia="仿宋" w:hAnsi="仿宋" w:cs="仿宋" w:hint="eastAsia"/>
          <w:sz w:val="28"/>
          <w:lang w:eastAsia="zh-CN"/>
        </w:rPr>
        <w:t>四、公司简介</w:t>
      </w:r>
      <w:bookmarkEnd w:id="16"/>
    </w:p>
    <w:p>
      <w:pPr>
        <w:pStyle w:val="Heading2"/>
        <w:rPr>
          <w:rFonts w:ascii="仿宋" w:eastAsia="仿宋" w:hAnsi="仿宋" w:cs="仿宋" w:hint="eastAsia"/>
          <w:lang w:eastAsia="zh-CN"/>
        </w:rPr>
      </w:pPr>
      <w:bookmarkStart w:id="17" w:name="_Toc19531"/>
      <w:r>
        <w:rPr>
          <w:rFonts w:ascii="仿宋" w:eastAsia="仿宋" w:hAnsi="仿宋" w:cs="仿宋" w:hint="eastAsia"/>
          <w:lang w:eastAsia="zh-CN"/>
        </w:rPr>
        <w:t>(一)、公司基本信息</w:t>
      </w:r>
      <w:bookmarkEnd w:id="1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一、公司基本信息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1、 公司名称：XXXX（集团）有限公司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法定代表人：xx</w:t>
      </w:r>
    </w:p>
    <w:p>
      <w:pPr>
        <w:ind w:firstLine="560" w:firstLineChars="200"/>
        <w:rPr>
          <w:rFonts w:ascii="仿宋" w:eastAsia="仿宋" w:hAnsi="仿宋" w:cs="仿宋" w:hint="eastAsia"/>
          <w:sz w:val="28"/>
        </w:rPr>
      </w:pPr>
      <w:r>
        <w:rPr>
          <w:rFonts w:ascii="仿宋" w:eastAsia="仿宋" w:hAnsi="仿宋" w:cs="仿宋" w:hint="eastAsia"/>
          <w:sz w:val="28"/>
          <w:lang w:eastAsia="zh-CN"/>
        </w:rPr>
        <w:t>3、 注册资本：1xxx元</w:t>
      </w:r>
    </w:p>
    <w:p>
      <w:pPr>
        <w:ind w:firstLine="560" w:firstLineChars="200"/>
        <w:rPr>
          <w:rFonts w:ascii="仿宋" w:eastAsia="仿宋" w:hAnsi="仿宋" w:cs="仿宋" w:hint="eastAsia"/>
          <w:sz w:val="28"/>
        </w:rPr>
      </w:pPr>
      <w:r>
        <w:rPr>
          <w:rFonts w:ascii="仿宋" w:eastAsia="仿宋" w:hAnsi="仿宋" w:cs="仿宋" w:hint="eastAsia"/>
          <w:sz w:val="28"/>
          <w:lang w:eastAsia="zh-CN"/>
        </w:rPr>
        <w:t>4、 统一社会信用代码：xxx</w:t>
      </w:r>
    </w:p>
    <w:p>
      <w:pPr>
        <w:ind w:firstLine="560" w:firstLineChars="200"/>
        <w:rPr>
          <w:rFonts w:ascii="仿宋" w:eastAsia="仿宋" w:hAnsi="仿宋" w:cs="仿宋" w:hint="eastAsia"/>
          <w:sz w:val="28"/>
        </w:rPr>
      </w:pPr>
      <w:r>
        <w:rPr>
          <w:rFonts w:ascii="仿宋" w:eastAsia="仿宋" w:hAnsi="仿宋" w:cs="仿宋" w:hint="eastAsia"/>
          <w:sz w:val="28"/>
          <w:lang w:eastAsia="zh-CN"/>
        </w:rPr>
        <w:t>5、 登记机关：XX市场监督管理局</w:t>
      </w:r>
    </w:p>
    <w:p>
      <w:pPr>
        <w:ind w:firstLine="560" w:firstLineChars="200"/>
        <w:rPr>
          <w:rFonts w:ascii="仿宋" w:eastAsia="仿宋" w:hAnsi="仿宋" w:cs="仿宋" w:hint="eastAsia"/>
          <w:sz w:val="28"/>
        </w:rPr>
      </w:pPr>
      <w:r>
        <w:rPr>
          <w:rFonts w:ascii="仿宋" w:eastAsia="仿宋" w:hAnsi="仿宋" w:cs="仿宋" w:hint="eastAsia"/>
          <w:sz w:val="28"/>
          <w:lang w:eastAsia="zh-CN"/>
        </w:rPr>
        <w:t>6、 成立日期：20XX-XX-XX</w:t>
      </w:r>
    </w:p>
    <w:p>
      <w:pPr>
        <w:ind w:firstLine="560" w:firstLineChars="200"/>
        <w:rPr>
          <w:rFonts w:ascii="仿宋" w:eastAsia="仿宋" w:hAnsi="仿宋" w:cs="仿宋" w:hint="eastAsia"/>
          <w:sz w:val="28"/>
        </w:rPr>
      </w:pPr>
      <w:r>
        <w:rPr>
          <w:rFonts w:ascii="仿宋" w:eastAsia="仿宋" w:hAnsi="仿宋" w:cs="仿宋" w:hint="eastAsia"/>
          <w:sz w:val="28"/>
          <w:lang w:eastAsia="zh-CN"/>
        </w:rPr>
        <w:t>7、 营业期限：20XX-XX-XX至无固定期限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8、 注册地址：XX市 XX区 XX街道</w:t>
      </w:r>
    </w:p>
    <w:p>
      <w:pPr>
        <w:ind w:firstLine="560" w:firstLineChars="200"/>
        <w:rPr>
          <w:rFonts w:ascii="仿宋" w:eastAsia="仿宋" w:hAnsi="仿宋" w:cs="仿宋" w:hint="eastAsia"/>
          <w:sz w:val="28"/>
        </w:rPr>
      </w:pPr>
      <w:r>
        <w:rPr>
          <w:rFonts w:ascii="仿宋" w:eastAsia="仿宋" w:hAnsi="仿宋" w:cs="仿宋" w:hint="eastAsia"/>
          <w:sz w:val="28"/>
          <w:lang w:eastAsia="zh-CN"/>
        </w:rPr>
        <w:t>9、 经营范围：从事XX相关业务（企业依法自主选择经营项目，开展经营活动；依法须经批准的项目，经相关部门批准后依批准的内容开展经营活动；不得从事本市产业政策禁止和限制类项目的经营活动。）</w:t>
      </w:r>
    </w:p>
    <w:p>
      <w:pPr>
        <w:ind w:firstLine="560" w:firstLineChars="200"/>
        <w:rPr>
          <w:rFonts w:ascii="仿宋" w:eastAsia="仿宋" w:hAnsi="仿宋" w:cs="仿宋" w:hint="eastAsia"/>
          <w:sz w:val="28"/>
        </w:rPr>
      </w:pPr>
      <w:r>
        <w:rPr>
          <w:rFonts w:ascii="仿宋" w:eastAsia="仿宋" w:hAnsi="仿宋" w:cs="仿宋" w:hint="eastAsia"/>
          <w:sz w:val="28"/>
          <w:lang w:eastAsia="zh-CN"/>
        </w:rPr>
        <w:t>仅供参考</w:t>
      </w:r>
    </w:p>
    <w:p>
      <w:pPr>
        <w:pStyle w:val="Heading2"/>
        <w:ind w:firstLine="560" w:firstLineChars="200"/>
        <w:rPr>
          <w:rFonts w:ascii="仿宋" w:eastAsia="仿宋" w:hAnsi="仿宋" w:cs="仿宋" w:hint="eastAsia"/>
          <w:sz w:val="28"/>
          <w:lang w:eastAsia="zh-CN"/>
        </w:rPr>
      </w:pPr>
      <w:bookmarkStart w:id="18" w:name="_Toc24538"/>
      <w:r>
        <w:rPr>
          <w:rFonts w:ascii="仿宋" w:eastAsia="仿宋" w:hAnsi="仿宋" w:cs="仿宋" w:hint="eastAsia"/>
          <w:sz w:val="28"/>
          <w:lang w:eastAsia="zh-CN"/>
        </w:rPr>
        <w:t>(二)、公司简介</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公司概况</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r>
        <w:rPr>
          <w:rFonts w:ascii="仿宋" w:eastAsia="仿宋" w:hAnsi="仿宋" w:cs="仿宋" w:hint="eastAsia"/>
          <w:sz w:val="28"/>
          <w:lang w:eastAsia="zh-CN"/>
        </w:rPr>
        <w:t>X射线立体定向放射治疗系统(X刀)</w:t>
      </w:r>
      <w:r>
        <w:rPr>
          <w:rFonts w:ascii="仿宋" w:eastAsia="仿宋" w:hAnsi="仿宋" w:cs="仿宋" w:hint="eastAsia"/>
          <w:sz w:val="28"/>
          <w:lang w:eastAsia="zh-CN"/>
        </w:rPr>
        <w:t xml:space="preserve"> 项目公司是一家致力于</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X射线立体定向放射治疗系统(X刀)X射线立体定向放射治疗系统(X刀)行业的公司，成立于</w:t>
      </w:r>
      <w:r>
        <w:rPr>
          <w:rFonts w:ascii="仿宋" w:eastAsia="仿宋" w:hAnsi="仿宋" w:cs="仿宋" w:hint="eastAsia"/>
          <w:sz w:val="28"/>
          <w:lang w:eastAsia="zh-CN"/>
        </w:rPr>
        <w:t xml:space="preserve"> [成立日期]，总部位于</w:t>
      </w:r>
      <w:r>
        <w:rPr>
          <w:rFonts w:ascii="仿宋" w:eastAsia="仿宋" w:hAnsi="仿宋" w:cs="仿宋" w:hint="eastAsia"/>
          <w:sz w:val="28"/>
          <w:lang w:eastAsia="zh-CN"/>
        </w:rPr>
        <w:t xml:space="preserve"> [总部地址]。作为</w:t>
      </w:r>
      <w:r>
        <w:rPr>
          <w:rFonts w:ascii="仿宋" w:eastAsia="仿宋" w:hAnsi="仿宋" w:cs="仿宋" w:hint="eastAsia"/>
          <w:sz w:val="28"/>
          <w:lang w:eastAsia="zh-CN"/>
        </w:rPr>
        <w:t xml:space="preserve"> [所属集团/母公司]</w:t>
      </w:r>
      <w:r>
        <w:rPr>
          <w:rFonts w:ascii="仿宋" w:eastAsia="仿宋" w:hAnsi="仿宋" w:cs="仿宋" w:hint="eastAsia"/>
          <w:sz w:val="28"/>
          <w:lang w:eastAsia="zh-CN"/>
        </w:rPr>
        <w:t xml:space="preserve"> 旗下的一员，项目公司在</w:t>
      </w:r>
      <w:r>
        <w:rPr>
          <w:rFonts w:ascii="仿宋" w:eastAsia="仿宋" w:hAnsi="仿宋" w:cs="仿宋" w:hint="eastAsia"/>
          <w:sz w:val="28"/>
          <w:lang w:eastAsia="zh-CN"/>
        </w:rPr>
        <w:t xml:space="preserve"> [所在地区]</w:t>
      </w:r>
      <w:r>
        <w:rPr>
          <w:rFonts w:ascii="仿宋" w:eastAsia="仿宋" w:hAnsi="仿宋" w:cs="仿宋" w:hint="eastAsia"/>
          <w:sz w:val="28"/>
          <w:lang w:eastAsia="zh-CN"/>
        </w:rPr>
        <w:t xml:space="preserve"> 具有显著的市场影响力。公司秉承</w:t>
      </w:r>
      <w:r>
        <w:rPr>
          <w:rFonts w:ascii="仿宋" w:eastAsia="仿宋" w:hAnsi="仿宋" w:cs="仿宋" w:hint="eastAsia"/>
          <w:sz w:val="28"/>
          <w:lang w:eastAsia="zh-CN"/>
        </w:rPr>
        <w:t xml:space="preserve"> [关键价值观/使命]，致力于提供</w:t>
      </w:r>
      <w:r>
        <w:rPr>
          <w:rFonts w:ascii="仿宋" w:eastAsia="仿宋" w:hAnsi="仿宋" w:cs="仿宋" w:hint="eastAsia"/>
          <w:sz w:val="28"/>
          <w:lang w:eastAsia="zh-CN"/>
        </w:rPr>
        <w:t xml:space="preserve"> [产品或服务]，以满足客户不断变化的需求。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公司使命与愿景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X射线立体定向放射治疗系统(X刀) 项目公司的使命是 [公司使命]，旨在通过 [关键业务活动] 提升X射线立体定向放射治疗系统(X刀)X射线立体定向放射治疗系统(X刀)行业的整体水平。公司的愿景是 [公司愿景]，立志成为 X射线立体定向放射治疗系统(X刀) 中的领军企业，引领X射线立体定向放射治疗系统(X刀)行业未来的发展方向。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3. 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公司专注于 [关键业务领域]，提供 [核心产品或服务]。通过不断的技术创新和服务升级，项目公司致力于为客户提供卓越的 [产品或服务]，并与客户建立长期稳固的合作关系。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4. 公司价值观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公司秉持着 [公司核心价值观]，将 [关键价值观] 融入到日常经营和团队合作中。员工在公司的工作中体现出团结、创新和责任的价值观，共同推动公司不断发展壮大。</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公司团队</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公司拥有一支充满活力、高度专业化的团队。团队成员具备丰富的X射线立体定向放射治疗系统(X刀)行业经验和专业知识，致力于通过协同合作实现公司设定的战略目标。公司注重员工培训和发展，提供广阔的职业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作为社会责任的一部分，公司积极参与 [社会责任项目]，关注环境保护、公益事业等领域。通过可持续发展的经营理念，公司努力为社会创造更多的积极价值。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正在积极构建和完善企业信息化服务平台，实施专项行动，推广符合企业需求的信息化产品和服务，促使互联网和信息技术在企业经营管理的各个层面得以更广泛地应用，从而提高经营效率和效益。通过建设信息化服务平台，公司致力于培育产业链，建构创新链，提升价值链，以促进产业链上下游企业的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展望未来，公司将紧密围绕实现企业发展目标，秉持核心价值观，重构业务、管理、人才体系。推动体制机制的改革和管理、业务模式的创新，不断强化团队的能力建设，提高核心竞争力。通过这些努力，公司立志成为国内领先的供应链管理平台。</w:t>
      </w:r>
    </w:p>
    <w:p>
      <w:pPr>
        <w:pStyle w:val="Heading2"/>
        <w:ind w:firstLine="560" w:firstLineChars="200"/>
        <w:rPr>
          <w:rFonts w:ascii="仿宋" w:eastAsia="仿宋" w:hAnsi="仿宋" w:cs="仿宋" w:hint="eastAsia"/>
          <w:sz w:val="28"/>
          <w:lang w:eastAsia="zh-CN"/>
        </w:rPr>
      </w:pPr>
      <w:bookmarkStart w:id="19" w:name="_Toc15109"/>
      <w:r>
        <w:rPr>
          <w:rFonts w:ascii="仿宋" w:eastAsia="仿宋" w:hAnsi="仿宋" w:cs="仿宋" w:hint="eastAsia"/>
          <w:sz w:val="28"/>
          <w:lang w:eastAsia="zh-CN"/>
        </w:rPr>
        <w:t>(三)、核心人员介绍</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核心人员介绍</w:t>
      </w:r>
    </w:p>
    <w:p>
      <w:pPr>
        <w:ind w:firstLine="560" w:firstLineChars="200"/>
        <w:rPr>
          <w:rFonts w:ascii="仿宋" w:eastAsia="仿宋" w:hAnsi="仿宋" w:cs="仿宋" w:hint="eastAsia"/>
          <w:sz w:val="28"/>
        </w:rPr>
      </w:pPr>
      <w:r>
        <w:rPr>
          <w:rFonts w:ascii="仿宋" w:eastAsia="仿宋" w:hAnsi="仿宋" w:cs="仿宋" w:hint="eastAsia"/>
          <w:sz w:val="28"/>
          <w:lang w:eastAsia="zh-CN"/>
        </w:rPr>
        <w:t>1. 张XX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出生于XXXX年，XX学历。</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r>
        <w:rPr>
          <w:rFonts w:ascii="仿宋" w:eastAsia="仿宋" w:hAnsi="仿宋" w:cs="仿宋" w:hint="eastAsia"/>
          <w:sz w:val="28"/>
          <w:lang w:eastAsia="zh-CN"/>
        </w:rPr>
        <w:t>XXXX年XX月至XXXX年XX月，曾在XXX有限公司工作。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自XXXX年XX月起至今，任公司董事。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2. 陆XX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XXXX年XX月至XXXX年XX月，历任XXX有限责任公司执行董事、总经理。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自XXXX年XX月起至今，担任公司董事长、总经理。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3. 钟XX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自XXXX年XX月起至今，历任公司办公室主任。</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XXXX年XX月至今，担任公司监事。</w:t>
      </w:r>
    </w:p>
    <w:p>
      <w:pPr>
        <w:ind w:firstLine="560" w:firstLineChars="200"/>
        <w:rPr>
          <w:rFonts w:ascii="仿宋" w:eastAsia="仿宋" w:hAnsi="仿宋" w:cs="仿宋" w:hint="eastAsia"/>
          <w:sz w:val="28"/>
        </w:rPr>
      </w:pPr>
      <w:r>
        <w:rPr>
          <w:rFonts w:ascii="仿宋" w:eastAsia="仿宋" w:hAnsi="仿宋" w:cs="仿宋" w:hint="eastAsia"/>
          <w:sz w:val="28"/>
          <w:lang w:eastAsia="zh-CN"/>
        </w:rPr>
        <w:t>4. 胡XX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中国国籍，无永久境外居留权，出生于XXXX年，XX学历，高级工程师。</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自XXXX年XX月至今，担任XXX总经理。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XXXX年XX月至今，兼任公司独立董事。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5. 卢XX</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r>
        <w:rPr>
          <w:rFonts w:ascii="仿宋" w:eastAsia="仿宋" w:hAnsi="仿宋" w:cs="仿宋" w:hint="eastAsia"/>
          <w:sz w:val="28"/>
          <w:lang w:eastAsia="zh-CN"/>
        </w:rPr>
        <w:t>出生于XXXX年，研究生学历。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XXXX年XX月至XXXX年XX月，曾在XXX有限责任公司就职。</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XXXX年XX月至XXXX年XX月，担任XXX有限责任公司销售部副经理。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XXXX年XX月至今，历任公司监事、销售部副部长、部长。</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XXXX年XX月至今，担任公司监事会主席。</w:t>
      </w:r>
    </w:p>
    <w:p>
      <w:pPr>
        <w:ind w:firstLine="560" w:firstLineChars="200"/>
        <w:rPr>
          <w:rFonts w:ascii="仿宋" w:eastAsia="仿宋" w:hAnsi="仿宋" w:cs="仿宋" w:hint="eastAsia"/>
          <w:sz w:val="28"/>
        </w:rPr>
      </w:pPr>
      <w:r>
        <w:rPr>
          <w:rFonts w:ascii="仿宋" w:eastAsia="仿宋" w:hAnsi="仿宋" w:cs="仿宋" w:hint="eastAsia"/>
          <w:sz w:val="28"/>
          <w:lang w:eastAsia="zh-CN"/>
        </w:rPr>
        <w:t>6. 王XX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出生于XXXX年，本科学历。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XXXX年XX月至XXXX年XX月，曾在XXX集团担任市场营销经理。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XXXX年XX月至今，历任公司销售部经理、营销总监。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在市场拓展和品牌建设方面具有丰富经验，致力于提升公司在X射线立体定向放射治疗系统(X刀)行业中的市场份额。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7. 陈XX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中国国籍，出生于XXXX年，硕士学历。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XXXX年XX月至XXXX年XX月，在XXX科技有限公司从事研发工作。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XXXX年XX月至今，加入公司担任技术总监，负责产品研发和创新项目管理。具备深厚的技术功底和团队领导能力，对X射线立体定向放射治疗系统(X刀)行业技术发展有深刻见解。</w:t>
      </w:r>
    </w:p>
    <w:p>
      <w:pPr>
        <w:ind w:firstLine="560" w:firstLineChars="200"/>
        <w:rPr>
          <w:rFonts w:ascii="仿宋" w:eastAsia="仿宋" w:hAnsi="仿宋" w:cs="仿宋" w:hint="eastAsia"/>
          <w:sz w:val="28"/>
        </w:rPr>
      </w:pPr>
      <w:r>
        <w:rPr>
          <w:rFonts w:ascii="仿宋" w:eastAsia="仿宋" w:hAnsi="仿宋" w:cs="仿宋" w:hint="eastAsia"/>
          <w:sz w:val="28"/>
          <w:lang w:eastAsia="zh-CN"/>
        </w:rPr>
        <w:t>8. 李XX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出生于XXXX年，本科学历。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XXXX年XX月至XXXX年XX月，曾在XXX集团担任人力资源专员。</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0" w:history="1">
        <w:r>
          <w:rPr>
            <w:rFonts w:ascii="SimSun" w:eastAsia="SimSun" w:hAnsi="SimSun" w:cs="SimSun"/>
            <w:b/>
            <w:bCs/>
            <w:color w:val="0000EE"/>
            <w:kern w:val="0"/>
            <w:sz w:val="30"/>
            <w:szCs w:val="30"/>
            <w:u w:val="single" w:color="0000EE"/>
          </w:rPr>
          <w:t>https://d.book118.com/476233230131010054</w:t>
        </w:r>
      </w:hyperlink>
    </w:p>
    <w:p>
      <w:pPr>
        <w:ind w:firstLine="560" w:firstLineChars="200"/>
        <w:rPr>
          <w:rFonts w:ascii="仿宋" w:eastAsia="仿宋" w:hAnsi="仿宋" w:cs="仿宋" w:hint="eastAsia"/>
          <w:sz w:val="28"/>
        </w:rPr>
      </w:pPr>
    </w:p>
    <w:sectPr>
      <w:headerReference w:type="default" r:id="rId51"/>
      <w:footerReference w:type="default" r:id="rId52"/>
      <w:type w:val="nextPage"/>
      <w:pgSz w:w="11906" w:h="16838"/>
      <w:pgMar w:top="1440" w:right="1800" w:bottom="1440" w:left="1800" w:header="851" w:footer="992" w:gutter="0"/>
      <w:pgNumType w:start="24"/>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X射线立体定向放射治疗系统(X刀)行业员工职业发展规划与管理</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X射线立体定向放射治疗系统(X刀)行业员工职业发展规划与管理</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X射线立体定向放射治疗系统(X刀)行业员工职业发展规划与管理</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X射线立体定向放射治疗系统(X刀)行业员工职业发展规划与管理</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X射线立体定向放射治疗系统(X刀)行业员工职业发展规划与管理</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X射线立体定向放射治疗系统(X刀)行业员工职业发展规划与管理</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X射线立体定向放射治疗系统(X刀)行业员工职业发展规划与管理</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X射线立体定向放射治疗系统(X刀)行业员工职业发展规划与管理</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X射线立体定向放射治疗系统(X刀)行业员工职业发展规划与管理</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X射线立体定向放射治疗系统(X刀)行业员工职业发展规划与管理</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X射线立体定向放射治疗系统(X刀)行业员工职业发展规划与管理</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X射线立体定向放射治疗系统(X刀)行业员工职业发展规划与管理</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X射线立体定向放射治疗系统(X刀)行业员工职业发展规划与管理</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X射线立体定向放射治疗系统(X刀)行业员工职业发展规划与管理</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X射线立体定向放射治疗系统(X刀)行业员工职业发展规划与管理</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X射线立体定向放射治疗系统(X刀)行业员工职业发展规划与管理</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X射线立体定向放射治疗系统(X刀)行业员工职业发展规划与管理</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X射线立体定向放射治疗系统(X刀)行业员工职业发展规划与管理</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X射线立体定向放射治疗系统(X刀)行业员工职业发展规划与管理</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X射线立体定向放射治疗系统(X刀)行业员工职业发展规划与管理</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X射线立体定向放射治疗系统(X刀)行业员工职业发展规划与管理</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X射线立体定向放射治疗系统(X刀)行业员工职业发展规划与管理</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X射线立体定向放射治疗系统(X刀)行业员工职业发展规划与管理</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X射线立体定向放射治疗系统(X刀)行业员工职业发展规划与管理</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E450638"/>
    <w:rsid w:val="4E45063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yperlink" Target="https://d.book118.com/476233230131010054" TargetMode="External" /><Relationship Id="rId51" Type="http://schemas.openxmlformats.org/officeDocument/2006/relationships/header" Target="header24.xml" /><Relationship Id="rId52" Type="http://schemas.openxmlformats.org/officeDocument/2006/relationships/footer" Target="footer24.xml" /><Relationship Id="rId53" Type="http://schemas.openxmlformats.org/officeDocument/2006/relationships/theme" Target="theme/theme1.xml" /><Relationship Id="rId54" Type="http://schemas.openxmlformats.org/officeDocument/2006/relationships/styles" Target="styles.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33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一建必过</dc:creator>
  <cp:lastModifiedBy>一建必过</cp:lastModifiedBy>
  <cp:revision>1</cp:revision>
  <dcterms:created xsi:type="dcterms:W3CDTF">2023-12-24T23:07:00Z</dcterms:created>
  <dcterms:modified xsi:type="dcterms:W3CDTF">2023-12-24T23:07:48Z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F654139B0E6F4C71901633D580C33ED3_11</vt:lpwstr>
  </property>
  <property fmtid="{D5CDD505-2E9C-101B-9397-08002B2CF9AE}" pid="3" name="KSOProductBuildVer">
    <vt:lpwstr>2052-12.1.0.16120</vt:lpwstr>
  </property>
</Properties>
</file>