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ITO靶材项目建设方案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11226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_Toc11226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376" w:history="1">
        <w:r>
          <w:rPr>
            <w:rFonts w:ascii="仿宋" w:eastAsia="仿宋" w:hAnsi="仿宋" w:cs="仿宋" w:hint="eastAsia"/>
            <w:lang w:eastAsia="zh-CN"/>
          </w:rPr>
          <w:t>一、财务管理与成本控制</w:t>
        </w:r>
        <w:r>
          <w:tab/>
        </w:r>
        <w:r>
          <w:fldChar w:fldCharType="begin"/>
        </w:r>
        <w:r>
          <w:instrText xml:space="preserve"> PAGEREF _Toc26376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152" w:history="1">
        <w:r>
          <w:rPr>
            <w:rFonts w:ascii="仿宋" w:eastAsia="仿宋" w:hAnsi="仿宋" w:cs="仿宋" w:hint="eastAsia"/>
            <w:lang w:eastAsia="zh-CN"/>
          </w:rPr>
          <w:t>(一)、财务管理体系建设</w:t>
        </w:r>
        <w:r>
          <w:tab/>
        </w:r>
        <w:r>
          <w:fldChar w:fldCharType="begin"/>
        </w:r>
        <w:r>
          <w:instrText xml:space="preserve"> PAGEREF _Toc11152 \h </w:instrText>
        </w:r>
        <w:r>
          <w:fldChar w:fldCharType="separate"/>
        </w:r>
        <w:r>
          <w:t>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690" w:history="1">
        <w:r>
          <w:rPr>
            <w:rFonts w:ascii="仿宋" w:eastAsia="仿宋" w:hAnsi="仿宋" w:cs="仿宋" w:hint="eastAsia"/>
            <w:lang w:eastAsia="zh-CN"/>
          </w:rPr>
          <w:t>(二)、成本控制措施</w:t>
        </w:r>
        <w:r>
          <w:tab/>
        </w:r>
        <w:r>
          <w:fldChar w:fldCharType="begin"/>
        </w:r>
        <w:r>
          <w:instrText xml:space="preserve"> PAGEREF _Toc24690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9529" w:history="1">
        <w:r>
          <w:rPr>
            <w:rFonts w:ascii="仿宋" w:eastAsia="仿宋" w:hAnsi="仿宋" w:cs="仿宋" w:hint="eastAsia"/>
            <w:lang w:eastAsia="zh-CN"/>
          </w:rPr>
          <w:t>二、环境和生态影响分析</w:t>
        </w:r>
        <w:r>
          <w:tab/>
        </w:r>
        <w:r>
          <w:fldChar w:fldCharType="begin"/>
        </w:r>
        <w:r>
          <w:instrText xml:space="preserve"> PAGEREF _Toc19529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66" w:history="1">
        <w:r>
          <w:rPr>
            <w:rFonts w:ascii="仿宋" w:eastAsia="仿宋" w:hAnsi="仿宋" w:cs="仿宋" w:hint="eastAsia"/>
            <w:lang w:eastAsia="zh-CN"/>
          </w:rPr>
          <w:t>(一)、环境和生态现状</w:t>
        </w:r>
        <w:r>
          <w:tab/>
        </w:r>
        <w:r>
          <w:fldChar w:fldCharType="begin"/>
        </w:r>
        <w:r>
          <w:instrText xml:space="preserve"> PAGEREF _Toc29566 \h </w:instrText>
        </w:r>
        <w:r>
          <w:fldChar w:fldCharType="separate"/>
        </w:r>
        <w:r>
          <w:t>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354" w:history="1">
        <w:r>
          <w:rPr>
            <w:rFonts w:ascii="仿宋" w:eastAsia="仿宋" w:hAnsi="仿宋" w:cs="仿宋" w:hint="eastAsia"/>
            <w:lang w:eastAsia="zh-CN"/>
          </w:rPr>
          <w:t>(二)、生态环境影响分析</w:t>
        </w:r>
        <w:r>
          <w:tab/>
        </w:r>
        <w:r>
          <w:fldChar w:fldCharType="begin"/>
        </w:r>
        <w:r>
          <w:instrText xml:space="preserve"> PAGEREF _Toc24354 \h </w:instrText>
        </w:r>
        <w:r>
          <w:fldChar w:fldCharType="separate"/>
        </w:r>
        <w:r>
          <w:t>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534" w:history="1">
        <w:r>
          <w:rPr>
            <w:rFonts w:ascii="仿宋" w:eastAsia="仿宋" w:hAnsi="仿宋" w:cs="仿宋" w:hint="eastAsia"/>
            <w:lang w:eastAsia="zh-CN"/>
          </w:rPr>
          <w:t>(三)、生态环境保护措施</w:t>
        </w:r>
        <w:r>
          <w:tab/>
        </w:r>
        <w:r>
          <w:fldChar w:fldCharType="begin"/>
        </w:r>
        <w:r>
          <w:instrText xml:space="preserve"> PAGEREF _Toc21534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334" w:history="1">
        <w:r>
          <w:rPr>
            <w:rFonts w:ascii="仿宋" w:eastAsia="仿宋" w:hAnsi="仿宋" w:cs="仿宋" w:hint="eastAsia"/>
            <w:lang w:eastAsia="zh-CN"/>
          </w:rPr>
          <w:t>(四)、地质灾害影响分析</w:t>
        </w:r>
        <w:r>
          <w:tab/>
        </w:r>
        <w:r>
          <w:fldChar w:fldCharType="begin"/>
        </w:r>
        <w:r>
          <w:instrText xml:space="preserve"> PAGEREF _Toc31334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552" w:history="1">
        <w:r>
          <w:rPr>
            <w:rFonts w:ascii="仿宋" w:eastAsia="仿宋" w:hAnsi="仿宋" w:cs="仿宋" w:hint="eastAsia"/>
            <w:lang w:eastAsia="zh-CN"/>
          </w:rPr>
          <w:t>(五)、特殊环境影响</w:t>
        </w:r>
        <w:r>
          <w:tab/>
        </w:r>
        <w:r>
          <w:fldChar w:fldCharType="begin"/>
        </w:r>
        <w:r>
          <w:instrText xml:space="preserve"> PAGEREF _Toc12552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9506" w:history="1">
        <w:r>
          <w:rPr>
            <w:rFonts w:ascii="仿宋" w:eastAsia="仿宋" w:hAnsi="仿宋" w:cs="仿宋" w:hint="eastAsia"/>
            <w:lang w:eastAsia="zh-CN"/>
          </w:rPr>
          <w:t>三、经济影响分析</w:t>
        </w:r>
        <w:r>
          <w:tab/>
        </w:r>
        <w:r>
          <w:fldChar w:fldCharType="begin"/>
        </w:r>
        <w:r>
          <w:instrText xml:space="preserve"> PAGEREF _Toc9506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9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_Toc897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74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_Toc28748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52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_Toc10852 \h </w:instrText>
        </w:r>
        <w:r>
          <w:fldChar w:fldCharType="separate"/>
        </w:r>
        <w:r>
          <w:t>16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22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_Toc29221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4724" w:history="1">
        <w:r>
          <w:rPr>
            <w:rFonts w:ascii="仿宋" w:eastAsia="仿宋" w:hAnsi="仿宋" w:cs="仿宋" w:hint="eastAsia"/>
            <w:lang w:eastAsia="zh-CN"/>
          </w:rPr>
          <w:t>四、社会影响分析</w:t>
        </w:r>
        <w:r>
          <w:tab/>
        </w:r>
        <w:r>
          <w:fldChar w:fldCharType="begin"/>
        </w:r>
        <w:r>
          <w:instrText xml:space="preserve"> PAGEREF _Toc4724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199" w:history="1">
        <w:r>
          <w:rPr>
            <w:rFonts w:ascii="仿宋" w:eastAsia="仿宋" w:hAnsi="仿宋" w:cs="仿宋" w:hint="eastAsia"/>
            <w:lang w:eastAsia="zh-CN"/>
          </w:rPr>
          <w:t>(一)、社会影响效果分析</w:t>
        </w:r>
        <w:r>
          <w:tab/>
        </w:r>
        <w:r>
          <w:fldChar w:fldCharType="begin"/>
        </w:r>
        <w:r>
          <w:instrText xml:space="preserve"> PAGEREF _Toc32199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318" w:history="1">
        <w:r>
          <w:rPr>
            <w:rFonts w:ascii="仿宋" w:eastAsia="仿宋" w:hAnsi="仿宋" w:cs="仿宋" w:hint="eastAsia"/>
            <w:lang w:eastAsia="zh-CN"/>
          </w:rPr>
          <w:t>(二)、社会适应性分析</w:t>
        </w:r>
        <w:r>
          <w:tab/>
        </w:r>
        <w:r>
          <w:fldChar w:fldCharType="begin"/>
        </w:r>
        <w:r>
          <w:instrText xml:space="preserve"> PAGEREF _Toc32318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760" w:history="1">
        <w:r>
          <w:rPr>
            <w:rFonts w:ascii="仿宋" w:eastAsia="仿宋" w:hAnsi="仿宋" w:cs="仿宋" w:hint="eastAsia"/>
            <w:lang w:eastAsia="zh-CN"/>
          </w:rPr>
          <w:t>(三)、社会风险及对策分析</w:t>
        </w:r>
        <w:r>
          <w:tab/>
        </w:r>
        <w:r>
          <w:fldChar w:fldCharType="begin"/>
        </w:r>
        <w:r>
          <w:instrText xml:space="preserve"> PAGEREF _Toc32760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1018" w:history="1">
        <w:r>
          <w:rPr>
            <w:rFonts w:ascii="仿宋" w:eastAsia="仿宋" w:hAnsi="仿宋" w:cs="仿宋" w:hint="eastAsia"/>
            <w:lang w:eastAsia="zh-CN"/>
          </w:rPr>
          <w:t>五、背景、必要性分析</w:t>
        </w:r>
        <w:r>
          <w:tab/>
        </w:r>
        <w:r>
          <w:fldChar w:fldCharType="begin"/>
        </w:r>
        <w:r>
          <w:instrText xml:space="preserve"> PAGEREF _Toc21018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24" w:history="1">
        <w:r>
          <w:rPr>
            <w:rFonts w:ascii="仿宋" w:eastAsia="仿宋" w:hAnsi="仿宋" w:cs="仿宋" w:hint="eastAsia"/>
            <w:lang w:eastAsia="zh-CN"/>
          </w:rPr>
          <w:t>(一)、项目建设背景</w:t>
        </w:r>
        <w:r>
          <w:tab/>
        </w:r>
        <w:r>
          <w:fldChar w:fldCharType="begin"/>
        </w:r>
        <w:r>
          <w:instrText xml:space="preserve"> PAGEREF _Toc29624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521" w:history="1">
        <w:r>
          <w:rPr>
            <w:rFonts w:ascii="仿宋" w:eastAsia="仿宋" w:hAnsi="仿宋" w:cs="仿宋" w:hint="eastAsia"/>
            <w:lang w:eastAsia="zh-CN"/>
          </w:rPr>
          <w:t>(二)、必要性分析</w:t>
        </w:r>
        <w:r>
          <w:tab/>
        </w:r>
        <w:r>
          <w:fldChar w:fldCharType="begin"/>
        </w:r>
        <w:r>
          <w:instrText xml:space="preserve"> PAGEREF _Toc11521 \h </w:instrText>
        </w:r>
        <w:r>
          <w:fldChar w:fldCharType="separate"/>
        </w:r>
        <w:r>
          <w:t>27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353" w:history="1">
        <w:r>
          <w:rPr>
            <w:rFonts w:ascii="仿宋" w:eastAsia="仿宋" w:hAnsi="仿宋" w:cs="仿宋" w:hint="eastAsia"/>
            <w:lang w:eastAsia="zh-CN"/>
          </w:rPr>
          <w:t>(三)、项目建设有利条件</w:t>
        </w:r>
        <w:r>
          <w:tab/>
        </w:r>
        <w:r>
          <w:fldChar w:fldCharType="begin"/>
        </w:r>
        <w:r>
          <w:instrText xml:space="preserve"> PAGEREF _Toc13353 \h </w:instrText>
        </w:r>
        <w:r>
          <w:fldChar w:fldCharType="separate"/>
        </w:r>
        <w:r>
          <w:t>29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7514" w:history="1">
        <w:r>
          <w:rPr>
            <w:rFonts w:ascii="仿宋" w:eastAsia="仿宋" w:hAnsi="仿宋" w:cs="仿宋" w:hint="eastAsia"/>
            <w:lang w:eastAsia="zh-CN"/>
          </w:rPr>
          <w:t>六、建设风险评估分析</w:t>
        </w:r>
        <w:r>
          <w:tab/>
        </w:r>
        <w:r>
          <w:fldChar w:fldCharType="begin"/>
        </w:r>
        <w:r>
          <w:instrText xml:space="preserve"> PAGEREF _Toc7514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251" w:history="1">
        <w:r>
          <w:rPr>
            <w:rFonts w:ascii="仿宋" w:eastAsia="仿宋" w:hAnsi="仿宋" w:cs="仿宋" w:hint="eastAsia"/>
            <w:lang w:eastAsia="zh-CN"/>
          </w:rPr>
          <w:t>(一)、政策风险分析</w:t>
        </w:r>
        <w:r>
          <w:tab/>
        </w:r>
        <w:r>
          <w:fldChar w:fldCharType="begin"/>
        </w:r>
        <w:r>
          <w:instrText xml:space="preserve"> PAGEREF _Toc24251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56" w:history="1">
        <w:r>
          <w:rPr>
            <w:rFonts w:ascii="仿宋" w:eastAsia="仿宋" w:hAnsi="仿宋" w:cs="仿宋" w:hint="eastAsia"/>
            <w:lang w:eastAsia="zh-CN"/>
          </w:rPr>
          <w:t>(二)、社会风险分析</w:t>
        </w:r>
        <w:r>
          <w:tab/>
        </w:r>
        <w:r>
          <w:fldChar w:fldCharType="begin"/>
        </w:r>
        <w:r>
          <w:instrText xml:space="preserve"> PAGEREF _Toc30956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25" w:history="1">
        <w:r>
          <w:rPr>
            <w:rFonts w:ascii="仿宋" w:eastAsia="仿宋" w:hAnsi="仿宋" w:cs="仿宋" w:hint="eastAsia"/>
            <w:lang w:eastAsia="zh-CN"/>
          </w:rPr>
          <w:t>(三)、市场风险分析</w:t>
        </w:r>
        <w:r>
          <w:tab/>
        </w:r>
        <w:r>
          <w:fldChar w:fldCharType="begin"/>
        </w:r>
        <w:r>
          <w:instrText xml:space="preserve"> PAGEREF _Toc20425 \h </w:instrText>
        </w:r>
        <w:r>
          <w:fldChar w:fldCharType="separate"/>
        </w:r>
        <w:r>
          <w:t>33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930" w:history="1">
        <w:r>
          <w:rPr>
            <w:rFonts w:ascii="仿宋" w:eastAsia="仿宋" w:hAnsi="仿宋" w:cs="仿宋" w:hint="eastAsia"/>
            <w:lang w:eastAsia="zh-CN"/>
          </w:rPr>
          <w:t>(四)、资金风险分析</w:t>
        </w:r>
        <w:r>
          <w:tab/>
        </w:r>
        <w:r>
          <w:fldChar w:fldCharType="begin"/>
        </w:r>
        <w:r>
          <w:instrText xml:space="preserve"> PAGEREF _Toc22930 \h </w:instrText>
        </w:r>
        <w:r>
          <w:fldChar w:fldCharType="separate"/>
        </w:r>
        <w:r>
          <w:t>34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768" w:history="1">
        <w:r>
          <w:rPr>
            <w:rFonts w:ascii="仿宋" w:eastAsia="仿宋" w:hAnsi="仿宋" w:cs="仿宋" w:hint="eastAsia"/>
            <w:lang w:eastAsia="zh-CN"/>
          </w:rPr>
          <w:t>(五)、技术风险分析</w:t>
        </w:r>
        <w:r>
          <w:tab/>
        </w:r>
        <w:r>
          <w:fldChar w:fldCharType="begin"/>
        </w:r>
        <w:r>
          <w:instrText xml:space="preserve"> PAGEREF _Toc21768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76" w:history="1">
        <w:r>
          <w:rPr>
            <w:rFonts w:ascii="仿宋" w:eastAsia="仿宋" w:hAnsi="仿宋" w:cs="仿宋" w:hint="eastAsia"/>
            <w:lang w:eastAsia="zh-CN"/>
          </w:rPr>
          <w:t>(六)、财务风险分析</w:t>
        </w:r>
        <w:r>
          <w:tab/>
        </w:r>
        <w:r>
          <w:fldChar w:fldCharType="begin"/>
        </w:r>
        <w:r>
          <w:instrText xml:space="preserve"> PAGEREF _Toc3176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569" w:history="1">
        <w:r>
          <w:rPr>
            <w:rFonts w:ascii="仿宋" w:eastAsia="仿宋" w:hAnsi="仿宋" w:cs="仿宋" w:hint="eastAsia"/>
            <w:lang w:eastAsia="zh-CN"/>
          </w:rPr>
          <w:t>(七)、管理风险分析</w:t>
        </w:r>
        <w:r>
          <w:tab/>
        </w:r>
        <w:r>
          <w:fldChar w:fldCharType="begin"/>
        </w:r>
        <w:r>
          <w:instrText xml:space="preserve"> PAGEREF _Toc19569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553" w:history="1">
        <w:r>
          <w:rPr>
            <w:rFonts w:ascii="仿宋" w:eastAsia="仿宋" w:hAnsi="仿宋" w:cs="仿宋" w:hint="eastAsia"/>
            <w:lang w:eastAsia="zh-CN"/>
          </w:rPr>
          <w:t>(八)、其它风险分析</w:t>
        </w:r>
        <w:r>
          <w:tab/>
        </w:r>
        <w:r>
          <w:fldChar w:fldCharType="begin"/>
        </w:r>
        <w:r>
          <w:instrText xml:space="preserve"> PAGEREF _Toc28553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447" w:history="1">
        <w:r>
          <w:rPr>
            <w:rFonts w:ascii="仿宋" w:eastAsia="仿宋" w:hAnsi="仿宋" w:cs="仿宋" w:hint="eastAsia"/>
            <w:lang w:eastAsia="zh-CN"/>
          </w:rPr>
          <w:t>(九)、社会影响评估</w:t>
        </w:r>
        <w:r>
          <w:tab/>
        </w:r>
        <w:r>
          <w:fldChar w:fldCharType="begin"/>
        </w:r>
        <w:r>
          <w:instrText xml:space="preserve"> PAGEREF _Toc23447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193" w:history="1">
        <w:r>
          <w:rPr>
            <w:rFonts w:ascii="仿宋" w:eastAsia="仿宋" w:hAnsi="仿宋" w:cs="仿宋" w:hint="eastAsia"/>
            <w:lang w:eastAsia="zh-CN"/>
          </w:rPr>
          <w:t>七、项目变更管理</w:t>
        </w:r>
        <w:r>
          <w:tab/>
        </w:r>
        <w:r>
          <w:fldChar w:fldCharType="begin"/>
        </w:r>
        <w:r>
          <w:instrText xml:space="preserve"> PAGEREF _Toc23193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91" w:history="1">
        <w:r>
          <w:rPr>
            <w:rFonts w:ascii="仿宋" w:eastAsia="仿宋" w:hAnsi="仿宋" w:cs="仿宋" w:hint="eastAsia"/>
            <w:lang w:eastAsia="zh-CN"/>
          </w:rPr>
          <w:t>(一)、变更控制流程</w:t>
        </w:r>
        <w:r>
          <w:tab/>
        </w:r>
        <w:r>
          <w:fldChar w:fldCharType="begin"/>
        </w:r>
        <w:r>
          <w:instrText xml:space="preserve"> PAGEREF _Toc2691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46" w:history="1">
        <w:r>
          <w:rPr>
            <w:rFonts w:ascii="仿宋" w:eastAsia="仿宋" w:hAnsi="仿宋" w:cs="仿宋" w:hint="eastAsia"/>
            <w:lang w:eastAsia="zh-CN"/>
          </w:rPr>
          <w:t>(二)、影响评估与处理</w:t>
        </w:r>
        <w:r>
          <w:tab/>
        </w:r>
        <w:r>
          <w:fldChar w:fldCharType="begin"/>
        </w:r>
        <w:r>
          <w:instrText xml:space="preserve"> PAGEREF _Toc20646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864" w:history="1">
        <w:r>
          <w:rPr>
            <w:rFonts w:ascii="仿宋" w:eastAsia="仿宋" w:hAnsi="仿宋" w:cs="仿宋" w:hint="eastAsia"/>
            <w:lang w:eastAsia="zh-CN"/>
          </w:rPr>
          <w:t>(三)、变更记录与追踪</w:t>
        </w:r>
        <w:r>
          <w:tab/>
        </w:r>
        <w:r>
          <w:fldChar w:fldCharType="begin"/>
        </w:r>
        <w:r>
          <w:instrText xml:space="preserve"> PAGEREF _Toc9864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211" w:history="1">
        <w:r>
          <w:rPr>
            <w:rFonts w:ascii="仿宋" w:eastAsia="仿宋" w:hAnsi="仿宋" w:cs="仿宋" w:hint="eastAsia"/>
            <w:lang w:eastAsia="zh-CN"/>
          </w:rPr>
          <w:t>(四)、变更管理策略</w:t>
        </w:r>
        <w:r>
          <w:tab/>
        </w:r>
        <w:r>
          <w:fldChar w:fldCharType="begin"/>
        </w:r>
        <w:r>
          <w:instrText xml:space="preserve"> PAGEREF _Toc28211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90" w:history="1">
        <w:r>
          <w:rPr>
            <w:rFonts w:ascii="仿宋" w:eastAsia="仿宋" w:hAnsi="仿宋" w:cs="仿宋" w:hint="eastAsia"/>
            <w:lang w:eastAsia="zh-CN"/>
          </w:rPr>
          <w:t>八、项目实施与管理方案</w:t>
        </w:r>
        <w:r>
          <w:tab/>
        </w:r>
        <w:r>
          <w:fldChar w:fldCharType="begin"/>
        </w:r>
        <w:r>
          <w:instrText xml:space="preserve"> PAGEREF _Toc13490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648" w:history="1">
        <w:r>
          <w:rPr>
            <w:rFonts w:ascii="仿宋" w:eastAsia="仿宋" w:hAnsi="仿宋" w:cs="仿宋" w:hint="eastAsia"/>
            <w:lang w:eastAsia="zh-CN"/>
          </w:rPr>
          <w:t>(一)、项目实施计划</w:t>
        </w:r>
        <w:r>
          <w:tab/>
        </w:r>
        <w:r>
          <w:fldChar w:fldCharType="begin"/>
        </w:r>
        <w:r>
          <w:instrText xml:space="preserve"> PAGEREF _Toc23648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9" w:history="1">
        <w:r>
          <w:rPr>
            <w:rFonts w:ascii="仿宋" w:eastAsia="仿宋" w:hAnsi="仿宋" w:cs="仿宋" w:hint="eastAsia"/>
            <w:lang w:eastAsia="zh-CN"/>
          </w:rPr>
          <w:t>(二)、项目组织机构与职责</w:t>
        </w:r>
        <w:r>
          <w:tab/>
        </w:r>
        <w:r>
          <w:fldChar w:fldCharType="begin"/>
        </w:r>
        <w:r>
          <w:instrText xml:space="preserve"> PAGEREF _Toc14529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6799" w:history="1">
        <w:r>
          <w:rPr>
            <w:rFonts w:ascii="仿宋" w:eastAsia="仿宋" w:hAnsi="仿宋" w:cs="仿宋" w:hint="eastAsia"/>
            <w:lang w:eastAsia="zh-CN"/>
          </w:rPr>
          <w:t>(三)、项目管理与监控体系</w:t>
        </w:r>
        <w:r>
          <w:tab/>
        </w:r>
        <w:r>
          <w:fldChar w:fldCharType="begin"/>
        </w:r>
        <w:r>
          <w:instrText xml:space="preserve"> PAGEREF _Toc6799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41" w:history="1">
        <w:r>
          <w:rPr>
            <w:rFonts w:ascii="仿宋" w:eastAsia="仿宋" w:hAnsi="仿宋" w:cs="仿宋" w:hint="eastAsia"/>
            <w:lang w:eastAsia="zh-CN"/>
          </w:rPr>
          <w:t>九、项目质量与标准</w:t>
        </w:r>
        <w:r>
          <w:tab/>
        </w:r>
        <w:r>
          <w:fldChar w:fldCharType="begin"/>
        </w:r>
        <w:r>
          <w:instrText xml:space="preserve"> PAGEREF _Toc31941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838" w:history="1">
        <w:r>
          <w:rPr>
            <w:rFonts w:ascii="仿宋" w:eastAsia="仿宋" w:hAnsi="仿宋" w:cs="仿宋" w:hint="eastAsia"/>
            <w:lang w:eastAsia="zh-CN"/>
          </w:rPr>
          <w:t>(一)、质量保障体系</w:t>
        </w:r>
        <w:r>
          <w:tab/>
        </w:r>
        <w:r>
          <w:fldChar w:fldCharType="begin"/>
        </w:r>
        <w:r>
          <w:instrText xml:space="preserve"> PAGEREF _Toc14838 \h </w:instrText>
        </w:r>
        <w:r>
          <w:fldChar w:fldCharType="separate"/>
        </w:r>
        <w:r>
          <w:t>54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945" w:history="1">
        <w:r>
          <w:rPr>
            <w:rFonts w:ascii="仿宋" w:eastAsia="仿宋" w:hAnsi="仿宋" w:cs="仿宋" w:hint="eastAsia"/>
            <w:lang w:eastAsia="zh-CN"/>
          </w:rPr>
          <w:t>(二)、标准化作业流程</w:t>
        </w:r>
        <w:r>
          <w:tab/>
        </w:r>
        <w:r>
          <w:fldChar w:fldCharType="begin"/>
        </w:r>
        <w:r>
          <w:instrText xml:space="preserve"> PAGEREF _Toc9945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0" w:history="1">
        <w:r>
          <w:rPr>
            <w:rFonts w:ascii="仿宋" w:eastAsia="仿宋" w:hAnsi="仿宋" w:cs="仿宋" w:hint="eastAsia"/>
            <w:lang w:eastAsia="zh-CN"/>
          </w:rPr>
          <w:t>(三)、质量监控与评估</w:t>
        </w:r>
        <w:r>
          <w:tab/>
        </w:r>
        <w:r>
          <w:fldChar w:fldCharType="begin"/>
        </w:r>
        <w:r>
          <w:instrText xml:space="preserve"> PAGEREF _Toc17150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527" w:history="1">
        <w:r>
          <w:rPr>
            <w:rFonts w:ascii="仿宋" w:eastAsia="仿宋" w:hAnsi="仿宋" w:cs="仿宋" w:hint="eastAsia"/>
            <w:lang w:eastAsia="zh-CN"/>
          </w:rPr>
          <w:t>(四)、质量改进计划</w:t>
        </w:r>
        <w:r>
          <w:tab/>
        </w:r>
        <w:r>
          <w:fldChar w:fldCharType="begin"/>
        </w:r>
        <w:r>
          <w:instrText xml:space="preserve"> PAGEREF _Toc5527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28" w:history="1">
        <w:r>
          <w:rPr>
            <w:rFonts w:ascii="仿宋" w:eastAsia="仿宋" w:hAnsi="仿宋" w:cs="仿宋" w:hint="eastAsia"/>
            <w:lang w:eastAsia="zh-CN"/>
          </w:rPr>
          <w:t>十、土地利用与规划方案</w:t>
        </w:r>
        <w:r>
          <w:tab/>
        </w:r>
        <w:r>
          <w:fldChar w:fldCharType="begin"/>
        </w:r>
        <w:r>
          <w:instrText xml:space="preserve"> PAGEREF _Toc31328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9" w:history="1">
        <w:r>
          <w:rPr>
            <w:rFonts w:ascii="仿宋" w:eastAsia="仿宋" w:hAnsi="仿宋" w:cs="仿宋" w:hint="eastAsia"/>
            <w:lang w:eastAsia="zh-CN"/>
          </w:rPr>
          <w:t>(一)、项目用地情况分析</w:t>
        </w:r>
        <w:r>
          <w:tab/>
        </w:r>
        <w:r>
          <w:fldChar w:fldCharType="begin"/>
        </w:r>
        <w:r>
          <w:instrText xml:space="preserve"> PAGEREF _Toc309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357" w:history="1">
        <w:r>
          <w:rPr>
            <w:rFonts w:ascii="仿宋" w:eastAsia="仿宋" w:hAnsi="仿宋" w:cs="仿宋" w:hint="eastAsia"/>
            <w:lang w:eastAsia="zh-CN"/>
          </w:rPr>
          <w:t>(二)、土地利用规划方案</w:t>
        </w:r>
        <w:r>
          <w:tab/>
        </w:r>
        <w:r>
          <w:fldChar w:fldCharType="begin"/>
        </w:r>
        <w:r>
          <w:instrText xml:space="preserve"> PAGEREF _Toc11357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683" w:history="1">
        <w:r>
          <w:rPr>
            <w:rFonts w:ascii="仿宋" w:eastAsia="仿宋" w:hAnsi="仿宋" w:cs="仿宋" w:hint="eastAsia"/>
            <w:lang w:eastAsia="zh-CN"/>
          </w:rPr>
          <w:t>十一、项目进度计划</w:t>
        </w:r>
        <w:r>
          <w:tab/>
        </w:r>
        <w:r>
          <w:fldChar w:fldCharType="begin"/>
        </w:r>
        <w:r>
          <w:instrText xml:space="preserve"> PAGEREF _Toc3683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5" w:history="1">
        <w:r>
          <w:rPr>
            <w:rFonts w:ascii="仿宋" w:eastAsia="仿宋" w:hAnsi="仿宋" w:cs="仿宋" w:hint="eastAsia"/>
            <w:lang w:eastAsia="zh-CN"/>
          </w:rPr>
          <w:t>(一)、建设周期</w:t>
        </w:r>
        <w:r>
          <w:tab/>
        </w:r>
        <w:r>
          <w:fldChar w:fldCharType="begin"/>
        </w:r>
        <w:r>
          <w:instrText xml:space="preserve"> PAGEREF _Toc5765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08" w:history="1">
        <w:r>
          <w:rPr>
            <w:rFonts w:ascii="仿宋" w:eastAsia="仿宋" w:hAnsi="仿宋" w:cs="仿宋" w:hint="eastAsia"/>
            <w:lang w:eastAsia="zh-CN"/>
          </w:rPr>
          <w:t>(二)、建设进度</w:t>
        </w:r>
        <w:r>
          <w:tab/>
        </w:r>
        <w:r>
          <w:fldChar w:fldCharType="begin"/>
        </w:r>
        <w:r>
          <w:instrText xml:space="preserve"> PAGEREF _Toc10608 \h </w:instrText>
        </w:r>
        <w:r>
          <w:fldChar w:fldCharType="separate"/>
        </w:r>
        <w:r>
          <w:t>62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305" w:history="1">
        <w:r>
          <w:rPr>
            <w:rFonts w:ascii="仿宋" w:eastAsia="仿宋" w:hAnsi="仿宋" w:cs="仿宋" w:hint="eastAsia"/>
            <w:lang w:eastAsia="zh-CN"/>
          </w:rPr>
          <w:t>(三)、进度安排注意事项</w:t>
        </w:r>
        <w:r>
          <w:tab/>
        </w:r>
        <w:r>
          <w:fldChar w:fldCharType="begin"/>
        </w:r>
        <w:r>
          <w:instrText xml:space="preserve"> PAGEREF _Toc3305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02" w:history="1">
        <w:r>
          <w:rPr>
            <w:rFonts w:ascii="仿宋" w:eastAsia="仿宋" w:hAnsi="仿宋" w:cs="仿宋" w:hint="eastAsia"/>
            <w:lang w:eastAsia="zh-CN"/>
          </w:rPr>
          <w:t>(四)、人力资源配置</w:t>
        </w:r>
        <w:r>
          <w:tab/>
        </w:r>
        <w:r>
          <w:fldChar w:fldCharType="begin"/>
        </w:r>
        <w:r>
          <w:instrText xml:space="preserve"> PAGEREF _Toc29502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598" w:history="1">
        <w:r>
          <w:rPr>
            <w:rFonts w:ascii="仿宋" w:eastAsia="仿宋" w:hAnsi="仿宋" w:cs="仿宋" w:hint="eastAsia"/>
            <w:lang w:eastAsia="zh-CN"/>
          </w:rPr>
          <w:t>(五)、员工培训</w:t>
        </w:r>
        <w:r>
          <w:tab/>
        </w:r>
        <w:r>
          <w:fldChar w:fldCharType="begin"/>
        </w:r>
        <w:r>
          <w:instrText xml:space="preserve"> PAGEREF _Toc7598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88" w:history="1">
        <w:r>
          <w:rPr>
            <w:rFonts w:ascii="仿宋" w:eastAsia="仿宋" w:hAnsi="仿宋" w:cs="仿宋" w:hint="eastAsia"/>
            <w:lang w:eastAsia="zh-CN"/>
          </w:rPr>
          <w:t>(六)、项目实施保障</w:t>
        </w:r>
        <w:r>
          <w:tab/>
        </w:r>
        <w:r>
          <w:fldChar w:fldCharType="begin"/>
        </w:r>
        <w:r>
          <w:instrText xml:space="preserve"> PAGEREF _Toc5888 \h </w:instrText>
        </w:r>
        <w:r>
          <w:fldChar w:fldCharType="separate"/>
        </w:r>
        <w:r>
          <w:t>67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053" w:history="1">
        <w:r>
          <w:rPr>
            <w:rFonts w:ascii="仿宋" w:eastAsia="仿宋" w:hAnsi="仿宋" w:cs="仿宋" w:hint="eastAsia"/>
            <w:lang w:eastAsia="zh-CN"/>
          </w:rPr>
          <w:t>(七)、安全规范管理</w:t>
        </w:r>
        <w:r>
          <w:tab/>
        </w:r>
        <w:r>
          <w:fldChar w:fldCharType="begin"/>
        </w:r>
        <w:r>
          <w:instrText xml:space="preserve"> PAGEREF _Toc20053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2245" w:history="1">
        <w:r>
          <w:rPr>
            <w:rFonts w:ascii="仿宋" w:eastAsia="仿宋" w:hAnsi="仿宋" w:cs="仿宋" w:hint="eastAsia"/>
            <w:lang w:eastAsia="zh-CN"/>
          </w:rPr>
          <w:t>十二、经济效益与社会效益优化</w:t>
        </w:r>
        <w:r>
          <w:tab/>
        </w:r>
        <w:r>
          <w:fldChar w:fldCharType="begin"/>
        </w:r>
        <w:r>
          <w:instrText xml:space="preserve"> PAGEREF _Toc22245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299" w:history="1">
        <w:r>
          <w:rPr>
            <w:rFonts w:ascii="仿宋" w:eastAsia="仿宋" w:hAnsi="仿宋" w:cs="仿宋" w:hint="eastAsia"/>
            <w:lang w:eastAsia="zh-CN"/>
          </w:rPr>
          <w:t>(一)、经济效益提升策略</w:t>
        </w:r>
        <w:r>
          <w:tab/>
        </w:r>
        <w:r>
          <w:fldChar w:fldCharType="begin"/>
        </w:r>
        <w:r>
          <w:instrText xml:space="preserve"> PAGEREF _Toc10299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247" w:history="1">
        <w:r>
          <w:rPr>
            <w:rFonts w:ascii="仿宋" w:eastAsia="仿宋" w:hAnsi="仿宋" w:cs="仿宋" w:hint="eastAsia"/>
            <w:lang w:eastAsia="zh-CN"/>
          </w:rPr>
          <w:t>(二)、社会效益增强方案</w:t>
        </w:r>
        <w:r>
          <w:tab/>
        </w:r>
        <w:r>
          <w:fldChar w:fldCharType="begin"/>
        </w:r>
        <w:r>
          <w:instrText xml:space="preserve"> PAGEREF _Toc20247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850" w:history="1">
        <w:r>
          <w:rPr>
            <w:rFonts w:ascii="仿宋" w:eastAsia="仿宋" w:hAnsi="仿宋" w:cs="仿宋" w:hint="eastAsia"/>
            <w:lang w:eastAsia="zh-CN"/>
          </w:rPr>
          <w:t>十三、成果转化与推广应用</w:t>
        </w:r>
        <w:r>
          <w:tab/>
        </w:r>
        <w:r>
          <w:fldChar w:fldCharType="begin"/>
        </w:r>
        <w:r>
          <w:instrText xml:space="preserve"> PAGEREF _Toc13850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681" w:history="1">
        <w:r>
          <w:rPr>
            <w:rFonts w:ascii="仿宋" w:eastAsia="仿宋" w:hAnsi="仿宋" w:cs="仿宋" w:hint="eastAsia"/>
            <w:lang w:eastAsia="zh-CN"/>
          </w:rPr>
          <w:t>(一)、成果转化策略制定</w:t>
        </w:r>
        <w:r>
          <w:tab/>
        </w:r>
        <w:r>
          <w:fldChar w:fldCharType="begin"/>
        </w:r>
        <w:r>
          <w:instrText xml:space="preserve"> PAGEREF _Toc10681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237" w:history="1">
        <w:r>
          <w:rPr>
            <w:rFonts w:ascii="仿宋" w:eastAsia="仿宋" w:hAnsi="仿宋" w:cs="仿宋" w:hint="eastAsia"/>
            <w:lang w:eastAsia="zh-CN"/>
          </w:rPr>
          <w:t>(二)、成果推广应用方案</w:t>
        </w:r>
        <w:r>
          <w:tab/>
        </w:r>
        <w:r>
          <w:fldChar w:fldCharType="begin"/>
        </w:r>
        <w:r>
          <w:instrText xml:space="preserve"> PAGEREF _Toc25237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064" w:history="1">
        <w:r>
          <w:rPr>
            <w:rFonts w:ascii="仿宋" w:eastAsia="仿宋" w:hAnsi="仿宋" w:cs="仿宋" w:hint="eastAsia"/>
            <w:lang w:eastAsia="zh-CN"/>
          </w:rPr>
          <w:t>十四、创新驱动与持续发展</w:t>
        </w:r>
        <w:r>
          <w:tab/>
        </w:r>
        <w:r>
          <w:fldChar w:fldCharType="begin"/>
        </w:r>
        <w:r>
          <w:instrText xml:space="preserve"> PAGEREF _Toc5064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6639" w:history="1">
        <w:r>
          <w:rPr>
            <w:rFonts w:ascii="仿宋" w:eastAsia="仿宋" w:hAnsi="仿宋" w:cs="仿宋" w:hint="eastAsia"/>
            <w:lang w:eastAsia="zh-CN"/>
          </w:rPr>
          <w:t>(一)、创新驱动战略实施</w:t>
        </w:r>
        <w:r>
          <w:tab/>
        </w:r>
        <w:r>
          <w:fldChar w:fldCharType="begin"/>
        </w:r>
        <w:r>
          <w:instrText xml:space="preserve"> PAGEREF _Toc26639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20" w:history="1">
        <w:r>
          <w:rPr>
            <w:rFonts w:ascii="仿宋" w:eastAsia="仿宋" w:hAnsi="仿宋" w:cs="仿宋" w:hint="eastAsia"/>
            <w:lang w:eastAsia="zh-CN"/>
          </w:rPr>
          <w:t>(二)、持续发展路径探索</w:t>
        </w:r>
        <w:r>
          <w:tab/>
        </w:r>
        <w:r>
          <w:fldChar w:fldCharType="begin"/>
        </w:r>
        <w:r>
          <w:instrText xml:space="preserve"> PAGEREF _Toc520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507" w:history="1">
        <w:r>
          <w:rPr>
            <w:rFonts w:ascii="仿宋" w:eastAsia="仿宋" w:hAnsi="仿宋" w:cs="仿宋" w:hint="eastAsia"/>
            <w:lang w:eastAsia="zh-CN"/>
          </w:rPr>
          <w:t>十五、法律法规与政策遵循</w:t>
        </w:r>
        <w:r>
          <w:tab/>
        </w:r>
        <w:r>
          <w:fldChar w:fldCharType="begin"/>
        </w:r>
        <w:r>
          <w:instrText xml:space="preserve"> PAGEREF _Toc17507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91" w:history="1">
        <w:r>
          <w:rPr>
            <w:rFonts w:ascii="仿宋" w:eastAsia="仿宋" w:hAnsi="仿宋" w:cs="仿宋" w:hint="eastAsia"/>
            <w:lang w:eastAsia="zh-CN"/>
          </w:rPr>
          <w:t>(一)、法律法规遵守</w:t>
        </w:r>
        <w:r>
          <w:tab/>
        </w:r>
        <w:r>
          <w:fldChar w:fldCharType="begin"/>
        </w:r>
        <w:r>
          <w:instrText xml:space="preserve"> PAGEREF _Toc3691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521" w:history="1">
        <w:r>
          <w:rPr>
            <w:rFonts w:ascii="仿宋" w:eastAsia="仿宋" w:hAnsi="仿宋" w:cs="仿宋" w:hint="eastAsia"/>
            <w:lang w:eastAsia="zh-CN"/>
          </w:rPr>
          <w:t>(二)、政策导向与利用</w:t>
        </w:r>
        <w:r>
          <w:tab/>
        </w:r>
        <w:r>
          <w:fldChar w:fldCharType="begin"/>
        </w:r>
        <w:r>
          <w:instrText xml:space="preserve"> PAGEREF _Toc30521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734" w:history="1">
        <w:r>
          <w:rPr>
            <w:rFonts w:ascii="仿宋" w:eastAsia="仿宋" w:hAnsi="仿宋" w:cs="仿宋" w:hint="eastAsia"/>
            <w:lang w:eastAsia="zh-CN"/>
          </w:rPr>
          <w:t>十六、质量管理与控制</w:t>
        </w:r>
        <w:r>
          <w:tab/>
        </w:r>
        <w:r>
          <w:fldChar w:fldCharType="begin"/>
        </w:r>
        <w:r>
          <w:instrText xml:space="preserve"> PAGEREF _Toc14734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433" w:history="1">
        <w:r>
          <w:rPr>
            <w:rFonts w:ascii="仿宋" w:eastAsia="仿宋" w:hAnsi="仿宋" w:cs="仿宋" w:hint="eastAsia"/>
            <w:lang w:eastAsia="zh-CN"/>
          </w:rPr>
          <w:t>(一)、质量管理体系建设</w:t>
        </w:r>
        <w:r>
          <w:tab/>
        </w:r>
        <w:r>
          <w:fldChar w:fldCharType="begin"/>
        </w:r>
        <w:r>
          <w:instrText xml:space="preserve"> PAGEREF _Toc18433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042" w:history="1">
        <w:r>
          <w:rPr>
            <w:rFonts w:ascii="仿宋" w:eastAsia="仿宋" w:hAnsi="仿宋" w:cs="仿宋" w:hint="eastAsia"/>
            <w:lang w:eastAsia="zh-CN"/>
          </w:rPr>
          <w:t>(二)、质量控制措施</w:t>
        </w:r>
        <w:r>
          <w:tab/>
        </w:r>
        <w:r>
          <w:fldChar w:fldCharType="begin"/>
        </w:r>
        <w:r>
          <w:instrText xml:space="preserve"> PAGEREF _Toc31042 \h </w:instrText>
        </w:r>
        <w:r>
          <w:fldChar w:fldCharType="separate"/>
        </w:r>
        <w:r>
          <w:t>83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0948" w:history="1">
        <w:r>
          <w:rPr>
            <w:rFonts w:ascii="仿宋" w:eastAsia="仿宋" w:hAnsi="仿宋" w:cs="仿宋" w:hint="eastAsia"/>
            <w:lang w:eastAsia="zh-CN"/>
          </w:rPr>
          <w:t>十七、企业合规与伦理</w:t>
        </w:r>
        <w:r>
          <w:tab/>
        </w:r>
        <w:r>
          <w:fldChar w:fldCharType="begin"/>
        </w:r>
        <w:r>
          <w:instrText xml:space="preserve"> PAGEREF _Toc30948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84" w:history="1">
        <w:r>
          <w:rPr>
            <w:rFonts w:ascii="仿宋" w:eastAsia="仿宋" w:hAnsi="仿宋" w:cs="仿宋" w:hint="eastAsia"/>
            <w:lang w:eastAsia="zh-CN"/>
          </w:rPr>
          <w:t>(一)、合规政策与程序</w:t>
        </w:r>
        <w:r>
          <w:tab/>
        </w:r>
        <w:r>
          <w:fldChar w:fldCharType="begin"/>
        </w:r>
        <w:r>
          <w:instrText xml:space="preserve"> PAGEREF _Toc1084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869" w:history="1">
        <w:r>
          <w:rPr>
            <w:rFonts w:ascii="仿宋" w:eastAsia="仿宋" w:hAnsi="仿宋" w:cs="仿宋" w:hint="eastAsia"/>
            <w:lang w:eastAsia="zh-CN"/>
          </w:rPr>
          <w:t>(二)、伦理规范与培训</w:t>
        </w:r>
        <w:r>
          <w:tab/>
        </w:r>
        <w:r>
          <w:fldChar w:fldCharType="begin"/>
        </w:r>
        <w:r>
          <w:instrText xml:space="preserve"> PAGEREF _Toc13869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65" w:history="1">
        <w:r>
          <w:rPr>
            <w:rFonts w:ascii="仿宋" w:eastAsia="仿宋" w:hAnsi="仿宋" w:cs="仿宋" w:hint="eastAsia"/>
            <w:lang w:eastAsia="zh-CN"/>
          </w:rPr>
          <w:t>(三)、合规风险评估</w:t>
        </w:r>
        <w:r>
          <w:tab/>
        </w:r>
        <w:r>
          <w:fldChar w:fldCharType="begin"/>
        </w:r>
        <w:r>
          <w:instrText xml:space="preserve"> PAGEREF _Toc3165 \h </w:instrText>
        </w:r>
        <w:r>
          <w:fldChar w:fldCharType="separate"/>
        </w:r>
        <w:r>
          <w:t>86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54" w:history="1">
        <w:r>
          <w:rPr>
            <w:rFonts w:ascii="仿宋" w:eastAsia="仿宋" w:hAnsi="仿宋" w:cs="仿宋" w:hint="eastAsia"/>
            <w:lang w:eastAsia="zh-CN"/>
          </w:rPr>
          <w:t>(四)、合规监督与执行</w:t>
        </w:r>
        <w:r>
          <w:tab/>
        </w:r>
        <w:r>
          <w:fldChar w:fldCharType="begin"/>
        </w:r>
        <w:r>
          <w:instrText xml:space="preserve"> PAGEREF _Toc19954 \h </w:instrText>
        </w:r>
        <w:r>
          <w:fldChar w:fldCharType="separate"/>
        </w:r>
        <w:r>
          <w:t>88</w:t>
        </w:r>
        <w:r>
          <w:fldChar w:fldCharType="end"/>
        </w:r>
      </w:hyperlink>
    </w:p>
    <w:p>
      <w:pPr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11226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本项目建设方案旨在规划与实施一个完整的项目，以解决特定问题或达成特定目标。本方案概述了项目的目标、范围、计划和实施策略，并提供了必要的资源和时间安排。请注意，本方案仅供学习交流之用，不可做为商业用途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26376"/>
      <w:r>
        <w:rPr>
          <w:rFonts w:ascii="仿宋" w:eastAsia="仿宋" w:hAnsi="仿宋" w:cs="仿宋" w:hint="eastAsia"/>
          <w:sz w:val="28"/>
          <w:lang w:eastAsia="zh-CN"/>
        </w:rPr>
        <w:t>一、财务管理与成本控制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11152"/>
      <w:r>
        <w:rPr>
          <w:rFonts w:ascii="仿宋" w:eastAsia="仿宋" w:hAnsi="仿宋" w:cs="仿宋" w:hint="eastAsia"/>
          <w:lang w:eastAsia="zh-CN"/>
        </w:rPr>
        <w:t>(一)、财务管理体系建设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(一) 优化财务流程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致力于提高财务管理效率，其中关键在于对财务流程的精心设计和优化。引入高效的财务管理软件和信息化系统，实现自动化的财务数据处理，从而减轻手工操作负担，提高工作效率。同时，建立科学的财务审核机制，确保财务流程规范有序，整体财务管理水平得以提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(二) 精细预算管理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将建立完善的预算管理体系，目标在于全面了解项目的财务状况和资金运作情况。通过制定详实的年度财务预算，项目能够更有效地规划资源的使用和支出，降低经营风险。同时，设立预算执行监控机制，及时对比实际财务数据与预算计划，灵活调整经营策略，确保财务活动在合理轨道上运行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(三) 构建内部控制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为加强对财务风险的管控，ITO靶材项目将建设完备的内部控制体系。通过明晰财务职责和权限，建立严密的财务核算和审计规章，降低潜在的财务误差和不当行为。同时，强化对关键财务环节的监管，如资金管理和成本控制，确保内部控制体系全方位、有效地运作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(四) 精准资金风险管理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注重对资金风险的精准管理。通过建立完善的资金计划机制，实时监测项目的资金流向，主动防范潜在的资金风险。同时，加强与金融机构的协作，优化资金结构，以达到更低的资金成本。在面对市场波动和外部经济变化时，项目将采用灵活的资金应对策略，确保资金的安全性和流动性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4" w:name="_Toc24690"/>
      <w:r>
        <w:rPr>
          <w:rFonts w:ascii="仿宋" w:eastAsia="仿宋" w:hAnsi="仿宋" w:cs="仿宋" w:hint="eastAsia"/>
          <w:sz w:val="28"/>
          <w:lang w:eastAsia="zh-CN"/>
        </w:rPr>
        <w:t>(二)、成本控制措施</w:t>
      </w:r>
      <w:bookmarkEnd w:id="4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供应链优化： 我们通过与供应商建立紧密的合作关系，优化采购流程，降低原材料和物流成本。同时，通过合理的库存管理，减少库存占用资金，提高资金周转率。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生产效率提升： 我们持续关注生产流程，引入先进的生产技术和自动化设备，提高生产效率，降低人工成本。通过员工培训和技能提升，确保生产团队具备高效的操作技能。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2"/>
          <w:footerReference w:type="default" r:id="rId13"/>
          <w:type w:val="nextPage"/>
          <w:pgSz w:w="11906" w:h="16838"/>
          <w:pgMar w:top="1440" w:right="1800" w:bottom="1440" w:left="1800" w:header="851" w:footer="992" w:gutter="0"/>
          <w:pgNumType w:start="5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成本核算和分析： 我们建立完善的成本核算系统，对各个环节的成本进行详细分析。通过精确的数据，及时发现和解决成本异常波动，确保成本控制在可控范围内。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能源管理： 我们致力于提高能源利用效率，采用节能设备和技术，减少能源浪费。通过定期的能源审计，寻找潜在的节能机会，降低生产和运营中的能源成本。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人力资源优化： 我们通过合理的组织架构设计和人才培养计划，确保团队的高效运作。根据市场需求和业务发展，灵活调整人力资源结构，避免不必要的用人成本。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技术创新： 我们鼓励技术创新和研发投入，通过引入新技术、新工艺，提高产品质量和生产效率。技术创新不仅有助于降低生产成本，还提高了产品附加值。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采购策略： 我们采用灵活的采购策略，与供应商协商获取更有竞争力的价格和支付条件。同时，寻找多元化的供应渠道，降低对单一供应商的依赖。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定期成本审查： 我们设立定期的成本审查机制，定期对各项费用进行审查和评估。通过对成本的全面监控，及时调整和优化经营策略。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5" w:name="_Toc19529"/>
      <w:r>
        <w:rPr>
          <w:rFonts w:ascii="仿宋" w:eastAsia="仿宋" w:hAnsi="仿宋" w:cs="仿宋" w:hint="eastAsia"/>
          <w:sz w:val="28"/>
          <w:lang w:eastAsia="zh-CN"/>
        </w:rPr>
        <w:t>二、环境和生态影响分析</w:t>
      </w:r>
      <w:bookmarkEnd w:id="5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6" w:name="_Toc29566"/>
      <w:r>
        <w:rPr>
          <w:rFonts w:ascii="仿宋" w:eastAsia="仿宋" w:hAnsi="仿宋" w:cs="仿宋" w:hint="eastAsia"/>
          <w:lang w:eastAsia="zh-CN"/>
        </w:rPr>
        <w:t>(一)、环境和生态现状</w:t>
      </w:r>
      <w:bookmarkEnd w:id="6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环境影响分析：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4"/>
          <w:footerReference w:type="default" r:id="rId15"/>
          <w:type w:val="nextPage"/>
          <w:pgSz w:w="11906" w:h="16838"/>
          <w:pgMar w:top="1440" w:right="1800" w:bottom="1440" w:left="1800" w:header="851" w:footer="992" w:gutter="0"/>
          <w:pgNumType w:start="6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ITO靶材项目所在地区，空气质量可能受到附近工业活动的影响。为此，项目将采用封闭式生产工艺和高效空气过滤系统，以最大限度减少空气污染物排放。此外，为保护员工健康，项目将定期监测工作环境中的空气质量，并提供必要的防护设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方面，若项目地区水资源紧张，项目将采用循环水系统，减少水的使用量，并对产生的废水进行严格处理，确保其排放符合环保标准。此外，项目还将评估可能使用的水源的质量，以避免污染物影响生产过程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土壤质量也是一个重要考虑因素。项目将进行土壤样本的化验，确保没有重金属或其他有害物质的污染。此外，项目建设将尽量避免破坏土壤结构，以减少对土地的长期影响。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生态系统考量：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ITO靶材项目将进行详细的生态影响评估，确保不会对当地的动植物种群和自然栖息地造成负面影响。如果项目地点附近有重要的生物栖息地或生态敏感区，项目将重新考虑建设地点或采取相应的保护措施。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项目还计划在周边地区进行植树和绿化活动，以提升生物多样性。例如，可以创建生态廊道，连接周围的自然区域，为野生动植物提供移动和栖息的空间。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在建设和运营过程中，项目将采取措施减少光污染和噪音污染，以减少对周边生态系统的干扰。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可持续发展目标：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6"/>
          <w:footerReference w:type="default" r:id="rId17"/>
          <w:type w:val="nextPage"/>
          <w:pgSz w:w="11906" w:h="16838"/>
          <w:pgMar w:top="1440" w:right="1800" w:bottom="1440" w:left="1800" w:header="851" w:footer="992" w:gutter="0"/>
          <w:pgNumType w:start="7"/>
          <w:cols w:num="1" w:space="425"/>
          <w:titlePg w:val="0"/>
          <w:docGrid w:type="lines" w:linePitch="312" w:charSpace="0"/>
        </w:sectPr>
      </w:pP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ITO靶材项目将积极采用可持续材料，如再生塑料和生物降解材料，以减少对环境的影响。项目还将推行废物减量和回收计划，例如通过再利用工业废料或建立回收系统。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项目还将探索使用节能技术，如太阳能板或风能，以减少对传统能源的依赖。此外，项目将采用节能灯具、节水装置等措施，以提高能源和水的使用效率。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ITO靶材项目还将参与当地的环保活动和计划，如资助当地的环境保护项目或与社区合作进行环保宣传活动。通过这些活动，项目不仅能够提高自身的环境表现，还能在当地社区中树立积极的环保形象。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7" w:name="_Toc24354"/>
      <w:r>
        <w:rPr>
          <w:rFonts w:ascii="仿宋" w:eastAsia="仿宋" w:hAnsi="仿宋" w:cs="仿宋" w:hint="eastAsia"/>
          <w:sz w:val="28"/>
          <w:lang w:eastAsia="zh-CN"/>
        </w:rPr>
        <w:t>(二)、生态环境影响分析</w:t>
      </w:r>
      <w:bookmarkEnd w:id="7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生物多样性影响：项目的实施地点可能会对当地的生物多样性产生影响。需评估项目地区内特有的动植物种群以及它们的栖息地。若项目地点靠近敏感的生态区域，如湿地、森林或保护区，可能会对这些区域的生物多样性构成威胁。例如，建设活动可能会破坏动物的栖息地，造成物种迁移或数量减少。为此，项目可能需要进行环境影响评估，并采取措施减轻对生物多样性的负面影响，如调整项目布局、创建生态补偿区或参与当地生态保护项目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18"/>
          <w:footerReference w:type="default" r:id="rId19"/>
          <w:type w:val="nextPage"/>
          <w:pgSz w:w="11906" w:h="16838"/>
          <w:pgMar w:top="1440" w:right="1800" w:bottom="1440" w:left="1800" w:header="851" w:footer="992" w:gutter="0"/>
          <w:pgNumType w:start="8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2. 水资源和水体生态影响：ITO靶材项目在建设和运营过程中可能会对水资源产生影响。这包括对地表水和地下水的影响，以及废水排放对周围水体生态系统的潜在威胁。项目需要考虑其对当地水循环的影响，如降雨径流的变化、地表水和地下水的污染风险。项目应采取适当的水资源管理措施，比如建立废水处理和循环利用系统，以及采用节水技术和设施，确保不对水资源造成过度消耗或污染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3. 土壤和地质影响：ITO靶材项目的建设可能会对土壤质量和地质结构产生影响。工程建设活动，如挖掘和填埋，可能会改变土壤结构，影响地下水流动和土壤的自然排水能力。此外，工业活动可能会导致土壤污染，如重金属和化学物质的积累。项目需要进行土壤质量评估，并采取措施避免土壤侵蚀和污染，比如实施土地复垦计划和采用环保型建材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4. 空气质量和气候影响：ITO靶材项目在建设和运营阶段可能会对空气质量产生影响。这包括温室气体排放、粉尘和有害气体排放等。项目应采取措施减少对空气质量的负面影响，如使用清洁能源、控制排放源和实施绿化工程。此外，项目还应考虑其对气候变化的影响和适应性，尤其是在排放温室气体方面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8" w:name="_Toc21534"/>
      <w:r>
        <w:rPr>
          <w:rFonts w:ascii="仿宋" w:eastAsia="仿宋" w:hAnsi="仿宋" w:cs="仿宋" w:hint="eastAsia"/>
          <w:sz w:val="28"/>
          <w:lang w:eastAsia="zh-CN"/>
        </w:rPr>
        <w:t>(三)、生态环境保护措施</w:t>
      </w:r>
      <w:bookmarkEnd w:id="8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生物多样性保护：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项目区域内将划定特定区域作为生态保护区，专门用于保护敏感和濒危物种。在这些区域，任何建设活动都将被严格限制，以保护原有的生态环境。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ITO靶材项目将采用绿色屋顶和生态墙等环境友好型建筑设计，这些设计不仅有助于改善空气质量，还能为城市野生动植物提供栖息地。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0"/>
          <w:footerReference w:type="default" r:id="rId21"/>
          <w:type w:val="nextPage"/>
          <w:pgSz w:w="11906" w:h="16838"/>
          <w:pgMar w:top="1440" w:right="1800" w:bottom="1440" w:left="1800" w:header="851" w:footer="992" w:gutter="0"/>
          <w:pgNumType w:start="9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项目还将开展本地植被种植活动，如在项目区域周围种植本地树种和灌木，以促进生物多样性，并提供野生动物的食物源和栖息地。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水资源保护与管理：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ITO靶材项目将建立高效的废水处理系统，确保所有工业废水在排放前都经过适当处理，达到或超过环保标准。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项目将采用节水技术，比如雨水收集系统和高效灌溉设备，以减少对地表水和地下水的消耗。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定期对周边水体进行水质监测，以及时发现并处理任何潜在的污染问题，确保水体的健康和清洁。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土壤保护与污染防治：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在建设过程中，项目将最小化土壤移动，避免土壤侵蚀和流失。同时，采用环保材料和技术以减少对土壤的负面影响。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定期进行土壤质量检测，尤其是对重金属和化学污染物的检测，以确保土壤健康，及时处理可能的污染问题。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在项目运营期间，将采取措施防止化学品泄漏和渗透到土壤中，例如建立防漏设施和紧急响应计划。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减少空气污染与温室气体排放：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ITO靶材项目将致力于使用清洁能源，如太阳能和风能，减少对化石燃料的依赖。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通过采用节能灯具、高效绝缘材料和智能温控系统，降低能源消耗，减少温室气体排放。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实施碳足迹监测和管理系统，对项目的整体碳排放进行跟踪和评估，制定减排目标和策略。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2"/>
          <w:footerReference w:type="default" r:id="rId23"/>
          <w:type w:val="nextPage"/>
          <w:pgSz w:w="11906" w:h="16838"/>
          <w:pgMar w:top="1440" w:right="1800" w:bottom="1440" w:left="1800" w:header="851" w:footer="992" w:gutter="0"/>
          <w:pgNumType w:start="10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提高环保意识与社区参与：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ITO靶材项目将举办环保教育研讨会，向员工和当地社区普及环保知识，提升对环境保护重要性的认识。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鼓励员工和社区居民参与环保活动，如植树造林和清理当地水体，增强社区对环境保护的参与和责任感。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与当地学校和非政府组织合作，开展环境教育项目，培养下一代的环保意识。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9" w:name="_Toc31334"/>
      <w:r>
        <w:rPr>
          <w:rFonts w:ascii="仿宋" w:eastAsia="仿宋" w:hAnsi="仿宋" w:cs="仿宋" w:hint="eastAsia"/>
          <w:sz w:val="28"/>
          <w:lang w:eastAsia="zh-CN"/>
        </w:rPr>
        <w:t>(四)、地质灾害影响分析</w:t>
      </w:r>
      <w:bookmarkEnd w:id="9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地质稳定性评估：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在ITO靶材项目启动前，将进行一系列深入的地质调查，包括钻探和土壤取样，以深入了解项目区域的地层结构和土壤组成。特别是对于土壤的承载能力和地下水位的深度进行详细评估。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针对地震风险，项目将聘请地震工程专家对建筑设计进行审查，确保所有结构都符合最新的抗震建筑标准。在地震高发区，建筑将设计为能够承受预期最大震级的影响。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地下水和渗透问题：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ITO靶材项目将通过地下水位监测系统定期检测水位变化，以预测和预防由高地下水位可能引起的地基问题。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在设计基础设施时，将采用防水材料和构造，如防水混凝土和排水系统，确保地基和地下结构的干燥稳定。此外，将采用地下排水系统和蓄水池，以管理雨水和地下水，防止水分积聚。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  <w:sectPr>
          <w:headerReference w:type="default" r:id="rId24"/>
          <w:footerReference w:type="default" r:id="rId25"/>
          <w:type w:val="nextPage"/>
          <w:pgSz w:w="11906" w:h="16838"/>
          <w:pgMar w:top="1440" w:right="1800" w:bottom="1440" w:left="1800" w:header="851" w:footer="992" w:gutter="0"/>
          <w:pgNumType w:start="11"/>
          <w:cols w:num="1" w:space="425"/>
          <w:titlePg w:val="0"/>
          <w:docGrid w:type="lines" w:linePitch="312" w:charSpace="0"/>
        </w:sectPr>
      </w:pPr>
      <w:r>
        <w:rPr>
          <w:rFonts w:ascii="仿宋" w:eastAsia="仿宋" w:hAnsi="仿宋" w:cs="仿宋" w:hint="eastAsia"/>
          <w:sz w:val="28"/>
          <w:lang w:eastAsia="zh-CN"/>
        </w:rPr>
        <w:t>泥石流和洪水风险：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ITO靶材项目将进行详尽的水文和地形分析，以识别可能的洪水和泥石流风险区。基于这些分析，项目将设计防洪设施，如提高地基、构建防洪墙和排水沟。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在泥石流高风险区域，项目将考虑建设拦泥坝和植被覆盖，以减少泥石流的可能性和影响。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滑坡和崩塌风险：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对于位于山坡或不稳定地形的项目区域，将进行详细的地形稳定性评估。在必要时，项目将采取地形加固措施，如植被稳定、土钉墙和支撑结构。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ITO靶材项目还将考虑建设排水系统，以减少地表水对土壤稳定性的影响。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地质灾害的长期监测：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完成初始的地质风险评估后，ITO靶材项目将安装长期地质监测设备，如倾斜仪、裂缝计和地下水位计，以持续监测地质条件的变化。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项目将设立一个专门的地质监测团队，负责定期检查和维护监测设备，并对收集的数据进行分析，以便及时发现并响应潜在的地质风险。</w:t>
      </w:r>
    </w:p>
    <w:p>
      <w:pPr>
        <w:pStyle w:val="Heading2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10" w:name="_Toc12552"/>
      <w:r>
        <w:rPr>
          <w:rFonts w:ascii="仿宋" w:eastAsia="仿宋" w:hAnsi="仿宋" w:cs="仿宋" w:hint="eastAsia"/>
          <w:sz w:val="28"/>
          <w:lang w:eastAsia="zh-CN"/>
        </w:rPr>
        <w:t>(五)、特殊环境影响</w:t>
      </w:r>
      <w:bookmarkEnd w:id="10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26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https://d.book118.com/477023025125006040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27"/>
      <w:footerReference w:type="default" r:id="rId28"/>
      <w:type w:val="nextPage"/>
      <w:pgSz w:w="11906" w:h="16838"/>
      <w:pgMar w:top="1440" w:right="1800" w:bottom="1440" w:left="1800" w:header="851" w:footer="992" w:gutter="0"/>
      <w:pgNumType w:start="12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10</w:t>
    </w:r>
    <w:r>
      <w:rPr>
        <w:rStyle w:val="PageNumber"/>
      </w:rPr>
      <w:fldChar w:fldCharType="end"/>
    </w:r>
  </w:p>
  <w:p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11</w:t>
    </w:r>
    <w:r>
      <w:rPr>
        <w:rStyle w:val="PageNumber"/>
      </w:rPr>
      <w:fldChar w:fldCharType="end"/>
    </w:r>
  </w:p>
  <w:p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12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6</w:t>
    </w:r>
    <w:r>
      <w:rPr>
        <w:rStyle w:val="PageNumber"/>
      </w:rPr>
      <w:fldChar w:fldCharType="end"/>
    </w:r>
  </w:p>
  <w:p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7</w:t>
    </w:r>
    <w:r>
      <w:rPr>
        <w:rStyle w:val="PageNumber"/>
      </w:rPr>
      <w:fldChar w:fldCharType="end"/>
    </w:r>
  </w:p>
  <w:p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9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ITO靶材项目建设方案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2EAE6367"/>
    <w:rsid w:val="2EAE6367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eader" Target="header5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footer" Target="footer7.xml" /><Relationship Id="rId18" Type="http://schemas.openxmlformats.org/officeDocument/2006/relationships/header" Target="header8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eader" Target="header10.xml" /><Relationship Id="rId23" Type="http://schemas.openxmlformats.org/officeDocument/2006/relationships/footer" Target="footer10.xml" /><Relationship Id="rId24" Type="http://schemas.openxmlformats.org/officeDocument/2006/relationships/header" Target="header11.xml" /><Relationship Id="rId25" Type="http://schemas.openxmlformats.org/officeDocument/2006/relationships/footer" Target="footer11.xml" /><Relationship Id="rId26" Type="http://schemas.openxmlformats.org/officeDocument/2006/relationships/hyperlink" Target="https://d.book118.com/477023025125006040" TargetMode="Externa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14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张宇峰</dc:creator>
  <cp:lastModifiedBy>张宇峰</cp:lastModifiedBy>
  <cp:revision>1</cp:revision>
  <dcterms:created xsi:type="dcterms:W3CDTF">2024-02-06T22:46:00Z</dcterms:created>
  <dcterms:modified xsi:type="dcterms:W3CDTF">2024-02-06T22:47:15Z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8DED1D2EB6C84844A9EC030D7354824D_11</vt:lpwstr>
  </property>
  <property fmtid="{D5CDD505-2E9C-101B-9397-08002B2CF9AE}" pid="3" name="KSOProductBuildVer">
    <vt:lpwstr>2052-12.1.0.16250</vt:lpwstr>
  </property>
</Properties>
</file>