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884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充换电站项目创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03472699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二)、员工手册编制与更新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四)、制度执行与监督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二、原辅材料供应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一)、充换电站项目建设期原辅材料供应情况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(二)、充换电站项目运营期原辅材料供应及质量管理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二)、充换电站项目技术工艺分析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三)、充换电站项目技术流程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4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五、充换电站项目可行性研究报告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(一)、产品规划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(二)、建设规模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财务管理与资金运作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二)、社会责任充换电站项目与计划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32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7434475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充换电站项目实施保障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34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55218057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)、产品质量检验与测试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二、团队建设与领导力发展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一)、高效团队建设原则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0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三、供应链管理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6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十四、制度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十五、招聘与人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四)、绩效考核与激励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7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71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72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1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项目商业计划书旨在全面介绍和规划一个创新性的充换电站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以满足需求。该方案的目的是为了提供充换电站项目的全面概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览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包括项目的目标、范围、关键利益相关者和实施计划。通过本方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案</w:t>
      </w:r>
      <w:r>
        <w:rPr>
          <w:rFonts w:ascii="FangSong" w:eastAsia="FangSong" w:hAnsi="FangSong" w:cs="FangSong"/>
          <w:spacing w:val="-12"/>
          <w:sz w:val="28"/>
          <w:szCs w:val="28"/>
        </w:rPr>
        <w:t>的学习交流，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希望能为相关人员提供一个深入了解项目的平台，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促</w:t>
      </w:r>
      <w:r>
        <w:rPr>
          <w:rFonts w:ascii="FangSong" w:eastAsia="FangSong" w:hAnsi="FangSong" w:cs="FangSong"/>
          <w:spacing w:val="-12"/>
          <w:sz w:val="28"/>
          <w:szCs w:val="28"/>
        </w:rPr>
        <w:t>进进一步的合作和研究。请注意，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作</w:t>
      </w:r>
      <w:r>
        <w:rPr>
          <w:rFonts w:ascii="FangSong" w:eastAsia="FangSong" w:hAnsi="FangSong" w:cs="FangSong"/>
          <w:spacing w:val="-7"/>
          <w:sz w:val="28"/>
          <w:szCs w:val="28"/>
        </w:rPr>
        <w:t>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4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0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</w:p>
    <w:p>
      <w:pPr>
        <w:sectPr>
          <w:pgSz w:w="11906" w:h="16839"/>
          <w:pgMar w:top="1431" w:right="1704" w:bottom="0" w:left="1785" w:header="0" w:footer="0" w:gutter="0"/>
          <w:pgNumType w:start="5"/>
          <w:cols w:space="708"/>
        </w:sectPr>
      </w:pPr>
    </w:p>
    <w:p>
      <w:pPr>
        <w:spacing w:before="180" w:line="414" w:lineRule="auto"/>
        <w:ind w:left="32" w:right="102" w:firstLine="2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2" w:line="416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ectPr>
          <w:pgSz w:w="11906" w:h="16839"/>
          <w:pgMar w:top="1431" w:right="1697" w:bottom="0" w:left="1785" w:header="0" w:footer="0" w:gutter="0"/>
          <w:pgNumType w:start="6"/>
          <w:cols w:space="708"/>
        </w:sectPr>
      </w:pPr>
    </w:p>
    <w:p>
      <w:pPr>
        <w:spacing w:before="183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8" w:line="415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ectPr>
          <w:pgSz w:w="11906" w:h="16839"/>
          <w:pgMar w:top="1431" w:right="1623" w:bottom="0" w:left="1785" w:header="0" w:footer="0" w:gutter="0"/>
          <w:pgNumType w:start="7"/>
          <w:cols w:space="708"/>
        </w:sectPr>
      </w:pPr>
    </w:p>
    <w:p>
      <w:pPr>
        <w:spacing w:before="183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8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</w:p>
    <w:p>
      <w:pPr>
        <w:sectPr>
          <w:pgSz w:w="11906" w:h="16839"/>
          <w:pgMar w:top="1431" w:right="1743" w:bottom="0" w:left="1785" w:header="0" w:footer="0" w:gutter="0"/>
          <w:pgNumType w:start="8"/>
          <w:cols w:space="708"/>
        </w:sectPr>
      </w:pPr>
    </w:p>
    <w:p>
      <w:pPr>
        <w:spacing w:before="184" w:line="411" w:lineRule="auto"/>
        <w:ind w:left="29" w:right="14" w:firstLine="3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8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建立奖惩机制，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</w:t>
      </w:r>
      <w:r>
        <w:rPr>
          <w:rFonts w:ascii="FangSong" w:eastAsia="FangSong" w:hAnsi="FangSong" w:cs="FangSong"/>
          <w:spacing w:val="-12"/>
          <w:sz w:val="28"/>
          <w:szCs w:val="28"/>
        </w:rPr>
        <w:t>制</w:t>
      </w:r>
    </w:p>
    <w:p>
      <w:pPr>
        <w:sectPr>
          <w:pgSz w:w="11906" w:h="16839"/>
          <w:pgMar w:top="1431" w:right="1785" w:bottom="0" w:left="1785" w:header="0" w:footer="0" w:gutter="0"/>
          <w:pgNumType w:start="9"/>
          <w:cols w:space="708"/>
        </w:sectPr>
      </w:pPr>
    </w:p>
    <w:p>
      <w:pPr>
        <w:spacing w:before="184" w:line="411" w:lineRule="auto"/>
        <w:ind w:left="33" w:right="160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6"/>
          <w:sz w:val="28"/>
          <w:szCs w:val="28"/>
        </w:rPr>
        <w:t>持</w:t>
      </w:r>
      <w:r>
        <w:rPr>
          <w:rFonts w:ascii="FangSong" w:eastAsia="FangSong" w:hAnsi="FangSong" w:cs="FangSong"/>
          <w:spacing w:val="-5"/>
          <w:sz w:val="28"/>
          <w:szCs w:val="28"/>
        </w:rPr>
        <w:t>制度的有效性。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9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90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ectPr>
          <w:footerReference w:type="default" r:id="rId4"/>
          <w:pgSz w:w="11906" w:h="16839"/>
          <w:pgMar w:top="1431" w:right="1603" w:bottom="2223" w:left="1785" w:header="0" w:footer="1888" w:gutter="0"/>
          <w:pgNumType w:start="10"/>
          <w:cols w:space="708"/>
        </w:sectPr>
      </w:pPr>
    </w:p>
    <w:p>
      <w:pPr>
        <w:spacing w:before="185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9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3" w:line="415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</w:p>
    <w:p>
      <w:pPr>
        <w:sectPr>
          <w:footerReference w:type="default" r:id="rId5"/>
          <w:pgSz w:w="11906" w:h="16839"/>
          <w:pgMar w:top="1431" w:right="1785" w:bottom="400" w:left="1785" w:header="0" w:footer="0" w:gutter="0"/>
          <w:pgNumType w:start="11"/>
          <w:cols w:space="708"/>
        </w:sectPr>
      </w:pPr>
    </w:p>
    <w:p>
      <w:pPr>
        <w:spacing w:before="183" w:line="223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9"/>
          <w:sz w:val="28"/>
          <w:szCs w:val="28"/>
        </w:rPr>
        <w:t>的进一步完善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</w:p>
    <w:p>
      <w:pPr>
        <w:spacing w:before="287" w:line="411" w:lineRule="auto"/>
        <w:ind w:left="34" w:right="56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(一)、充换电站项目建设期原辅材料供应情况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在充</w:t>
      </w:r>
      <w:r>
        <w:rPr>
          <w:rFonts w:ascii="FangSong" w:eastAsia="FangSong" w:hAnsi="FangSong" w:cs="FangSong"/>
          <w:spacing w:val="-15"/>
          <w:sz w:val="28"/>
          <w:szCs w:val="28"/>
        </w:rPr>
        <w:t>换</w:t>
      </w:r>
      <w:r>
        <w:rPr>
          <w:rFonts w:ascii="FangSong" w:eastAsia="FangSong" w:hAnsi="FangSong" w:cs="FangSong"/>
          <w:spacing w:val="-8"/>
          <w:sz w:val="28"/>
          <w:szCs w:val="28"/>
        </w:rPr>
        <w:t>电站项目的建设和运营过程中，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程顺利进行和产品质量稳定的重要环节。本章将详细探讨充换电</w:t>
      </w:r>
      <w:r>
        <w:rPr>
          <w:rFonts w:ascii="FangSong" w:eastAsia="FangSong" w:hAnsi="FangSong" w:cs="FangSong"/>
          <w:spacing w:val="-3"/>
          <w:sz w:val="28"/>
          <w:szCs w:val="28"/>
        </w:rPr>
        <w:t>站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目建设期和运营期的原辅材料供应情况，以及相关的质量管理措施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充换电站项目建设期原辅材</w:t>
      </w:r>
      <w:r>
        <w:rPr>
          <w:rFonts w:ascii="FangSong" w:eastAsia="FangSong" w:hAnsi="FangSong" w:cs="FangSong"/>
          <w:sz w:val="28"/>
          <w:szCs w:val="28"/>
        </w:rPr>
        <w:t>料供应情况</w:t>
      </w:r>
    </w:p>
    <w:p>
      <w:pPr>
        <w:spacing w:before="292" w:line="411" w:lineRule="auto"/>
        <w:ind w:left="37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在充</w:t>
      </w:r>
      <w:r>
        <w:rPr>
          <w:rFonts w:ascii="FangSong" w:eastAsia="FangSong" w:hAnsi="FangSong" w:cs="FangSong"/>
          <w:spacing w:val="-15"/>
          <w:sz w:val="28"/>
          <w:szCs w:val="28"/>
        </w:rPr>
        <w:t>换</w:t>
      </w:r>
      <w:r>
        <w:rPr>
          <w:rFonts w:ascii="FangSong" w:eastAsia="FangSong" w:hAnsi="FangSong" w:cs="FangSong"/>
          <w:spacing w:val="-8"/>
          <w:sz w:val="28"/>
          <w:szCs w:val="28"/>
        </w:rPr>
        <w:t>电站项目建设期间，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量有着直接的影响。下面是充换电站项目建设期原辅材料供应情况</w:t>
      </w:r>
      <w:r>
        <w:rPr>
          <w:rFonts w:ascii="FangSong" w:eastAsia="FangSong" w:hAnsi="FangSong" w:cs="FangSong"/>
          <w:spacing w:val="-2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主</w:t>
      </w:r>
      <w:r>
        <w:rPr>
          <w:rFonts w:ascii="FangSong" w:eastAsia="FangSong" w:hAnsi="FangSong" w:cs="FangSong"/>
          <w:spacing w:val="-13"/>
          <w:sz w:val="28"/>
          <w:szCs w:val="28"/>
        </w:rPr>
        <w:t>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56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before="1"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7" w:line="220" w:lineRule="auto"/>
        <w:ind w:right="5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</w:p>
    <w:p>
      <w:pPr>
        <w:sectPr>
          <w:footerReference w:type="default" r:id="rId6"/>
          <w:pgSz w:w="11906" w:h="16839"/>
          <w:pgMar w:top="1431" w:right="1743" w:bottom="400" w:left="1785" w:header="0" w:footer="0" w:gutter="0"/>
          <w:pgNumType w:start="12"/>
          <w:cols w:space="708"/>
        </w:sectPr>
      </w:pPr>
    </w:p>
    <w:p>
      <w:pPr>
        <w:spacing w:before="183" w:line="220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before="290"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(二)、充换电站项目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充换</w:t>
      </w:r>
      <w:r>
        <w:rPr>
          <w:rFonts w:ascii="FangSong" w:eastAsia="FangSong" w:hAnsi="FangSong" w:cs="FangSong"/>
          <w:spacing w:val="-14"/>
          <w:sz w:val="28"/>
          <w:szCs w:val="28"/>
        </w:rPr>
        <w:t>电</w:t>
      </w:r>
      <w:r>
        <w:rPr>
          <w:rFonts w:ascii="FangSong" w:eastAsia="FangSong" w:hAnsi="FangSong" w:cs="FangSong"/>
          <w:spacing w:val="-8"/>
          <w:sz w:val="28"/>
          <w:szCs w:val="28"/>
        </w:rPr>
        <w:t>站项目进入运营期后，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原辅材料的持续供应和质量管理同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样至关重要。下面</w:t>
      </w:r>
      <w:r>
        <w:rPr>
          <w:rFonts w:ascii="FangSong" w:eastAsia="FangSong" w:hAnsi="FangSong" w:cs="FangSong"/>
          <w:spacing w:val="-3"/>
          <w:sz w:val="28"/>
          <w:szCs w:val="28"/>
        </w:rPr>
        <w:t>是充换电站项目运营期原辅材料供应及质量管理的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关</w:t>
      </w:r>
      <w:r>
        <w:rPr>
          <w:rFonts w:ascii="FangSong" w:eastAsia="FangSong" w:hAnsi="FangSong" w:cs="FangSong"/>
          <w:spacing w:val="-13"/>
          <w:sz w:val="28"/>
          <w:szCs w:val="28"/>
        </w:rPr>
        <w:t>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before="1"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ectPr>
          <w:footerReference w:type="default" r:id="rId7"/>
          <w:pgSz w:w="11906" w:h="16839"/>
          <w:pgMar w:top="1431" w:right="1785" w:bottom="400" w:left="1785" w:header="0" w:footer="0" w:gutter="0"/>
          <w:pgNumType w:start="13"/>
          <w:cols w:space="708"/>
        </w:sectPr>
      </w:pPr>
    </w:p>
    <w:p>
      <w:pPr>
        <w:spacing w:before="182" w:line="417" w:lineRule="auto"/>
        <w:ind w:left="35" w:right="95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before="1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6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</w:p>
    <w:p>
      <w:pPr>
        <w:sectPr>
          <w:footerReference w:type="default" r:id="rId8"/>
          <w:pgSz w:w="11906" w:h="16839"/>
          <w:pgMar w:top="1431" w:right="1704" w:bottom="400" w:left="1785" w:header="0" w:footer="0" w:gutter="0"/>
          <w:pgNumType w:start="14"/>
          <w:cols w:space="708"/>
        </w:sectPr>
      </w:pPr>
    </w:p>
    <w:p>
      <w:pPr>
        <w:spacing w:before="185" w:line="411" w:lineRule="auto"/>
        <w:ind w:left="37" w:right="20" w:hanging="5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于创新的人才生态系统。</w:t>
      </w:r>
      <w:r>
        <w:rPr>
          <w:rFonts w:ascii="FangSong" w:eastAsia="FangSong" w:hAnsi="FangSong" w:cs="FangSong"/>
          <w:spacing w:val="-3"/>
          <w:sz w:val="28"/>
          <w:szCs w:val="28"/>
        </w:rPr>
        <w:t>通</w:t>
      </w:r>
      <w:r>
        <w:rPr>
          <w:rFonts w:ascii="FangSong" w:eastAsia="FangSong" w:hAnsi="FangSong" w:cs="FangSong"/>
          <w:spacing w:val="-2"/>
          <w:sz w:val="28"/>
          <w:szCs w:val="28"/>
        </w:rPr>
        <w:t>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</w:t>
      </w:r>
      <w:r>
        <w:rPr>
          <w:rFonts w:ascii="FangSong" w:eastAsia="FangSong" w:hAnsi="FangSong" w:cs="FangSong"/>
          <w:spacing w:val="-5"/>
          <w:sz w:val="28"/>
          <w:szCs w:val="28"/>
        </w:rPr>
        <w:t>企</w:t>
      </w:r>
      <w:r>
        <w:rPr>
          <w:rFonts w:ascii="FangSong" w:eastAsia="FangSong" w:hAnsi="FangSong" w:cs="FangSong"/>
          <w:spacing w:val="-4"/>
          <w:sz w:val="28"/>
          <w:szCs w:val="28"/>
        </w:rPr>
        <w:t>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line="414" w:lineRule="auto"/>
        <w:ind w:left="33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(二)、充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换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电站项目技术工艺分析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1" w:lineRule="auto"/>
        <w:ind w:left="32" w:right="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3" w:line="414" w:lineRule="auto"/>
        <w:ind w:left="33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提供优质产品和服务。保障工艺流程能够满足充换电站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严格按照工艺流程技术要求进行</w:t>
      </w:r>
    </w:p>
    <w:p>
      <w:pPr>
        <w:sectPr>
          <w:footerReference w:type="default" r:id="rId9"/>
          <w:pgSz w:w="11906" w:h="16839"/>
          <w:pgMar w:top="1431" w:right="1743" w:bottom="400" w:left="1785" w:header="0" w:footer="0" w:gutter="0"/>
          <w:pgNumType w:start="15"/>
          <w:cols w:space="708"/>
        </w:sectPr>
      </w:pPr>
    </w:p>
    <w:p>
      <w:pPr>
        <w:spacing w:before="183" w:line="220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操</w:t>
      </w:r>
      <w:r>
        <w:rPr>
          <w:rFonts w:ascii="FangSong" w:eastAsia="FangSong" w:hAnsi="FangSong" w:cs="FangSong"/>
          <w:spacing w:val="-7"/>
          <w:sz w:val="28"/>
          <w:szCs w:val="28"/>
        </w:rPr>
        <w:t>作</w:t>
      </w:r>
      <w:r>
        <w:rPr>
          <w:rFonts w:ascii="FangSong" w:eastAsia="FangSong" w:hAnsi="FangSong" w:cs="FangSong"/>
          <w:spacing w:val="-4"/>
          <w:sz w:val="28"/>
          <w:szCs w:val="28"/>
        </w:rPr>
        <w:t>，提高产品合格率。</w:t>
      </w:r>
    </w:p>
    <w:p>
      <w:pPr>
        <w:spacing w:before="292" w:line="411" w:lineRule="auto"/>
        <w:ind w:left="32" w:right="13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41" w:right="49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充换电站项目建设贯彻“三同时”的原则，注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重环境保</w:t>
      </w:r>
      <w:r>
        <w:rPr>
          <w:rFonts w:ascii="FangSong" w:eastAsia="FangSong" w:hAnsi="FangSong" w:cs="FangSong"/>
          <w:spacing w:val="-3"/>
          <w:sz w:val="28"/>
          <w:szCs w:val="28"/>
        </w:rPr>
        <w:t>护</w:t>
      </w:r>
      <w:r>
        <w:rPr>
          <w:rFonts w:ascii="FangSong" w:eastAsia="FangSong" w:hAnsi="FangSong" w:cs="FangSong"/>
          <w:spacing w:val="-2"/>
          <w:sz w:val="28"/>
          <w:szCs w:val="28"/>
        </w:rPr>
        <w:t>、职业安全卫生、消防及节能等各项措施的落实。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89" w:line="411" w:lineRule="auto"/>
        <w:ind w:left="37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充换</w:t>
      </w:r>
      <w:r>
        <w:rPr>
          <w:rFonts w:ascii="FangSong" w:eastAsia="FangSong" w:hAnsi="FangSong" w:cs="FangSong"/>
          <w:spacing w:val="-14"/>
          <w:sz w:val="28"/>
          <w:szCs w:val="28"/>
        </w:rPr>
        <w:t>电</w:t>
      </w:r>
      <w:r>
        <w:rPr>
          <w:rFonts w:ascii="FangSong" w:eastAsia="FangSong" w:hAnsi="FangSong" w:cs="FangSong"/>
          <w:spacing w:val="-8"/>
          <w:sz w:val="28"/>
          <w:szCs w:val="28"/>
        </w:rPr>
        <w:t>站项目拟采用国内成熟的生产工艺，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生产技术由生产技术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人员和研</w:t>
      </w:r>
      <w:r>
        <w:rPr>
          <w:rFonts w:ascii="FangSong" w:eastAsia="FangSong" w:hAnsi="FangSong" w:cs="FangSong"/>
          <w:spacing w:val="-2"/>
          <w:sz w:val="28"/>
          <w:szCs w:val="28"/>
        </w:rPr>
        <w:t>发技术人员共同制定。所采用的技术具有能耗低、高质量、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高环</w:t>
      </w:r>
      <w:r>
        <w:rPr>
          <w:rFonts w:ascii="FangSong" w:eastAsia="FangSong" w:hAnsi="FangSong" w:cs="FangSong"/>
          <w:spacing w:val="-2"/>
          <w:sz w:val="28"/>
          <w:szCs w:val="28"/>
        </w:rPr>
        <w:t>保性的特点，所生产的产品已经在国内外市场获得认可。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8" w:line="414" w:lineRule="auto"/>
        <w:ind w:left="33" w:right="4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充</w:t>
      </w:r>
      <w:r>
        <w:rPr>
          <w:rFonts w:ascii="FangSong" w:eastAsia="FangSong" w:hAnsi="FangSong" w:cs="FangSong"/>
          <w:spacing w:val="-4"/>
          <w:sz w:val="28"/>
          <w:szCs w:val="28"/>
        </w:rPr>
        <w:t>换电站项目的技术保障措施从设计、施工、试运行到投产、销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售</w:t>
      </w:r>
      <w:r>
        <w:rPr>
          <w:rFonts w:ascii="FangSong" w:eastAsia="FangSong" w:hAnsi="FangSong" w:cs="FangSong"/>
          <w:spacing w:val="-12"/>
          <w:sz w:val="28"/>
          <w:szCs w:val="28"/>
        </w:rPr>
        <w:t>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以确保充换电站项目在技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术开发和生产技术</w:t>
      </w:r>
      <w:r>
        <w:rPr>
          <w:rFonts w:ascii="FangSong" w:eastAsia="FangSong" w:hAnsi="FangSong" w:cs="FangSong"/>
          <w:spacing w:val="-3"/>
          <w:sz w:val="28"/>
          <w:szCs w:val="28"/>
        </w:rPr>
        <w:t>应用上达到现代化生产水平。这种综合的技术支持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将确保充换电</w:t>
      </w:r>
      <w:r>
        <w:rPr>
          <w:rFonts w:ascii="FangSong" w:eastAsia="FangSong" w:hAnsi="FangSong" w:cs="FangSong"/>
          <w:spacing w:val="-3"/>
          <w:sz w:val="28"/>
          <w:szCs w:val="28"/>
        </w:rPr>
        <w:t>站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项目的可持续发展和高效运营。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三)、充换电站项目技术流程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89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position w:val="26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规划和技术验证计划。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成果，设计生产工艺。</w:t>
      </w:r>
    </w:p>
    <w:p>
      <w:pPr>
        <w:sectPr>
          <w:footerReference w:type="default" r:id="rId10"/>
          <w:pgSz w:w="11906" w:h="16839"/>
          <w:pgMar w:top="1431" w:right="1750" w:bottom="400" w:left="1785" w:header="0" w:footer="0" w:gutter="0"/>
          <w:pgNumType w:start="16"/>
          <w:cols w:space="708"/>
        </w:sectPr>
      </w:pPr>
    </w:p>
    <w:p>
      <w:pPr>
        <w:spacing w:before="183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0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4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1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90" w:line="411" w:lineRule="auto"/>
        <w:ind w:left="1152" w:right="1637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提供售后服务，解决客户使用过程中的问题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1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7" w:line="416" w:lineRule="auto"/>
        <w:ind w:left="1157" w:right="1637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在充换电站项目运营中，进行技术持续改进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ectPr>
          <w:footerReference w:type="default" r:id="rId11"/>
          <w:pgSz w:w="11906" w:h="16839"/>
          <w:pgMar w:top="1431" w:right="1785" w:bottom="400" w:left="1785" w:header="0" w:footer="0" w:gutter="0"/>
          <w:pgNumType w:start="17"/>
          <w:cols w:space="708"/>
        </w:sectPr>
      </w:pPr>
    </w:p>
    <w:p>
      <w:pPr>
        <w:spacing w:before="18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right="32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运用数据</w:t>
      </w:r>
      <w:r>
        <w:rPr>
          <w:rFonts w:ascii="FangSong" w:eastAsia="FangSong" w:hAnsi="FangSong" w:cs="FangSong"/>
          <w:spacing w:val="-2"/>
          <w:sz w:val="28"/>
          <w:szCs w:val="28"/>
        </w:rPr>
        <w:t>分析工具监测和分析充换电站项目各环节数据。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line="416" w:lineRule="auto"/>
        <w:ind w:left="33" w:right="102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共同构建了高效、稳定的充换电站项目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技术实施框架，</w:t>
      </w:r>
      <w:r>
        <w:rPr>
          <w:rFonts w:ascii="FangSong" w:eastAsia="FangSong" w:hAnsi="FangSong" w:cs="FangSong"/>
          <w:spacing w:val="-2"/>
          <w:sz w:val="28"/>
          <w:szCs w:val="28"/>
        </w:rPr>
        <w:t>确保充换电站项目顺利推进。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保选用的设备能够满足充换电站项目的技术要求，例如：</w:t>
      </w:r>
    </w:p>
    <w:p>
      <w:pPr>
        <w:spacing w:before="289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1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sz w:val="28"/>
          <w:szCs w:val="28"/>
        </w:rPr>
        <w:t>所</w:t>
      </w:r>
      <w:r>
        <w:rPr>
          <w:rFonts w:ascii="FangSong" w:eastAsia="FangSong" w:hAnsi="FangSong" w:cs="FangSong"/>
          <w:spacing w:val="-3"/>
          <w:sz w:val="28"/>
          <w:szCs w:val="28"/>
        </w:rPr>
        <w:t>选设备与充换电站项目工艺流程相匹配，例如：</w:t>
      </w:r>
    </w:p>
    <w:p>
      <w:pPr>
        <w:spacing w:before="290" w:line="411" w:lineRule="auto"/>
        <w:ind w:left="734" w:right="745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的生产能力是否符合充换电站项目的产能需求。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90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ectPr>
          <w:footerReference w:type="default" r:id="rId12"/>
          <w:pgSz w:w="11906" w:h="16839"/>
          <w:pgMar w:top="1431" w:right="1697" w:bottom="400" w:left="1785" w:header="0" w:footer="0" w:gutter="0"/>
          <w:pgNumType w:start="18"/>
          <w:cols w:space="708"/>
        </w:sectPr>
      </w:pPr>
    </w:p>
    <w:p>
      <w:pPr>
        <w:spacing w:before="183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9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90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ectPr>
          <w:footerReference w:type="default" r:id="rId13"/>
          <w:pgSz w:w="11906" w:h="16839"/>
          <w:pgMar w:top="1431" w:right="1603" w:bottom="400" w:left="1785" w:header="0" w:footer="0" w:gutter="0"/>
          <w:pgNumType w:start="19"/>
          <w:cols w:space="708"/>
        </w:sectPr>
      </w:pPr>
    </w:p>
    <w:p>
      <w:pPr>
        <w:spacing w:before="182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0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充换</w:t>
      </w:r>
      <w:r>
        <w:rPr>
          <w:rFonts w:ascii="FangSong" w:eastAsia="FangSong" w:hAnsi="FangSong" w:cs="FangSong"/>
          <w:spacing w:val="-14"/>
          <w:sz w:val="28"/>
          <w:szCs w:val="28"/>
        </w:rPr>
        <w:t>电</w:t>
      </w:r>
      <w:r>
        <w:rPr>
          <w:rFonts w:ascii="FangSong" w:eastAsia="FangSong" w:hAnsi="FangSong" w:cs="FangSong"/>
          <w:spacing w:val="-8"/>
          <w:sz w:val="28"/>
          <w:szCs w:val="28"/>
        </w:rPr>
        <w:t>站行业作为一个充满活力的领域，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涵盖了广泛的产品和服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得该</w:t>
      </w:r>
      <w:r>
        <w:rPr>
          <w:rFonts w:ascii="FangSong" w:eastAsia="FangSong" w:hAnsi="FangSong" w:cs="FangSong"/>
          <w:spacing w:val="-3"/>
          <w:sz w:val="28"/>
          <w:szCs w:val="28"/>
        </w:rPr>
        <w:t>行</w:t>
      </w:r>
      <w:r>
        <w:rPr>
          <w:rFonts w:ascii="FangSong" w:eastAsia="FangSong" w:hAnsi="FangSong" w:cs="FangSong"/>
          <w:spacing w:val="-2"/>
          <w:sz w:val="28"/>
          <w:szCs w:val="28"/>
        </w:rPr>
        <w:t>业成为科技进步、市场需求不断演变的前沿阵地。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5" w:line="415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</w:p>
    <w:p>
      <w:pPr>
        <w:sectPr>
          <w:footerReference w:type="default" r:id="rId14"/>
          <w:pgSz w:w="11906" w:h="16839"/>
          <w:pgMar w:top="1431" w:right="1785" w:bottom="400" w:left="1785" w:header="0" w:footer="0" w:gutter="0"/>
          <w:pgNumType w:start="20"/>
          <w:cols w:space="708"/>
        </w:sectPr>
      </w:pPr>
    </w:p>
    <w:p>
      <w:pPr>
        <w:spacing w:before="183" w:line="219" w:lineRule="auto"/>
        <w:ind w:left="42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4"/>
          <w:sz w:val="28"/>
          <w:szCs w:val="28"/>
        </w:rPr>
        <w:t>战略，逐渐在</w:t>
      </w:r>
      <w:r>
        <w:rPr>
          <w:rFonts w:ascii="FangSong" w:eastAsia="FangSong" w:hAnsi="FangSong" w:cs="FangSong"/>
          <w:spacing w:val="-2"/>
          <w:sz w:val="28"/>
          <w:szCs w:val="28"/>
        </w:rPr>
        <w:t>市场上崭露头角，形成了多层次的竞争格局。</w:t>
      </w:r>
    </w:p>
    <w:p>
      <w:pPr>
        <w:spacing w:before="29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着科技的迅猛发展，充换电站行业在技术上取得了显著的突破。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1" w:right="19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**充换电站行业**是一片充满活力的领域，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服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国家经济的健康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展做出了积极贡献。行业内涉及的领域包括但不限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于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1" w:line="411" w:lineRule="auto"/>
        <w:ind w:left="33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6" w:lineRule="auto"/>
        <w:ind w:left="45" w:right="19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充换</w:t>
      </w:r>
      <w:r>
        <w:rPr>
          <w:rFonts w:ascii="FangSong" w:eastAsia="FangSong" w:hAnsi="FangSong" w:cs="FangSong"/>
          <w:spacing w:val="-14"/>
          <w:sz w:val="28"/>
          <w:szCs w:val="28"/>
        </w:rPr>
        <w:t>电</w:t>
      </w:r>
      <w:r>
        <w:rPr>
          <w:rFonts w:ascii="FangSong" w:eastAsia="FangSong" w:hAnsi="FangSong" w:cs="FangSong"/>
          <w:spacing w:val="-8"/>
          <w:sz w:val="28"/>
          <w:szCs w:val="28"/>
        </w:rPr>
        <w:t>站行业市场规模庞大，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年复一年的增长势头不减。这主要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6"/>
          <w:sz w:val="28"/>
          <w:szCs w:val="28"/>
        </w:rPr>
        <w:t>益</w:t>
      </w:r>
      <w:r>
        <w:rPr>
          <w:rFonts w:ascii="FangSong" w:eastAsia="FangSong" w:hAnsi="FangSong" w:cs="FangSong"/>
          <w:spacing w:val="-4"/>
          <w:sz w:val="28"/>
          <w:szCs w:val="28"/>
        </w:rPr>
        <w:t>于消费者对高品质产品和创新服务的不断追求。市场规模的扩大</w:t>
      </w:r>
    </w:p>
    <w:p>
      <w:pPr>
        <w:sectPr>
          <w:footerReference w:type="default" r:id="rId15"/>
          <w:pgSz w:w="11906" w:h="16839"/>
          <w:pgMar w:top="1431" w:right="1603" w:bottom="400" w:left="1785" w:header="0" w:footer="0" w:gutter="0"/>
          <w:pgNumType w:start="21"/>
          <w:cols w:space="708"/>
        </w:sectPr>
      </w:pPr>
    </w:p>
    <w:p>
      <w:pPr>
        <w:spacing w:before="182" w:line="221" w:lineRule="auto"/>
        <w:ind w:left="41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4"/>
          <w:sz w:val="28"/>
          <w:szCs w:val="28"/>
        </w:rPr>
        <w:t>也为新进入者</w:t>
      </w:r>
      <w:r>
        <w:rPr>
          <w:rFonts w:ascii="FangSong" w:eastAsia="FangSong" w:hAnsi="FangSong" w:cs="FangSong"/>
          <w:spacing w:val="-3"/>
          <w:sz w:val="28"/>
          <w:szCs w:val="28"/>
        </w:rPr>
        <w:t>提</w:t>
      </w:r>
      <w:r>
        <w:rPr>
          <w:rFonts w:ascii="FangSong" w:eastAsia="FangSong" w:hAnsi="FangSong" w:cs="FangSong"/>
          <w:spacing w:val="-2"/>
          <w:sz w:val="28"/>
          <w:szCs w:val="28"/>
        </w:rPr>
        <w:t>供了更多的机遇，加剧了行业内的竞争。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9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着科技的飞速发展，充换电站行业在技术上取得了显著的突破。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五、充换电站项目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8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在充</w:t>
      </w:r>
      <w:r>
        <w:rPr>
          <w:rFonts w:ascii="FangSong" w:eastAsia="FangSong" w:hAnsi="FangSong" w:cs="FangSong"/>
          <w:spacing w:val="-15"/>
          <w:sz w:val="28"/>
          <w:szCs w:val="28"/>
        </w:rPr>
        <w:t>换</w:t>
      </w:r>
      <w:r>
        <w:rPr>
          <w:rFonts w:ascii="FangSong" w:eastAsia="FangSong" w:hAnsi="FangSong" w:cs="FangSong"/>
          <w:spacing w:val="-8"/>
          <w:sz w:val="28"/>
          <w:szCs w:val="28"/>
        </w:rPr>
        <w:t>电站行业，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用性，突显以下核心价值：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8" w:line="339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1" w:line="326" w:lineRule="auto"/>
        <w:ind w:left="63" w:right="196" w:firstLine="5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品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»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〈</w:t>
      </w:r>
      <w:r>
        <w:rPr>
          <w:rFonts w:ascii="FangSong" w:eastAsia="FangSong" w:hAnsi="FangSong" w:cs="FangSong"/>
          <w:spacing w:val="-13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»</w:t>
      </w:r>
      <w:r>
        <w:rPr>
          <w:rFonts w:ascii="FangSong" w:eastAsia="FangSong" w:hAnsi="FangSong" w:cs="FangSong"/>
          <w:spacing w:val="-13"/>
          <w:sz w:val="28"/>
          <w:szCs w:val="28"/>
        </w:rPr>
        <w:t>等个性化定制产品。用户可以根据自身喜好和需</w:t>
      </w:r>
    </w:p>
    <w:p>
      <w:pPr>
        <w:sectPr>
          <w:footerReference w:type="default" r:id="rId16"/>
          <w:pgSz w:w="11906" w:h="16839"/>
          <w:pgMar w:top="1431" w:right="1603" w:bottom="400" w:left="1785" w:header="0" w:footer="0" w:gutter="0"/>
          <w:pgNumType w:start="22"/>
          <w:cols w:space="708"/>
        </w:sectPr>
      </w:pPr>
    </w:p>
    <w:p>
      <w:pPr>
        <w:spacing w:before="182" w:line="222" w:lineRule="auto"/>
        <w:ind w:left="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求</w:t>
      </w:r>
      <w:r>
        <w:rPr>
          <w:rFonts w:ascii="FangSong" w:eastAsia="FangSong" w:hAnsi="FangSong" w:cs="FangSong"/>
          <w:spacing w:val="-2"/>
          <w:sz w:val="28"/>
          <w:szCs w:val="28"/>
        </w:rPr>
        <w:t>，定制专属于自己的产品，让每个用户都感受到独特的产品体验。</w:t>
      </w:r>
    </w:p>
    <w:p>
      <w:pPr>
        <w:spacing w:before="287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7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上脱颖而出，成</w:t>
      </w:r>
      <w:r>
        <w:rPr>
          <w:rFonts w:ascii="FangSong" w:eastAsia="FangSong" w:hAnsi="FangSong" w:cs="FangSong"/>
          <w:spacing w:val="-2"/>
          <w:sz w:val="28"/>
          <w:szCs w:val="28"/>
        </w:rPr>
        <w:t>为消费者首选的充换电站产品。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24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充换电站项目总投资</w:t>
      </w:r>
    </w:p>
    <w:p>
      <w:pPr>
        <w:spacing w:before="286" w:line="411" w:lineRule="auto"/>
        <w:ind w:left="33" w:right="8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建设规模旨在实现一个全面、可持续的充换电站项目。充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换电站项目总投资将主要用于以下几个方面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before="2" w:line="220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2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我们将投入资金用于基础设施的修建，确保充</w:t>
      </w:r>
    </w:p>
    <w:p>
      <w:pPr>
        <w:sectPr>
          <w:footerReference w:type="default" r:id="rId17"/>
          <w:pgSz w:w="11906" w:h="16839"/>
          <w:pgMar w:top="1431" w:right="1718" w:bottom="400" w:left="1785" w:header="0" w:footer="0" w:gutter="0"/>
          <w:pgNumType w:start="23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8"/>
          <w:sz w:val="28"/>
          <w:szCs w:val="28"/>
        </w:rPr>
        <w:t>换电</w:t>
      </w:r>
      <w:r>
        <w:rPr>
          <w:rFonts w:ascii="FangSong" w:eastAsia="FangSong" w:hAnsi="FangSong" w:cs="FangSong"/>
          <w:spacing w:val="-4"/>
          <w:sz w:val="28"/>
          <w:szCs w:val="28"/>
        </w:rPr>
        <w:t>站项目的顺利进行。</w:t>
      </w:r>
    </w:p>
    <w:p>
      <w:pPr>
        <w:spacing w:before="290" w:line="411" w:lineRule="auto"/>
        <w:ind w:left="42" w:right="102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一部分资金将用于技术研发，以确保充换电站项目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引领行业发展潮流，保持技术创新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1" w:lineRule="auto"/>
        <w:ind w:left="41" w:right="102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充换电站项目规模与</w:t>
      </w:r>
      <w:r>
        <w:rPr>
          <w:rFonts w:ascii="FangSong" w:eastAsia="FangSong" w:hAnsi="FangSong" w:cs="FangSong"/>
          <w:sz w:val="28"/>
          <w:szCs w:val="28"/>
        </w:rPr>
        <w:t>产能</w:t>
      </w:r>
    </w:p>
    <w:p>
      <w:pPr>
        <w:spacing w:before="288" w:line="339" w:lineRule="auto"/>
        <w:ind w:left="38" w:right="1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13"/>
          <w:sz w:val="28"/>
          <w:szCs w:val="28"/>
        </w:rPr>
        <w:t>产</w:t>
      </w:r>
      <w:r>
        <w:rPr>
          <w:rFonts w:ascii="FangSong" w:eastAsia="FangSong" w:hAnsi="FangSong" w:cs="FangSong"/>
          <w:spacing w:val="-10"/>
          <w:sz w:val="28"/>
          <w:szCs w:val="28"/>
        </w:rPr>
        <w:t>量：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我们计划在充换电站项目建设后的第一年实现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〈</w:t>
      </w:r>
      <w:r>
        <w:rPr>
          <w:rFonts w:ascii="FangSong" w:eastAsia="FangSong" w:hAnsi="FangSong" w:cs="FangSong"/>
          <w:spacing w:val="-10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FangSong" w:eastAsia="FangSong" w:hAnsi="FangSong" w:cs="FangSong"/>
          <w:spacing w:val="-21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年</w:t>
      </w:r>
      <w:r>
        <w:rPr>
          <w:rFonts w:ascii="FangSong" w:eastAsia="FangSong" w:hAnsi="FangSong" w:cs="FangSong"/>
          <w:spacing w:val="-8"/>
          <w:sz w:val="28"/>
          <w:szCs w:val="28"/>
        </w:rPr>
        <w:t>产量水平。</w:t>
      </w:r>
    </w:p>
    <w:p>
      <w:pPr>
        <w:spacing w:before="4" w:line="371" w:lineRule="auto"/>
        <w:ind w:left="34" w:right="102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充</w:t>
      </w:r>
      <w:r>
        <w:rPr>
          <w:rFonts w:ascii="FangSong" w:eastAsia="FangSong" w:hAnsi="FangSong" w:cs="FangSong"/>
          <w:spacing w:val="-17"/>
          <w:sz w:val="28"/>
          <w:szCs w:val="28"/>
        </w:rPr>
        <w:t>换电站项目规模：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充换电站项目将建设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FangSong" w:eastAsia="FangSong" w:hAnsi="FangSong" w:cs="FangSong"/>
          <w:spacing w:val="-17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，包括生产厂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房、办公区域、仓储设施等。这将确保充换电站项目能够满足预</w:t>
      </w:r>
      <w:r>
        <w:rPr>
          <w:rFonts w:ascii="FangSong" w:eastAsia="FangSong" w:hAnsi="FangSong" w:cs="FangSong"/>
          <w:spacing w:val="-3"/>
          <w:sz w:val="28"/>
          <w:szCs w:val="28"/>
        </w:rPr>
        <w:t>期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产能需求，并为未</w:t>
      </w:r>
      <w:r>
        <w:rPr>
          <w:rFonts w:ascii="FangSong" w:eastAsia="FangSong" w:hAnsi="FangSong" w:cs="FangSong"/>
          <w:spacing w:val="-2"/>
          <w:sz w:val="28"/>
          <w:szCs w:val="28"/>
        </w:rPr>
        <w:t>来的扩展提供充足的空间。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1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包括废水处</w:t>
      </w:r>
      <w:r>
        <w:rPr>
          <w:rFonts w:ascii="FangSong" w:eastAsia="FangSong" w:hAnsi="FangSong" w:cs="FangSong"/>
          <w:spacing w:val="-3"/>
          <w:sz w:val="28"/>
          <w:szCs w:val="28"/>
        </w:rPr>
        <w:t>理</w:t>
      </w:r>
      <w:r>
        <w:rPr>
          <w:rFonts w:ascii="FangSong" w:eastAsia="FangSong" w:hAnsi="FangSong" w:cs="FangSong"/>
          <w:spacing w:val="-2"/>
          <w:sz w:val="28"/>
          <w:szCs w:val="28"/>
        </w:rPr>
        <w:t>、废气处理等，以确保充换电站项目的环保性。</w:t>
      </w:r>
    </w:p>
    <w:p>
      <w:pPr>
        <w:spacing w:before="1" w:line="221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</w:t>
      </w:r>
      <w:r>
        <w:rPr>
          <w:rFonts w:ascii="FangSong" w:eastAsia="FangSong" w:hAnsi="FangSong" w:cs="FangSong"/>
          <w:spacing w:val="-13"/>
          <w:sz w:val="28"/>
          <w:szCs w:val="28"/>
        </w:rPr>
        <w:t>洁</w:t>
      </w:r>
      <w:r>
        <w:rPr>
          <w:rFonts w:ascii="FangSong" w:eastAsia="FangSong" w:hAnsi="FangSong" w:cs="FangSong"/>
          <w:spacing w:val="-7"/>
          <w:sz w:val="28"/>
          <w:szCs w:val="28"/>
        </w:rPr>
        <w:t>能源：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</w:p>
    <w:p>
      <w:pPr>
        <w:sectPr>
          <w:footerReference w:type="default" r:id="rId18"/>
          <w:pgSz w:w="11906" w:h="16839"/>
          <w:pgMar w:top="1431" w:right="1697" w:bottom="400" w:left="1785" w:header="0" w:footer="0" w:gutter="0"/>
          <w:pgNumType w:start="24"/>
          <w:cols w:space="708"/>
        </w:sectPr>
      </w:pPr>
    </w:p>
    <w:p>
      <w:pPr>
        <w:spacing w:before="182" w:line="221" w:lineRule="auto"/>
        <w:ind w:left="61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289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充换电站项目总投资与用地</w:t>
      </w:r>
      <w:r>
        <w:rPr>
          <w:rFonts w:ascii="FangSong" w:eastAsia="FangSong" w:hAnsi="FangSong" w:cs="FangSong"/>
          <w:sz w:val="28"/>
          <w:szCs w:val="28"/>
        </w:rPr>
        <w:t>规模</w:t>
      </w:r>
    </w:p>
    <w:p>
      <w:pPr>
        <w:spacing w:before="288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该充换电站项目总征地面积为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亩)，其中：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净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亩)。充换电站项目规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划的</w:t>
      </w:r>
      <w:r>
        <w:rPr>
          <w:rFonts w:ascii="FangSong" w:eastAsia="FangSong" w:hAnsi="FangSong" w:cs="FangSong"/>
          <w:spacing w:val="-15"/>
          <w:sz w:val="28"/>
          <w:szCs w:val="28"/>
        </w:rPr>
        <w:t>总</w:t>
      </w:r>
      <w:r>
        <w:rPr>
          <w:rFonts w:ascii="FangSong" w:eastAsia="FangSong" w:hAnsi="FangSong" w:cs="FangSong"/>
          <w:spacing w:val="-8"/>
          <w:sz w:val="28"/>
          <w:szCs w:val="28"/>
        </w:rPr>
        <w:t>建筑面积为XXXX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平方米，包括规划建设主体工程XXXX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计</w:t>
      </w:r>
      <w:r>
        <w:rPr>
          <w:rFonts w:ascii="FangSong" w:eastAsia="FangSong" w:hAnsi="FangSong" w:cs="FangSong"/>
          <w:spacing w:val="-10"/>
          <w:sz w:val="28"/>
          <w:szCs w:val="28"/>
        </w:rPr>
        <w:t>容建筑面积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充换电站项</w:t>
      </w:r>
      <w:r>
        <w:rPr>
          <w:rFonts w:ascii="FangSong" w:eastAsia="FangSong" w:hAnsi="FangSong" w:cs="FangSong"/>
          <w:spacing w:val="-3"/>
          <w:sz w:val="28"/>
          <w:szCs w:val="28"/>
        </w:rPr>
        <w:t>目计划购置设备共计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元</w:t>
      </w:r>
      <w:r>
        <w:rPr>
          <w:rFonts w:ascii="FangSong" w:eastAsia="FangSong" w:hAnsi="FangSong" w:cs="FangSong"/>
          <w:spacing w:val="-8"/>
          <w:sz w:val="28"/>
          <w:szCs w:val="28"/>
        </w:rPr>
        <w:t>。这些设备将在充换电站项目运营中发挥关键作用，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提高生产效率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产品质量。</w:t>
      </w:r>
    </w:p>
    <w:p>
      <w:pPr>
        <w:spacing w:before="1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8" w:line="411" w:lineRule="auto"/>
        <w:ind w:left="31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充换电站项目计划</w:t>
      </w:r>
      <w:r>
        <w:rPr>
          <w:rFonts w:ascii="FangSong" w:eastAsia="FangSong" w:hAnsi="FangSong" w:cs="FangSong"/>
          <w:spacing w:val="-3"/>
          <w:sz w:val="28"/>
          <w:szCs w:val="28"/>
        </w:rPr>
        <w:t>总投资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万元，其中包括用地费、建筑工程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和设备购置费等多个方面的支出。预计年实现营业收入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万元，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这将</w:t>
      </w:r>
      <w:r>
        <w:rPr>
          <w:rFonts w:ascii="FangSong" w:eastAsia="FangSong" w:hAnsi="FangSong" w:cs="FangSong"/>
          <w:spacing w:val="-3"/>
          <w:sz w:val="28"/>
          <w:szCs w:val="28"/>
        </w:rPr>
        <w:t>为</w:t>
      </w:r>
      <w:r>
        <w:rPr>
          <w:rFonts w:ascii="FangSong" w:eastAsia="FangSong" w:hAnsi="FangSong" w:cs="FangSong"/>
          <w:spacing w:val="-2"/>
          <w:sz w:val="28"/>
          <w:szCs w:val="28"/>
        </w:rPr>
        <w:t>充换电站项目未来的发展提供可观的经济回报。</w:t>
      </w:r>
    </w:p>
    <w:p>
      <w:pPr>
        <w:spacing w:before="1" w:line="416" w:lineRule="auto"/>
        <w:ind w:left="32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六、财务管理与资金运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作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)、财务战略规划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416" w:lineRule="auto"/>
        <w:ind w:left="33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的财务管理战略规划中，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首要的策略是盈利优化。公司明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定义了盈利目标，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并通过深入的市场分析、科学的产品定价和有效</w:t>
      </w:r>
    </w:p>
    <w:p>
      <w:pPr>
        <w:sectPr>
          <w:footerReference w:type="default" r:id="rId19"/>
          <w:pgSz w:w="11906" w:h="16839"/>
          <w:pgMar w:top="1431" w:right="1718" w:bottom="400" w:left="1785" w:header="0" w:footer="0" w:gutter="0"/>
          <w:pgNumType w:start="25"/>
          <w:cols w:space="708"/>
        </w:sectPr>
      </w:pPr>
    </w:p>
    <w:p>
      <w:pPr>
        <w:spacing w:before="185" w:line="411" w:lineRule="auto"/>
        <w:ind w:left="34" w:right="14" w:firstLine="14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16"/>
          <w:sz w:val="28"/>
          <w:szCs w:val="28"/>
        </w:rPr>
        <w:t>的成</w:t>
      </w:r>
      <w:r>
        <w:rPr>
          <w:rFonts w:ascii="FangSong" w:eastAsia="FangSong" w:hAnsi="FangSong" w:cs="FangSong"/>
          <w:spacing w:val="-14"/>
          <w:sz w:val="28"/>
          <w:szCs w:val="28"/>
        </w:rPr>
        <w:t>本</w:t>
      </w:r>
      <w:r>
        <w:rPr>
          <w:rFonts w:ascii="FangSong" w:eastAsia="FangSong" w:hAnsi="FangSong" w:cs="FangSong"/>
          <w:spacing w:val="-8"/>
          <w:sz w:val="28"/>
          <w:szCs w:val="28"/>
        </w:rPr>
        <w:t>管控手段，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不断优化盈利结构。这一策略旨在确保公司在激烈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市场竞争中能够保持稳定的盈利水平，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同时适应市场变化，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保持竞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争力。</w:t>
      </w:r>
    </w:p>
    <w:p>
      <w:pPr>
        <w:spacing w:before="2" w:line="411" w:lineRule="auto"/>
        <w:ind w:left="33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另</w:t>
      </w:r>
      <w:r>
        <w:rPr>
          <w:rFonts w:ascii="FangSong" w:eastAsia="FangSong" w:hAnsi="FangSong" w:cs="FangSong"/>
          <w:spacing w:val="-13"/>
          <w:sz w:val="28"/>
          <w:szCs w:val="28"/>
        </w:rPr>
        <w:t>一方面，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公司注重风险管理，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通过多元化投资组合和全面的风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险</w:t>
      </w:r>
      <w:r>
        <w:rPr>
          <w:rFonts w:ascii="FangSong" w:eastAsia="FangSong" w:hAnsi="FangSong" w:cs="FangSong"/>
          <w:spacing w:val="-8"/>
          <w:sz w:val="28"/>
          <w:szCs w:val="28"/>
        </w:rPr>
        <w:t>分析，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制定合理的风险管理战略。这项策略旨在确保公司在不同市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场</w:t>
      </w:r>
      <w:r>
        <w:rPr>
          <w:rFonts w:ascii="FangSong" w:eastAsia="FangSong" w:hAnsi="FangSong" w:cs="FangSong"/>
          <w:spacing w:val="-8"/>
          <w:sz w:val="28"/>
          <w:szCs w:val="28"/>
        </w:rPr>
        <w:t>和经济条件下都能够保持相对的财务稳定性，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降低可能的经济波动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对企</w:t>
      </w:r>
      <w:r>
        <w:rPr>
          <w:rFonts w:ascii="FangSong" w:eastAsia="FangSong" w:hAnsi="FangSong" w:cs="FangSong"/>
          <w:spacing w:val="-4"/>
          <w:sz w:val="28"/>
          <w:szCs w:val="28"/>
        </w:rPr>
        <w:t>业造成的不利影响。</w:t>
      </w:r>
    </w:p>
    <w:p>
      <w:pPr>
        <w:spacing w:line="413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此外</w:t>
      </w:r>
      <w:r>
        <w:rPr>
          <w:rFonts w:ascii="FangSong" w:eastAsia="FangSong" w:hAnsi="FangSong" w:cs="FangSong"/>
          <w:spacing w:val="-15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公司致力于科学合理的资产配置。通过确立合理的资产配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置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公司平衡短期和长期投资，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不断优化资产结构。这一策略旨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提高投资回报率，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实现财务战略的最大化，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确保公司的财务健康和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持续发展。通过这些核心战略，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公司将在财务战略规划中取得长期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稳</w:t>
      </w:r>
      <w:r>
        <w:rPr>
          <w:rFonts w:ascii="FangSong" w:eastAsia="FangSong" w:hAnsi="FangSong" w:cs="FangSong"/>
          <w:spacing w:val="-7"/>
          <w:sz w:val="28"/>
          <w:szCs w:val="28"/>
        </w:rPr>
        <w:t>健的业绩。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二)、资金需求与筹措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金需求与筹措是公司财务管理中至关重要的一环，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公司通过精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确的资金规划和灵</w:t>
      </w:r>
      <w:r>
        <w:rPr>
          <w:rFonts w:ascii="FangSong" w:eastAsia="FangSong" w:hAnsi="FangSong" w:cs="FangSong"/>
          <w:spacing w:val="-3"/>
          <w:sz w:val="28"/>
          <w:szCs w:val="28"/>
        </w:rPr>
        <w:t>活的筹措方式确保经营活动的顺利开展。下面是公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司在</w:t>
      </w:r>
      <w:r>
        <w:rPr>
          <w:rFonts w:ascii="FangSong" w:eastAsia="FangSong" w:hAnsi="FangSong" w:cs="FangSong"/>
          <w:spacing w:val="-6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金需求与筹措方面的核心措施：</w:t>
      </w:r>
    </w:p>
    <w:p>
      <w:pPr>
        <w:spacing w:before="2" w:line="411" w:lineRule="auto"/>
        <w:ind w:left="35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需</w:t>
      </w:r>
      <w:r>
        <w:rPr>
          <w:rFonts w:ascii="FangSong" w:eastAsia="FangSong" w:hAnsi="FangSong" w:cs="FangSong"/>
          <w:spacing w:val="-4"/>
          <w:sz w:val="28"/>
          <w:szCs w:val="28"/>
        </w:rPr>
        <w:t>求规划：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公司首先进行全面的资金需求规划，考虑到不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同阶段的经营活动、投资计划以及可能出现的突发情况。通过详细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财务分</w:t>
      </w:r>
      <w:r>
        <w:rPr>
          <w:rFonts w:ascii="FangSong" w:eastAsia="FangSong" w:hAnsi="FangSong" w:cs="FangSong"/>
          <w:spacing w:val="-3"/>
          <w:sz w:val="28"/>
          <w:szCs w:val="28"/>
        </w:rPr>
        <w:t>析</w:t>
      </w:r>
      <w:r>
        <w:rPr>
          <w:rFonts w:ascii="FangSong" w:eastAsia="FangSong" w:hAnsi="FangSong" w:cs="FangSong"/>
          <w:spacing w:val="-2"/>
          <w:sz w:val="28"/>
          <w:szCs w:val="28"/>
        </w:rPr>
        <w:t>，确定公司在未来一定时期内所需的资金总额。</w:t>
      </w:r>
    </w:p>
    <w:p>
      <w:pPr>
        <w:spacing w:before="1" w:line="221" w:lineRule="auto"/>
        <w:ind w:left="6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部资金筹措：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公司优先考虑通过内部资金筹措来满足资金需</w:t>
      </w:r>
    </w:p>
    <w:p>
      <w:pPr>
        <w:sectPr>
          <w:footerReference w:type="default" r:id="rId20"/>
          <w:pgSz w:w="11906" w:h="16839"/>
          <w:pgMar w:top="1431" w:right="1785" w:bottom="400" w:left="1785" w:header="0" w:footer="0" w:gutter="0"/>
          <w:pgNumType w:start="26"/>
          <w:cols w:space="708"/>
        </w:sectPr>
      </w:pPr>
    </w:p>
    <w:p>
      <w:pPr>
        <w:spacing w:before="184" w:line="411" w:lineRule="auto"/>
        <w:ind w:left="38" w:right="36" w:firstLine="2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16"/>
          <w:sz w:val="28"/>
          <w:szCs w:val="28"/>
        </w:rPr>
        <w:t>求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这包括自有资金、盈利留存等方式。通过精细的财务管理，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公司内部资金的</w:t>
      </w:r>
      <w:r>
        <w:rPr>
          <w:rFonts w:ascii="FangSong" w:eastAsia="FangSong" w:hAnsi="FangSong" w:cs="FangSong"/>
          <w:spacing w:val="-3"/>
          <w:sz w:val="28"/>
          <w:szCs w:val="28"/>
        </w:rPr>
        <w:t>充</w:t>
      </w:r>
      <w:r>
        <w:rPr>
          <w:rFonts w:ascii="FangSong" w:eastAsia="FangSong" w:hAnsi="FangSong" w:cs="FangSong"/>
          <w:spacing w:val="-2"/>
          <w:sz w:val="28"/>
          <w:szCs w:val="28"/>
        </w:rPr>
        <w:t>分利用，提高自给自足的能力。</w:t>
      </w:r>
    </w:p>
    <w:p>
      <w:pPr>
        <w:spacing w:before="2" w:line="411" w:lineRule="auto"/>
        <w:ind w:left="34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外部融资：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当内部资金无法满足资金需求时，公司将采取外部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融</w:t>
      </w:r>
      <w:r>
        <w:rPr>
          <w:rFonts w:ascii="FangSong" w:eastAsia="FangSong" w:hAnsi="FangSong" w:cs="FangSong"/>
          <w:spacing w:val="-8"/>
          <w:sz w:val="28"/>
          <w:szCs w:val="28"/>
        </w:rPr>
        <w:t>资手段，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如银行贷款、发行债券等。公司会根据不同的资金需求阶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段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选择最适合的外部融资方式，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并注意合理安排偿还计划，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以减轻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财</w:t>
      </w:r>
      <w:r>
        <w:rPr>
          <w:rFonts w:ascii="FangSong" w:eastAsia="FangSong" w:hAnsi="FangSong" w:cs="FangSong"/>
          <w:spacing w:val="-9"/>
          <w:sz w:val="28"/>
          <w:szCs w:val="28"/>
        </w:rPr>
        <w:t>务压力。</w:t>
      </w:r>
    </w:p>
    <w:p>
      <w:pPr>
        <w:spacing w:before="3" w:line="414" w:lineRule="auto"/>
        <w:ind w:left="32" w:right="3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用效率提升：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公司通过优化经营活动和资金运作，提升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资金利用效率。</w:t>
      </w:r>
      <w:r>
        <w:rPr>
          <w:rFonts w:ascii="FangSong" w:eastAsia="FangSong" w:hAnsi="FangSong" w:cs="FangSong"/>
          <w:spacing w:val="-5"/>
          <w:sz w:val="28"/>
          <w:szCs w:val="28"/>
        </w:rPr>
        <w:t>这</w:t>
      </w:r>
      <w:r>
        <w:rPr>
          <w:rFonts w:ascii="FangSong" w:eastAsia="FangSong" w:hAnsi="FangSong" w:cs="FangSong"/>
          <w:spacing w:val="-3"/>
          <w:sz w:val="28"/>
          <w:szCs w:val="28"/>
        </w:rPr>
        <w:t>包括加强应收账款管理、控制存货水平、优化支付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计划等手段，确保资金能够最大程度地用于支持公司核心业务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三)、成本与费用管理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3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成</w:t>
      </w:r>
      <w:r>
        <w:rPr>
          <w:rFonts w:ascii="FangSong" w:eastAsia="FangSong" w:hAnsi="FangSong" w:cs="FangSong"/>
          <w:spacing w:val="-4"/>
          <w:sz w:val="28"/>
          <w:szCs w:val="28"/>
        </w:rPr>
        <w:t>本控制：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公司通过制定有效的成本控制策略，对生产过程中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的各项成本进行全面</w:t>
      </w:r>
      <w:r>
        <w:rPr>
          <w:rFonts w:ascii="FangSong" w:eastAsia="FangSong" w:hAnsi="FangSong" w:cs="FangSong"/>
          <w:spacing w:val="-2"/>
          <w:sz w:val="28"/>
          <w:szCs w:val="28"/>
        </w:rPr>
        <w:t>管理。这包括从供应链到生产流程的成本监控，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过提高生产效率、降低采购成本等手段，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实现成本的精准控制。这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样</w:t>
      </w:r>
      <w:r>
        <w:rPr>
          <w:rFonts w:ascii="FangSong" w:eastAsia="FangSong" w:hAnsi="FangSong" w:cs="FangSong"/>
          <w:spacing w:val="-2"/>
          <w:sz w:val="28"/>
          <w:szCs w:val="28"/>
        </w:rPr>
        <w:t>可以确保产品和服务的成本保持在市场竞争的合理范围内。</w:t>
      </w:r>
    </w:p>
    <w:p>
      <w:pPr>
        <w:spacing w:before="2" w:line="411" w:lineRule="auto"/>
        <w:ind w:left="32" w:right="3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费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合理化：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公司审慎管理各项费用，包括行政费用、销售费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2"/>
          <w:sz w:val="28"/>
          <w:szCs w:val="28"/>
        </w:rPr>
        <w:t>等。在费用的发生上，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公司会进行精细的预算和审批，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确保每一项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费</w:t>
      </w:r>
      <w:r>
        <w:rPr>
          <w:rFonts w:ascii="FangSong" w:eastAsia="FangSong" w:hAnsi="FangSong" w:cs="FangSong"/>
          <w:spacing w:val="-8"/>
          <w:sz w:val="28"/>
          <w:szCs w:val="28"/>
        </w:rPr>
        <w:t>用都与公司的经营目标相匹配。通过费用合理化，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公司不仅能够提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高盈利水平，还能够在竞争中更具优势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4" w:lineRule="auto"/>
        <w:ind w:left="42" w:right="3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效</w:t>
      </w:r>
      <w:r>
        <w:rPr>
          <w:rFonts w:ascii="FangSong" w:eastAsia="FangSong" w:hAnsi="FangSong" w:cs="FangSong"/>
          <w:spacing w:val="-4"/>
          <w:sz w:val="28"/>
          <w:szCs w:val="28"/>
        </w:rPr>
        <w:t>益评估：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公司定期对各项成本和费用的效益进行评估，确保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每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项支出都产生了相应的价值。通过不断优化成本和费用结构，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司能够在保持竞争力的同时提高整体盈利水平。</w:t>
      </w:r>
    </w:p>
    <w:p>
      <w:pPr>
        <w:sectPr>
          <w:footerReference w:type="default" r:id="rId21"/>
          <w:pgSz w:w="11906" w:h="16839"/>
          <w:pgMar w:top="1431" w:right="1763" w:bottom="400" w:left="1785" w:header="0" w:footer="0" w:gutter="0"/>
          <w:pgNumType w:start="27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(四)、投资决策与财务风险防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范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2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公司在进行投资决策和财务风险防范方面采取了一系列策略</w:t>
      </w:r>
      <w:r>
        <w:rPr>
          <w:rFonts w:ascii="FangSong" w:eastAsia="FangSong" w:hAnsi="FangSong" w:cs="FangSong"/>
          <w:spacing w:val="5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措</w:t>
      </w:r>
      <w:r>
        <w:rPr>
          <w:rFonts w:ascii="FangSong" w:eastAsia="FangSong" w:hAnsi="FangSong" w:cs="FangSong"/>
          <w:spacing w:val="-8"/>
          <w:sz w:val="28"/>
          <w:szCs w:val="28"/>
        </w:rPr>
        <w:t>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以确保资金的有效运作和财务风险的最小化。下面是公司在这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两</w:t>
      </w:r>
      <w:r>
        <w:rPr>
          <w:rFonts w:ascii="FangSong" w:eastAsia="FangSong" w:hAnsi="FangSong" w:cs="FangSong"/>
          <w:spacing w:val="-7"/>
          <w:sz w:val="28"/>
          <w:szCs w:val="28"/>
        </w:rPr>
        <w:t>个方面的核心做法：</w:t>
      </w:r>
    </w:p>
    <w:p>
      <w:pPr>
        <w:spacing w:before="3" w:line="411" w:lineRule="auto"/>
        <w:ind w:left="3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投资决策：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公司在进行投资决策时，会进行全面的风险评估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回报分析。通过</w:t>
      </w:r>
      <w:r>
        <w:rPr>
          <w:rFonts w:ascii="FangSong" w:eastAsia="FangSong" w:hAnsi="FangSong" w:cs="FangSong"/>
          <w:spacing w:val="-5"/>
          <w:sz w:val="28"/>
          <w:szCs w:val="28"/>
        </w:rPr>
        <w:t>对</w:t>
      </w:r>
      <w:r>
        <w:rPr>
          <w:rFonts w:ascii="FangSong" w:eastAsia="FangSong" w:hAnsi="FangSong" w:cs="FangSong"/>
          <w:spacing w:val="-3"/>
          <w:sz w:val="28"/>
          <w:szCs w:val="28"/>
        </w:rPr>
        <w:t>不同投资充换电站项目的市场前景、回收期、现金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流等方面进行科学测算，确保每一项投资都具备可行性和盈利潜</w:t>
      </w:r>
      <w:r>
        <w:rPr>
          <w:rFonts w:ascii="FangSong" w:eastAsia="FangSong" w:hAnsi="FangSong" w:cs="FangSong"/>
          <w:sz w:val="28"/>
          <w:szCs w:val="28"/>
        </w:rPr>
        <w:t>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司注重投资组合的多元化，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以分散风险，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同时关注长期投资和短期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回</w:t>
      </w:r>
      <w:r>
        <w:rPr>
          <w:rFonts w:ascii="FangSong" w:eastAsia="FangSong" w:hAnsi="FangSong" w:cs="FangSong"/>
          <w:spacing w:val="-7"/>
          <w:sz w:val="28"/>
          <w:szCs w:val="28"/>
        </w:rPr>
        <w:t>报的平衡。</w:t>
      </w:r>
    </w:p>
    <w:p>
      <w:pPr>
        <w:spacing w:before="3" w:line="411" w:lineRule="auto"/>
        <w:ind w:left="37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财务风险防范：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公司制定了完善的财务风险防范策略，重点关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注市场风险、信用风险、汇率风险等方面的潜在风险。通过建立风</w:t>
      </w:r>
      <w:r>
        <w:rPr>
          <w:rFonts w:ascii="FangSong" w:eastAsia="FangSong" w:hAnsi="FangSong" w:cs="FangSong"/>
          <w:spacing w:val="-2"/>
          <w:sz w:val="28"/>
          <w:szCs w:val="28"/>
        </w:rPr>
        <w:t>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管</w:t>
      </w:r>
      <w:r>
        <w:rPr>
          <w:rFonts w:ascii="FangSong" w:eastAsia="FangSong" w:hAnsi="FangSong" w:cs="FangSong"/>
          <w:spacing w:val="-16"/>
          <w:sz w:val="28"/>
          <w:szCs w:val="28"/>
        </w:rPr>
        <w:t>理团队，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及时调整投资组合，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采用金融衍生工具进行对冲，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公司有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效</w:t>
      </w:r>
      <w:r>
        <w:rPr>
          <w:rFonts w:ascii="FangSong" w:eastAsia="FangSong" w:hAnsi="FangSong" w:cs="FangSong"/>
          <w:spacing w:val="-10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降低了财务风险的发生概率。此外，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公司还会保持对市场动态的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度敏感，以及时应对可能的财务波动。</w:t>
      </w:r>
    </w:p>
    <w:p>
      <w:pPr>
        <w:spacing w:before="4" w:line="413" w:lineRule="auto"/>
        <w:ind w:left="31" w:right="5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活的融资结构：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公司注重维护灵活的融资结构，灵活运用股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权</w:t>
      </w:r>
      <w:r>
        <w:rPr>
          <w:rFonts w:ascii="FangSong" w:eastAsia="FangSong" w:hAnsi="FangSong" w:cs="FangSong"/>
          <w:spacing w:val="-8"/>
          <w:sz w:val="28"/>
          <w:szCs w:val="28"/>
        </w:rPr>
        <w:t>和债务工具。这有助于在市场变动时更好地应对资金需求，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务</w:t>
      </w:r>
      <w:r>
        <w:rPr>
          <w:rFonts w:ascii="FangSong" w:eastAsia="FangSong" w:hAnsi="FangSong" w:cs="FangSong"/>
          <w:spacing w:val="-12"/>
          <w:sz w:val="28"/>
          <w:szCs w:val="28"/>
        </w:rPr>
        <w:t>风险。同时，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公司会选择具备良好信誉和可靠性的融资渠道，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融</w:t>
      </w:r>
      <w:r>
        <w:rPr>
          <w:rFonts w:ascii="FangSong" w:eastAsia="FangSong" w:hAnsi="FangSong" w:cs="FangSong"/>
          <w:spacing w:val="-5"/>
          <w:sz w:val="28"/>
          <w:szCs w:val="28"/>
        </w:rPr>
        <w:t>资成本的合理性。</w:t>
      </w:r>
    </w:p>
    <w:p>
      <w:pPr>
        <w:sectPr>
          <w:footerReference w:type="default" r:id="rId22"/>
          <w:pgSz w:w="11906" w:h="16839"/>
          <w:pgMar w:top="1431" w:right="1743" w:bottom="400" w:left="1785" w:header="0" w:footer="0" w:gutter="0"/>
          <w:pgNumType w:start="28"/>
          <w:cols w:space="708"/>
        </w:sectPr>
      </w:pPr>
    </w:p>
    <w:p>
      <w:pPr>
        <w:spacing w:before="245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bookmarkStart w:id="30" w:name="_bookmark31"/>
      <w:bookmarkEnd w:id="30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七、社会责任与可持续发展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)、企业社会责任理念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pacing w:val="-2"/>
          <w:sz w:val="28"/>
          <w:szCs w:val="28"/>
        </w:rPr>
        <w:t>会责任核心信念</w:t>
      </w:r>
    </w:p>
    <w:p>
      <w:pPr>
        <w:spacing w:before="290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们坚信企业不仅是盈利的机构，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更是社会的一部分，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应当对社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会、环境和利益</w:t>
      </w:r>
      <w:r>
        <w:rPr>
          <w:rFonts w:ascii="FangSong" w:eastAsia="FangSong" w:hAnsi="FangSong" w:cs="FangSong"/>
          <w:spacing w:val="-5"/>
          <w:sz w:val="28"/>
          <w:szCs w:val="28"/>
        </w:rPr>
        <w:t>相</w:t>
      </w:r>
      <w:r>
        <w:rPr>
          <w:rFonts w:ascii="FangSong" w:eastAsia="FangSong" w:hAnsi="FangSong" w:cs="FangSong"/>
          <w:spacing w:val="-3"/>
          <w:sz w:val="28"/>
          <w:szCs w:val="28"/>
        </w:rPr>
        <w:t>关方负有积极的责任。我们的核心信念是通过可持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续的商业实践，为社会创造长期价值，促进社会和谐与可持续发</w:t>
      </w:r>
      <w:r>
        <w:rPr>
          <w:rFonts w:ascii="FangSong" w:eastAsia="FangSong" w:hAnsi="FangSong" w:cs="FangSong"/>
          <w:sz w:val="28"/>
          <w:szCs w:val="28"/>
        </w:rPr>
        <w:t>展。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企</w:t>
      </w:r>
      <w:r>
        <w:rPr>
          <w:rFonts w:ascii="FangSong" w:eastAsia="FangSong" w:hAnsi="FangSong" w:cs="FangSong"/>
          <w:spacing w:val="-3"/>
          <w:sz w:val="28"/>
          <w:szCs w:val="28"/>
        </w:rPr>
        <w:t>业价值观</w:t>
      </w:r>
    </w:p>
    <w:p>
      <w:pPr>
        <w:spacing w:before="289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我们的企业</w:t>
      </w:r>
      <w:r>
        <w:rPr>
          <w:rFonts w:ascii="FangSong" w:eastAsia="FangSong" w:hAnsi="FangSong" w:cs="FangSong"/>
          <w:spacing w:val="-2"/>
          <w:sz w:val="28"/>
          <w:szCs w:val="28"/>
        </w:rPr>
        <w:t>价值观融合了经济效益、社会责任和环境可持续性。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们追求不仅在经济上取得成功，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更要在社会和环境方面发挥积极作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为未来世代创造更美好的生活。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社会责任充</w:t>
      </w:r>
      <w:r>
        <w:rPr>
          <w:rFonts w:ascii="FangSong" w:eastAsia="FangSong" w:hAnsi="FangSong" w:cs="FangSong"/>
          <w:spacing w:val="-1"/>
          <w:sz w:val="28"/>
          <w:szCs w:val="28"/>
        </w:rPr>
        <w:t>换电站项目与计划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社会责任充换电站项目与计划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教</w:t>
      </w:r>
      <w:r>
        <w:rPr>
          <w:rFonts w:ascii="FangSong" w:eastAsia="FangSong" w:hAnsi="FangSong" w:cs="FangSong"/>
          <w:spacing w:val="-3"/>
          <w:sz w:val="28"/>
          <w:szCs w:val="28"/>
        </w:rPr>
        <w:t>育</w:t>
      </w:r>
      <w:r>
        <w:rPr>
          <w:rFonts w:ascii="FangSong" w:eastAsia="FangSong" w:hAnsi="FangSong" w:cs="FangSong"/>
          <w:spacing w:val="-2"/>
          <w:sz w:val="28"/>
          <w:szCs w:val="28"/>
        </w:rPr>
        <w:t>支持计划</w:t>
      </w:r>
    </w:p>
    <w:p>
      <w:pPr>
        <w:spacing w:before="289" w:line="411" w:lineRule="auto"/>
        <w:ind w:left="37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3"/>
          <w:sz w:val="28"/>
          <w:szCs w:val="28"/>
        </w:rPr>
        <w:t>过设立教育基金、提供奖学金等方式，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支持当地教育事业，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力于</w:t>
      </w:r>
      <w:r>
        <w:rPr>
          <w:rFonts w:ascii="FangSong" w:eastAsia="FangSong" w:hAnsi="FangSong" w:cs="FangSong"/>
          <w:spacing w:val="-4"/>
          <w:sz w:val="28"/>
          <w:szCs w:val="28"/>
        </w:rPr>
        <w:t>培养更多的优秀人才。</w:t>
      </w:r>
    </w:p>
    <w:p>
      <w:pPr>
        <w:spacing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扶贫帮困充换电站项</w:t>
      </w:r>
      <w:r>
        <w:rPr>
          <w:rFonts w:ascii="FangSong" w:eastAsia="FangSong" w:hAnsi="FangSong" w:cs="FangSong"/>
          <w:spacing w:val="-1"/>
          <w:sz w:val="28"/>
          <w:szCs w:val="28"/>
        </w:rPr>
        <w:t>目</w:t>
      </w:r>
    </w:p>
    <w:p>
      <w:pPr>
        <w:spacing w:before="290" w:line="411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与</w:t>
      </w:r>
      <w:r>
        <w:rPr>
          <w:rFonts w:ascii="FangSong" w:eastAsia="FangSong" w:hAnsi="FangSong" w:cs="FangSong"/>
          <w:spacing w:val="-14"/>
          <w:sz w:val="28"/>
          <w:szCs w:val="28"/>
        </w:rPr>
        <w:t>社</w:t>
      </w:r>
      <w:r>
        <w:rPr>
          <w:rFonts w:ascii="FangSong" w:eastAsia="FangSong" w:hAnsi="FangSong" w:cs="FangSong"/>
          <w:spacing w:val="-13"/>
          <w:sz w:val="28"/>
          <w:szCs w:val="28"/>
        </w:rPr>
        <w:t>区建立合作伙伴关系，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开展扶贫帮困充换电站项目，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提供就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业机会、职业</w:t>
      </w:r>
      <w:r>
        <w:rPr>
          <w:rFonts w:ascii="FangSong" w:eastAsia="FangSong" w:hAnsi="FangSong" w:cs="FangSong"/>
          <w:spacing w:val="-3"/>
          <w:sz w:val="28"/>
          <w:szCs w:val="28"/>
        </w:rPr>
        <w:t>培</w:t>
      </w:r>
      <w:r>
        <w:rPr>
          <w:rFonts w:ascii="FangSong" w:eastAsia="FangSong" w:hAnsi="FangSong" w:cs="FangSong"/>
          <w:spacing w:val="-2"/>
          <w:sz w:val="28"/>
          <w:szCs w:val="28"/>
        </w:rPr>
        <w:t>训，改善当地居民生活条件。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  <w:sectPr>
          <w:footerReference w:type="default" r:id="rId23"/>
          <w:pgSz w:w="11906" w:h="16839"/>
          <w:pgMar w:top="1431" w:right="1743" w:bottom="400" w:left="1785" w:header="0" w:footer="0" w:gutter="0"/>
          <w:pgNumType w:start="29"/>
          <w:cols w:space="708"/>
        </w:sectPr>
      </w:pPr>
      <w:r>
        <w:rPr>
          <w:rFonts w:ascii="FangSong" w:eastAsia="FangSong" w:hAnsi="FangSong" w:cs="FangSong"/>
          <w:spacing w:val="-4"/>
          <w:sz w:val="28"/>
          <w:szCs w:val="28"/>
        </w:rPr>
        <w:t>社区</w:t>
      </w:r>
      <w:r>
        <w:rPr>
          <w:rFonts w:ascii="FangSong" w:eastAsia="FangSong" w:hAnsi="FangSong" w:cs="FangSong"/>
          <w:spacing w:val="-2"/>
          <w:sz w:val="28"/>
          <w:szCs w:val="28"/>
        </w:rPr>
        <w:t>环境改善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投资</w:t>
      </w:r>
      <w:r>
        <w:rPr>
          <w:rFonts w:ascii="FangSong" w:eastAsia="FangSong" w:hAnsi="FangSong" w:cs="FangSong"/>
          <w:spacing w:val="-12"/>
          <w:sz w:val="28"/>
          <w:szCs w:val="28"/>
        </w:rPr>
        <w:t>于</w:t>
      </w:r>
      <w:r>
        <w:rPr>
          <w:rFonts w:ascii="FangSong" w:eastAsia="FangSong" w:hAnsi="FangSong" w:cs="FangSong"/>
          <w:spacing w:val="-8"/>
          <w:sz w:val="28"/>
          <w:szCs w:val="28"/>
        </w:rPr>
        <w:t>社区环境改善充换电站项目，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包括植树造林、垃圾分类与</w:t>
      </w:r>
    </w:p>
    <w:p>
      <w:pPr>
        <w:sectPr>
          <w:footerReference w:type="default" r:id="rId24"/>
          <w:type w:val="nextPage"/>
          <w:pgSz w:w="11906" w:h="16839"/>
          <w:pgMar w:top="1431" w:right="1743" w:bottom="400" w:left="1785" w:header="0" w:footer="0" w:gutter="0"/>
          <w:pgNumType w:start="30"/>
          <w:cols w:space="708"/>
          <w:titlePg w:val="0"/>
        </w:sectPr>
      </w:pPr>
    </w:p>
    <w:p>
      <w:pPr>
        <w:spacing w:before="183" w:line="222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处理</w:t>
      </w:r>
      <w:r>
        <w:rPr>
          <w:rFonts w:ascii="FangSong" w:eastAsia="FangSong" w:hAnsi="FangSong" w:cs="FangSong"/>
          <w:spacing w:val="-3"/>
          <w:sz w:val="28"/>
          <w:szCs w:val="28"/>
        </w:rPr>
        <w:t>等，提升社区居民的生活质量。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1" w:name="_bookmark32"/>
      <w:bookmarkEnd w:id="31"/>
      <w:bookmarkStart w:id="32" w:name="_bookmark33"/>
      <w:bookmarkEnd w:id="32"/>
      <w:bookmarkStart w:id="33" w:name="_bookmark34"/>
      <w:bookmarkEnd w:id="33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三)、可持续发展战略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源高效利用</w:t>
      </w:r>
    </w:p>
    <w:p>
      <w:pPr>
        <w:spacing w:before="288" w:line="411" w:lineRule="auto"/>
        <w:ind w:left="32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致</w:t>
      </w:r>
      <w:r>
        <w:rPr>
          <w:rFonts w:ascii="FangSong" w:eastAsia="FangSong" w:hAnsi="FangSong" w:cs="FangSong"/>
          <w:spacing w:val="-13"/>
          <w:sz w:val="28"/>
          <w:szCs w:val="28"/>
        </w:rPr>
        <w:t>力于提高资源利用效率，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减少能源消耗和原材料浪费，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推动企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业</w:t>
      </w:r>
      <w:r>
        <w:rPr>
          <w:rFonts w:ascii="FangSong" w:eastAsia="FangSong" w:hAnsi="FangSong" w:cs="FangSong"/>
          <w:spacing w:val="-5"/>
          <w:sz w:val="28"/>
          <w:szCs w:val="28"/>
        </w:rPr>
        <w:t>向</w:t>
      </w:r>
      <w:r>
        <w:rPr>
          <w:rFonts w:ascii="FangSong" w:eastAsia="FangSong" w:hAnsi="FangSong" w:cs="FangSong"/>
          <w:spacing w:val="-3"/>
          <w:sz w:val="28"/>
          <w:szCs w:val="28"/>
        </w:rPr>
        <w:t>更为绿色、可持续的方向发展。</w:t>
      </w:r>
    </w:p>
    <w:p>
      <w:pPr>
        <w:spacing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创新绿色技术</w:t>
      </w:r>
    </w:p>
    <w:p>
      <w:pPr>
        <w:spacing w:before="288" w:line="411" w:lineRule="auto"/>
        <w:ind w:left="3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投资研发绿色技术，推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动生产方式向更环保、低碳的方向发展，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高企业的生态足迹。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参</w:t>
      </w:r>
      <w:r>
        <w:rPr>
          <w:rFonts w:ascii="FangSong" w:eastAsia="FangSong" w:hAnsi="FangSong" w:cs="FangSong"/>
          <w:spacing w:val="-3"/>
          <w:sz w:val="28"/>
          <w:szCs w:val="28"/>
        </w:rPr>
        <w:t>与</w:t>
      </w:r>
      <w:r>
        <w:rPr>
          <w:rFonts w:ascii="FangSong" w:eastAsia="FangSong" w:hAnsi="FangSong" w:cs="FangSong"/>
          <w:spacing w:val="-2"/>
          <w:sz w:val="28"/>
          <w:szCs w:val="28"/>
        </w:rPr>
        <w:t>全球可持续议程</w:t>
      </w:r>
    </w:p>
    <w:p>
      <w:pPr>
        <w:spacing w:before="288" w:line="416" w:lineRule="auto"/>
        <w:ind w:left="49" w:right="3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积</w:t>
      </w:r>
      <w:r>
        <w:rPr>
          <w:rFonts w:ascii="FangSong" w:eastAsia="FangSong" w:hAnsi="FangSong" w:cs="FangSong"/>
          <w:spacing w:val="9"/>
          <w:sz w:val="28"/>
          <w:szCs w:val="28"/>
        </w:rPr>
        <w:t>极</w:t>
      </w:r>
      <w:r>
        <w:rPr>
          <w:rFonts w:ascii="FangSong" w:eastAsia="FangSong" w:hAnsi="FangSong" w:cs="FangSong"/>
          <w:spacing w:val="6"/>
          <w:sz w:val="28"/>
          <w:szCs w:val="28"/>
        </w:rPr>
        <w:t>响应全球可持续发展目标(</w:t>
      </w:r>
      <w:r>
        <w:rPr>
          <w:rFonts w:ascii="FangSong" w:eastAsia="FangSong" w:hAnsi="FangSong" w:cs="FangSong"/>
          <w:sz w:val="28"/>
          <w:szCs w:val="28"/>
        </w:rPr>
        <w:t>SDGs</w:t>
      </w:r>
      <w:r>
        <w:rPr>
          <w:rFonts w:ascii="FangSong" w:eastAsia="FangSong" w:hAnsi="FangSong" w:cs="FangSong"/>
          <w:spacing w:val="6"/>
          <w:sz w:val="28"/>
          <w:szCs w:val="28"/>
        </w:rPr>
        <w:t>)，制定符合企业实际情况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的可持续发展计划，推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动社会、环境和经济的协同发展。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、节能减排与环保措施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节</w:t>
      </w:r>
      <w:r>
        <w:rPr>
          <w:rFonts w:ascii="FangSong" w:eastAsia="FangSong" w:hAnsi="FangSong" w:cs="FangSong"/>
          <w:spacing w:val="-4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减排目标</w:t>
      </w:r>
    </w:p>
    <w:p>
      <w:pPr>
        <w:spacing w:before="289" w:line="411" w:lineRule="auto"/>
        <w:ind w:left="35" w:right="3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设定</w:t>
      </w:r>
      <w:r>
        <w:rPr>
          <w:rFonts w:ascii="FangSong" w:eastAsia="FangSong" w:hAnsi="FangSong" w:cs="FangSong"/>
          <w:spacing w:val="-12"/>
          <w:sz w:val="28"/>
          <w:szCs w:val="28"/>
        </w:rPr>
        <w:t>明</w:t>
      </w:r>
      <w:r>
        <w:rPr>
          <w:rFonts w:ascii="FangSong" w:eastAsia="FangSong" w:hAnsi="FangSong" w:cs="FangSong"/>
          <w:spacing w:val="-8"/>
          <w:sz w:val="28"/>
          <w:szCs w:val="28"/>
        </w:rPr>
        <w:t>确的节能减排目标，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通过优化生产工艺、提高设备效率等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手段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降低企业的能源消耗和排放。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环境</w:t>
      </w:r>
      <w:r>
        <w:rPr>
          <w:rFonts w:ascii="FangSong" w:eastAsia="FangSong" w:hAnsi="FangSong" w:cs="FangSong"/>
          <w:spacing w:val="-2"/>
          <w:sz w:val="28"/>
          <w:szCs w:val="28"/>
        </w:rPr>
        <w:t>管理体系</w:t>
      </w:r>
    </w:p>
    <w:p>
      <w:pPr>
        <w:spacing w:before="288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立健全的环境管理体系，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遵守相关环保法规，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确保生产活动对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</w:t>
      </w:r>
      <w:r>
        <w:rPr>
          <w:rFonts w:ascii="FangSong" w:eastAsia="FangSong" w:hAnsi="FangSong" w:cs="FangSong"/>
          <w:spacing w:val="-4"/>
          <w:sz w:val="28"/>
          <w:szCs w:val="28"/>
        </w:rPr>
        <w:t>的影响得到最小化。</w:t>
      </w:r>
    </w:p>
    <w:p>
      <w:pPr>
        <w:spacing w:before="2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循环经济实践</w:t>
      </w:r>
    </w:p>
    <w:p>
      <w:pPr>
        <w:spacing w:before="289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推</w:t>
      </w:r>
      <w:r>
        <w:rPr>
          <w:rFonts w:ascii="FangSong" w:eastAsia="FangSong" w:hAnsi="FangSong" w:cs="FangSong"/>
          <w:spacing w:val="-13"/>
          <w:sz w:val="28"/>
          <w:szCs w:val="28"/>
        </w:rPr>
        <w:t>动循环经济理念，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提倡产品的再利用、再生产，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减少对资源的</w:t>
      </w:r>
    </w:p>
    <w:p>
      <w:pPr>
        <w:sectPr>
          <w:footerReference w:type="default" r:id="rId25"/>
          <w:pgSz w:w="11906" w:h="16839"/>
          <w:pgMar w:top="1431" w:right="1763" w:bottom="400" w:left="1785" w:header="0" w:footer="0" w:gutter="0"/>
          <w:pgNumType w:start="31"/>
          <w:cols w:space="708"/>
        </w:sectPr>
      </w:pPr>
    </w:p>
    <w:p>
      <w:pPr>
        <w:spacing w:before="183" w:line="222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过</w:t>
      </w:r>
      <w:r>
        <w:rPr>
          <w:rFonts w:ascii="FangSong" w:eastAsia="FangSong" w:hAnsi="FangSong" w:cs="FangSong"/>
          <w:spacing w:val="-6"/>
          <w:sz w:val="28"/>
          <w:szCs w:val="28"/>
        </w:rPr>
        <w:t>度开采和浪费。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4" w:name="_bookmark35"/>
      <w:bookmarkEnd w:id="3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、社会公益与慈善活动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社会公益充换电</w:t>
      </w:r>
      <w:r>
        <w:rPr>
          <w:rFonts w:ascii="FangSong" w:eastAsia="FangSong" w:hAnsi="FangSong" w:cs="FangSong"/>
          <w:spacing w:val="-1"/>
          <w:sz w:val="28"/>
          <w:szCs w:val="28"/>
        </w:rPr>
        <w:t>站项目</w:t>
      </w:r>
    </w:p>
    <w:p>
      <w:pPr>
        <w:spacing w:before="287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积</w:t>
      </w:r>
      <w:r>
        <w:rPr>
          <w:rFonts w:ascii="FangSong" w:eastAsia="FangSong" w:hAnsi="FangSong" w:cs="FangSong"/>
          <w:spacing w:val="-13"/>
          <w:sz w:val="28"/>
          <w:szCs w:val="28"/>
        </w:rPr>
        <w:t>极参与社会公益充换电站项目，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支持公益组织，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投入力量改善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</w:t>
      </w:r>
      <w:r>
        <w:rPr>
          <w:rFonts w:ascii="FangSong" w:eastAsia="FangSong" w:hAnsi="FangSong" w:cs="FangSong"/>
          <w:spacing w:val="-3"/>
          <w:sz w:val="28"/>
          <w:szCs w:val="28"/>
        </w:rPr>
        <w:t>会问题，如灾害救助、健康医疗等。</w:t>
      </w:r>
    </w:p>
    <w:p>
      <w:pPr>
        <w:spacing w:line="222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慈善捐赠</w:t>
      </w:r>
    </w:p>
    <w:p>
      <w:pPr>
        <w:spacing w:before="288" w:line="411" w:lineRule="auto"/>
        <w:ind w:left="38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设</w:t>
      </w:r>
      <w:r>
        <w:rPr>
          <w:rFonts w:ascii="FangSong" w:eastAsia="FangSong" w:hAnsi="FangSong" w:cs="FangSong"/>
          <w:spacing w:val="-17"/>
          <w:sz w:val="28"/>
          <w:szCs w:val="28"/>
        </w:rPr>
        <w:t>立慈善基金，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进行定期的慈善捐赠，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关爱弱势群体，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促进社会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</w:t>
      </w:r>
      <w:r>
        <w:rPr>
          <w:rFonts w:ascii="FangSong" w:eastAsia="FangSong" w:hAnsi="FangSong" w:cs="FangSong"/>
          <w:spacing w:val="-8"/>
          <w:sz w:val="28"/>
          <w:szCs w:val="28"/>
        </w:rPr>
        <w:t>平与公正。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志</w:t>
      </w:r>
      <w:r>
        <w:rPr>
          <w:rFonts w:ascii="FangSong" w:eastAsia="FangSong" w:hAnsi="FangSong" w:cs="FangSong"/>
          <w:spacing w:val="-4"/>
          <w:sz w:val="28"/>
          <w:szCs w:val="28"/>
        </w:rPr>
        <w:t>愿者服务</w:t>
      </w:r>
    </w:p>
    <w:p>
      <w:pPr>
        <w:spacing w:before="285" w:line="417" w:lineRule="auto"/>
        <w:ind w:left="31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鼓励员工积极参与志愿者服务，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为社区和社会提供力所能及的</w:t>
      </w:r>
      <w:r>
        <w:rPr>
          <w:rFonts w:ascii="FangSong" w:eastAsia="FangSong" w:hAnsi="FangSong" w:cs="FangSong"/>
          <w:spacing w:val="-4"/>
          <w:sz w:val="28"/>
          <w:szCs w:val="28"/>
        </w:rPr>
        <w:t>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助</w:t>
      </w:r>
      <w:r>
        <w:rPr>
          <w:rFonts w:ascii="FangSong" w:eastAsia="FangSong" w:hAnsi="FangSong" w:cs="FangSong"/>
          <w:spacing w:val="-6"/>
          <w:sz w:val="28"/>
          <w:szCs w:val="28"/>
        </w:rPr>
        <w:t>，传递正能量。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八、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组织架构分析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)、人力资源配置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413" w:lineRule="auto"/>
        <w:ind w:left="37" w:right="14" w:firstLine="560"/>
        <w:rPr>
          <w:rFonts w:ascii="FangSong" w:eastAsia="FangSong" w:hAnsi="FangSong" w:cs="FangSong"/>
          <w:sz w:val="28"/>
          <w:szCs w:val="28"/>
        </w:rPr>
        <w:sectPr>
          <w:footerReference w:type="default" r:id="rId26"/>
          <w:pgSz w:w="11906" w:h="16839"/>
          <w:pgMar w:top="1431" w:right="1785" w:bottom="400" w:left="1785" w:header="0" w:footer="0" w:gutter="0"/>
          <w:pgNumType w:start="32"/>
          <w:cols w:space="708"/>
        </w:sect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力</w:t>
      </w:r>
      <w:r>
        <w:rPr>
          <w:rFonts w:ascii="FangSong" w:eastAsia="FangSong" w:hAnsi="FangSong" w:cs="FangSong"/>
          <w:spacing w:val="-4"/>
          <w:sz w:val="28"/>
          <w:szCs w:val="28"/>
        </w:rPr>
        <w:t>资源配置是确保充换电站项目成功实施的核心要素之一。在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岗</w:t>
      </w:r>
      <w:r>
        <w:rPr>
          <w:rFonts w:ascii="FangSong" w:eastAsia="FangSong" w:hAnsi="FangSong" w:cs="FangSong"/>
          <w:spacing w:val="-10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设置和人员配备方面，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我们根据充换电站项目规模和复杂性制定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了</w:t>
      </w:r>
      <w:r>
        <w:rPr>
          <w:rFonts w:ascii="FangSong" w:eastAsia="FangSong" w:hAnsi="FangSong" w:cs="FangSong"/>
          <w:spacing w:val="-14"/>
          <w:sz w:val="28"/>
          <w:szCs w:val="28"/>
        </w:rPr>
        <w:t>合</w:t>
      </w:r>
      <w:r>
        <w:rPr>
          <w:rFonts w:ascii="FangSong" w:eastAsia="FangSong" w:hAnsi="FangSong" w:cs="FangSong"/>
          <w:spacing w:val="-12"/>
          <w:sz w:val="28"/>
          <w:szCs w:val="28"/>
        </w:rPr>
        <w:t>理的组织结构，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明确定位每个岗位的职责，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以确保团队的协同合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作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  <w:r>
        <w:rPr>
          <w:rFonts w:ascii="FangSong" w:eastAsia="FangSong" w:hAnsi="FangSong" w:cs="FangSong"/>
          <w:spacing w:val="-12"/>
          <w:sz w:val="28"/>
          <w:szCs w:val="28"/>
        </w:rPr>
        <w:t>在人员招聘和配置中，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我们注重专业技能的匹配，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确保每个团队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成</w:t>
      </w:r>
      <w:r>
        <w:rPr>
          <w:rFonts w:ascii="FangSong" w:eastAsia="FangSong" w:hAnsi="FangSong" w:cs="FangSong"/>
          <w:spacing w:val="-10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都具备所需的经验和技能，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以提高工作效率和质量。强调团队协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</w:p>
    <w:p>
      <w:pPr>
        <w:spacing w:before="91" w:line="413" w:lineRule="auto"/>
        <w:ind w:left="37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作</w:t>
      </w:r>
      <w:r>
        <w:rPr>
          <w:rFonts w:ascii="FangSong" w:eastAsia="FangSong" w:hAnsi="FangSong" w:cs="FangSong"/>
          <w:spacing w:val="-14"/>
          <w:sz w:val="28"/>
          <w:szCs w:val="28"/>
        </w:rPr>
        <w:t>机</w:t>
      </w:r>
      <w:r>
        <w:rPr>
          <w:rFonts w:ascii="FangSong" w:eastAsia="FangSong" w:hAnsi="FangSong" w:cs="FangSong"/>
          <w:spacing w:val="-12"/>
          <w:sz w:val="28"/>
          <w:szCs w:val="28"/>
        </w:rPr>
        <w:t>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通过培训和团队建设活动促进沟通，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确保团队内部的信息流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1"/>
          <w:sz w:val="28"/>
          <w:szCs w:val="28"/>
        </w:rPr>
        <w:t>畅顺。</w:t>
      </w:r>
    </w:p>
    <w:p>
      <w:pPr>
        <w:sectPr>
          <w:footerReference w:type="default" r:id="rId27"/>
          <w:type w:val="nextPage"/>
          <w:pgSz w:w="11906" w:h="16839"/>
          <w:pgMar w:top="1431" w:right="1785" w:bottom="400" w:left="1785" w:header="0" w:footer="0" w:gutter="0"/>
          <w:pgNumType w:start="33"/>
          <w:cols w:space="708"/>
          <w:titlePg w:val="0"/>
        </w:sectPr>
      </w:pPr>
    </w:p>
    <w:p>
      <w:pPr>
        <w:spacing w:before="180" w:line="413" w:lineRule="auto"/>
        <w:ind w:left="35" w:right="45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激发团队成员的积极性，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我们设计了科学合理的绩效评估与激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励</w:t>
      </w:r>
      <w:r>
        <w:rPr>
          <w:rFonts w:ascii="FangSong" w:eastAsia="FangSong" w:hAnsi="FangSong" w:cs="FangSong"/>
          <w:spacing w:val="-8"/>
          <w:sz w:val="28"/>
          <w:szCs w:val="28"/>
        </w:rPr>
        <w:t>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包括薪酬激励、晋升机会和培训发展计划。为了应对潜在的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人员变动或紧急情况，</w:t>
      </w:r>
      <w:r>
        <w:rPr>
          <w:rFonts w:ascii="FangSong" w:eastAsia="FangSong" w:hAnsi="FangSong" w:cs="FangSong"/>
          <w:spacing w:val="-2"/>
          <w:sz w:val="28"/>
          <w:szCs w:val="28"/>
        </w:rPr>
        <w:t>我们建立了灵活的应急人力储备机制。同时，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关注员工的工作满意度和忠诚度，提供良好的工作环境和福利待遇。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过定期的培训计划，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我们致力于提升员工的技能水平，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员具备应对充换电站项</w:t>
      </w:r>
      <w:r>
        <w:rPr>
          <w:rFonts w:ascii="FangSong" w:eastAsia="FangSong" w:hAnsi="FangSong" w:cs="FangSong"/>
          <w:spacing w:val="-2"/>
          <w:sz w:val="28"/>
          <w:szCs w:val="28"/>
        </w:rPr>
        <w:t>目挑战的能力。通过这些人力资源配置策略，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们将建立一个高效、协同、有活力的团队，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为充换电站项目的顺利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实</w:t>
      </w:r>
      <w:r>
        <w:rPr>
          <w:rFonts w:ascii="FangSong" w:eastAsia="FangSong" w:hAnsi="FangSong" w:cs="FangSong"/>
          <w:spacing w:val="-5"/>
          <w:sz w:val="28"/>
          <w:szCs w:val="28"/>
        </w:rPr>
        <w:t>施提供坚实的支持。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(二)、员工技能培训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8" w:right="45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确保充换电站项目团队的协调运作和高效执行，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我们将人力资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源</w:t>
      </w:r>
      <w:r>
        <w:rPr>
          <w:rFonts w:ascii="FangSong" w:eastAsia="FangSong" w:hAnsi="FangSong" w:cs="FangSong"/>
          <w:spacing w:val="-2"/>
          <w:sz w:val="28"/>
          <w:szCs w:val="28"/>
        </w:rPr>
        <w:t>配置分为不同层面，并采用灵活的策略来满足充换电站项目需求。</w:t>
      </w:r>
    </w:p>
    <w:p>
      <w:pPr>
        <w:spacing w:before="2" w:line="411" w:lineRule="auto"/>
        <w:ind w:left="31" w:right="102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招募与选拔：我们将通过细</w:t>
      </w:r>
      <w:r>
        <w:rPr>
          <w:rFonts w:ascii="FangSong" w:eastAsia="FangSong" w:hAnsi="FangSong" w:cs="FangSong"/>
          <w:sz w:val="28"/>
          <w:szCs w:val="28"/>
        </w:rPr>
        <w:t>致而全面的招募流程，包括发布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职</w:t>
      </w:r>
      <w:r>
        <w:rPr>
          <w:rFonts w:ascii="FangSong" w:eastAsia="FangSong" w:hAnsi="FangSong" w:cs="FangSong"/>
          <w:spacing w:val="-8"/>
          <w:sz w:val="28"/>
          <w:szCs w:val="28"/>
        </w:rPr>
        <w:t>位招聘信息、面试、测评等环节，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吸引并选拔具备相关专业背景和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实践经验的人才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招聘团队将充分了解应聘者的技能、动机和团队合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作能力，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保招募到最适合充换电站项目的人才。</w:t>
      </w:r>
    </w:p>
    <w:p>
      <w:pPr>
        <w:spacing w:before="2" w:line="411" w:lineRule="auto"/>
        <w:ind w:left="37" w:right="102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岗位分工：明确充换电站项目各个岗位的职责和任务，根据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团队成员的专业特长和兴趣分配适当的工作职责。充分发挥每位团</w:t>
      </w:r>
      <w:r>
        <w:rPr>
          <w:rFonts w:ascii="FangSong" w:eastAsia="FangSong" w:hAnsi="FangSong" w:cs="FangSong"/>
          <w:spacing w:val="-2"/>
          <w:sz w:val="28"/>
          <w:szCs w:val="28"/>
        </w:rPr>
        <w:t>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</w:t>
      </w:r>
      <w:r>
        <w:rPr>
          <w:rFonts w:ascii="FangSong" w:eastAsia="FangSong" w:hAnsi="FangSong" w:cs="FangSong"/>
          <w:spacing w:val="-3"/>
          <w:sz w:val="28"/>
          <w:szCs w:val="28"/>
        </w:rPr>
        <w:t>员的专业优势，提高工作效率和执行力。</w:t>
      </w:r>
    </w:p>
    <w:p>
      <w:pPr>
        <w:spacing w:before="1" w:line="414" w:lineRule="auto"/>
        <w:ind w:left="33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职业发展规划：制定个性化的职业发展规划，为团队成员提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8"/>
          <w:sz w:val="28"/>
          <w:szCs w:val="28"/>
        </w:rPr>
        <w:t>明确的职业晋升通道。我们将与员工密切合作，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定期评估其职业发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展</w:t>
      </w:r>
      <w:r>
        <w:rPr>
          <w:rFonts w:ascii="FangSong" w:eastAsia="FangSong" w:hAnsi="FangSong" w:cs="FangSong"/>
          <w:spacing w:val="-15"/>
          <w:sz w:val="28"/>
          <w:szCs w:val="28"/>
        </w:rPr>
        <w:t>目</w:t>
      </w:r>
      <w:r>
        <w:rPr>
          <w:rFonts w:ascii="FangSong" w:eastAsia="FangSong" w:hAnsi="FangSong" w:cs="FangSong"/>
          <w:spacing w:val="-13"/>
          <w:sz w:val="28"/>
          <w:szCs w:val="28"/>
        </w:rPr>
        <w:t>标，并提供培训和资源支持，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助力其在充换电站项目中不断成长。</w:t>
      </w:r>
    </w:p>
    <w:p>
      <w:pPr>
        <w:sectPr>
          <w:footerReference w:type="default" r:id="rId28"/>
          <w:pgSz w:w="11906" w:h="16839"/>
          <w:pgMar w:top="1431" w:right="1697" w:bottom="400" w:left="1785" w:header="0" w:footer="0" w:gutter="0"/>
          <w:pgNumType w:start="34"/>
          <w:cols w:space="708"/>
        </w:sectPr>
      </w:pPr>
    </w:p>
    <w:p>
      <w:pPr>
        <w:spacing w:before="185" w:line="411" w:lineRule="auto"/>
        <w:ind w:left="33" w:right="49" w:firstLine="549"/>
        <w:rPr>
          <w:rFonts w:ascii="FangSong" w:eastAsia="FangSong" w:hAnsi="FangSong" w:cs="FangSong"/>
          <w:sz w:val="28"/>
          <w:szCs w:val="28"/>
        </w:rPr>
      </w:pPr>
      <w:bookmarkStart w:id="35" w:name="_bookmark36"/>
      <w:bookmarkEnd w:id="35"/>
      <w:bookmarkStart w:id="36" w:name="_bookmark37"/>
      <w:bookmarkEnd w:id="36"/>
      <w:bookmarkStart w:id="37" w:name="_bookmark38"/>
      <w:bookmarkEnd w:id="37"/>
      <w:bookmarkStart w:id="38" w:name="_bookmark39"/>
      <w:bookmarkEnd w:id="38"/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弹性工作</w:t>
      </w:r>
      <w:r>
        <w:rPr>
          <w:rFonts w:ascii="FangSong" w:eastAsia="FangSong" w:hAnsi="FangSong" w:cs="FangSong"/>
          <w:spacing w:val="1"/>
          <w:sz w:val="28"/>
          <w:szCs w:val="28"/>
        </w:rPr>
        <w:t>制度：为提高员工的工作满意度和生活质量，我们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将</w:t>
      </w:r>
      <w:r>
        <w:rPr>
          <w:rFonts w:ascii="FangSong" w:eastAsia="FangSong" w:hAnsi="FangSong" w:cs="FangSong"/>
          <w:spacing w:val="-12"/>
          <w:sz w:val="28"/>
          <w:szCs w:val="28"/>
        </w:rPr>
        <w:t>实行弹性工作制度，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允许合理的远程办公和弹性工作时间，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以适应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员</w:t>
      </w:r>
      <w:r>
        <w:rPr>
          <w:rFonts w:ascii="FangSong" w:eastAsia="FangSong" w:hAnsi="FangSong" w:cs="FangSong"/>
          <w:spacing w:val="-4"/>
          <w:sz w:val="28"/>
          <w:szCs w:val="28"/>
        </w:rPr>
        <w:t>工的个体差异和工作需要。</w:t>
      </w:r>
    </w:p>
    <w:p>
      <w:pPr>
        <w:spacing w:before="1" w:line="411" w:lineRule="auto"/>
        <w:ind w:left="34" w:right="13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团队建设活动：定期组织团队建设活动，加强团队成员之间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的沟通和协作。通过</w:t>
      </w:r>
      <w:r>
        <w:rPr>
          <w:rFonts w:ascii="FangSong" w:eastAsia="FangSong" w:hAnsi="FangSong" w:cs="FangSong"/>
          <w:spacing w:val="-3"/>
          <w:sz w:val="28"/>
          <w:szCs w:val="28"/>
        </w:rPr>
        <w:t>团</w:t>
      </w:r>
      <w:r>
        <w:rPr>
          <w:rFonts w:ascii="FangSong" w:eastAsia="FangSong" w:hAnsi="FangSong" w:cs="FangSong"/>
          <w:spacing w:val="-2"/>
          <w:sz w:val="28"/>
          <w:szCs w:val="28"/>
        </w:rPr>
        <w:t>队培训、外出活动等方式，促进团队凝聚力，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工作的整体协同效果。</w:t>
      </w:r>
    </w:p>
    <w:p>
      <w:pPr>
        <w:spacing w:line="221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员</w:t>
      </w:r>
      <w:r>
        <w:rPr>
          <w:rFonts w:ascii="FangSong" w:eastAsia="FangSong" w:hAnsi="FangSong" w:cs="FangSong"/>
          <w:spacing w:val="-5"/>
          <w:sz w:val="28"/>
          <w:szCs w:val="28"/>
        </w:rPr>
        <w:t>工技能培训</w:t>
      </w:r>
    </w:p>
    <w:p>
      <w:pPr>
        <w:spacing w:before="289" w:line="411" w:lineRule="auto"/>
        <w:ind w:left="33" w:right="4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个性化培训计划：针对不同</w:t>
      </w:r>
      <w:r>
        <w:rPr>
          <w:rFonts w:ascii="FangSong" w:eastAsia="FangSong" w:hAnsi="FangSong" w:cs="FangSong"/>
          <w:sz w:val="28"/>
          <w:szCs w:val="28"/>
        </w:rPr>
        <w:t>岗位和个体差异，制定个性化的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培</w:t>
      </w:r>
      <w:r>
        <w:rPr>
          <w:rFonts w:ascii="FangSong" w:eastAsia="FangSong" w:hAnsi="FangSong" w:cs="FangSong"/>
          <w:spacing w:val="-12"/>
          <w:sz w:val="28"/>
          <w:szCs w:val="28"/>
        </w:rPr>
        <w:t>训计划。例如，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技术人员将接受专业技能提升培训，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管理人员将接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受</w:t>
      </w:r>
      <w:r>
        <w:rPr>
          <w:rFonts w:ascii="FangSong" w:eastAsia="FangSong" w:hAnsi="FangSong" w:cs="FangSong"/>
          <w:spacing w:val="-5"/>
          <w:sz w:val="28"/>
          <w:szCs w:val="28"/>
        </w:rPr>
        <w:t>领</w:t>
      </w:r>
      <w:r>
        <w:rPr>
          <w:rFonts w:ascii="FangSong" w:eastAsia="FangSong" w:hAnsi="FangSong" w:cs="FangSong"/>
          <w:spacing w:val="-4"/>
          <w:sz w:val="28"/>
          <w:szCs w:val="28"/>
        </w:rPr>
        <w:t>导力和团队协作培训。</w:t>
      </w:r>
    </w:p>
    <w:p>
      <w:pPr>
        <w:spacing w:before="2" w:line="411" w:lineRule="auto"/>
        <w:ind w:left="38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实践操作培训：在模拟实际工作场景中进行操作培训，帮助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员工熟悉</w:t>
      </w:r>
      <w:r>
        <w:rPr>
          <w:rFonts w:ascii="FangSong" w:eastAsia="FangSong" w:hAnsi="FangSong" w:cs="FangSong"/>
          <w:spacing w:val="-3"/>
          <w:sz w:val="28"/>
          <w:szCs w:val="28"/>
        </w:rPr>
        <w:t>实</w:t>
      </w:r>
      <w:r>
        <w:rPr>
          <w:rFonts w:ascii="FangSong" w:eastAsia="FangSong" w:hAnsi="FangSong" w:cs="FangSong"/>
          <w:spacing w:val="-2"/>
          <w:sz w:val="28"/>
          <w:szCs w:val="28"/>
        </w:rPr>
        <w:t>际工作流程，提高实际操作技能。这可以通过虚拟仿真、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5"/>
          <w:sz w:val="28"/>
          <w:szCs w:val="28"/>
        </w:rPr>
        <w:t>考察等方式实现。</w:t>
      </w:r>
    </w:p>
    <w:p>
      <w:pPr>
        <w:spacing w:before="2" w:line="411" w:lineRule="auto"/>
        <w:ind w:left="40" w:right="49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行业专家指导：定期邀请行业专家进行内部培训，分享行业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发展趋势和成功案例。员工将从专家的经验中受益，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提高对行业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了解和适应能力。</w:t>
      </w:r>
    </w:p>
    <w:p>
      <w:pPr>
        <w:spacing w:before="1" w:line="411" w:lineRule="auto"/>
        <w:ind w:left="33" w:right="49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4.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定期技能</w:t>
      </w:r>
      <w:r>
        <w:rPr>
          <w:rFonts w:ascii="FangSong" w:eastAsia="FangSong" w:hAnsi="FangSong" w:cs="FangSong"/>
          <w:spacing w:val="1"/>
          <w:sz w:val="28"/>
          <w:szCs w:val="28"/>
        </w:rPr>
        <w:t>测评：制定定期的技能测评计划，通过考核员工的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技能水平，及</w:t>
      </w:r>
      <w:r>
        <w:rPr>
          <w:rFonts w:ascii="FangSong" w:eastAsia="FangSong" w:hAnsi="FangSong" w:cs="FangSong"/>
          <w:spacing w:val="-3"/>
          <w:sz w:val="28"/>
          <w:szCs w:val="28"/>
        </w:rPr>
        <w:t>时</w:t>
      </w:r>
      <w:r>
        <w:rPr>
          <w:rFonts w:ascii="FangSong" w:eastAsia="FangSong" w:hAnsi="FangSong" w:cs="FangSong"/>
          <w:spacing w:val="-2"/>
          <w:sz w:val="28"/>
          <w:szCs w:val="28"/>
        </w:rPr>
        <w:t>调整培训计划，确保培训效果。</w:t>
      </w:r>
    </w:p>
    <w:p>
      <w:pPr>
        <w:spacing w:before="3" w:line="415" w:lineRule="auto"/>
        <w:ind w:left="33" w:right="49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5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团队合作培训：强调团队协作和沟通技能培训，通过团队充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换电站项目、角色扮演等方式，提高团队成员的协同工作能力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ectPr>
          <w:footerReference w:type="default" r:id="rId29"/>
          <w:pgSz w:w="11906" w:h="16839"/>
          <w:pgMar w:top="1431" w:right="1750" w:bottom="400" w:left="1785" w:header="0" w:footer="0" w:gutter="0"/>
          <w:pgNumType w:start="35"/>
          <w:cols w:space="708"/>
        </w:sectPr>
      </w:pPr>
    </w:p>
    <w:p>
      <w:pPr>
        <w:spacing w:before="245" w:line="222" w:lineRule="auto"/>
        <w:ind w:left="602"/>
        <w:outlineLvl w:val="0"/>
        <w:rPr>
          <w:rFonts w:ascii="FangSong" w:eastAsia="FangSong" w:hAnsi="FangSong" w:cs="FangSong"/>
          <w:sz w:val="28"/>
          <w:szCs w:val="28"/>
        </w:rPr>
      </w:pPr>
      <w:bookmarkStart w:id="39" w:name="_bookmark40"/>
      <w:bookmarkEnd w:id="39"/>
      <w:bookmarkStart w:id="40" w:name="_bookmark41"/>
      <w:bookmarkEnd w:id="40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九、实施计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一)、建设周期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414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充换电站项目的建</w:t>
      </w:r>
      <w:r>
        <w:rPr>
          <w:rFonts w:ascii="FangSong" w:eastAsia="FangSong" w:hAnsi="FangSong" w:cs="FangSong"/>
          <w:spacing w:val="-3"/>
          <w:sz w:val="28"/>
          <w:szCs w:val="28"/>
        </w:rPr>
        <w:t>设周期被设定为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个月，其中包括充换电站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项目前期准备、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程勘察与设计、土建工程施工、设备采购、设备安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装调试等关键阶</w:t>
      </w:r>
      <w:r>
        <w:rPr>
          <w:rFonts w:ascii="FangSong" w:eastAsia="FangSong" w:hAnsi="FangSong" w:cs="FangSong"/>
          <w:spacing w:val="-5"/>
          <w:sz w:val="28"/>
          <w:szCs w:val="28"/>
        </w:rPr>
        <w:t>段</w:t>
      </w:r>
      <w:r>
        <w:rPr>
          <w:rFonts w:ascii="FangSong" w:eastAsia="FangSong" w:hAnsi="FangSong" w:cs="FangSong"/>
          <w:spacing w:val="-3"/>
          <w:sz w:val="28"/>
          <w:szCs w:val="28"/>
        </w:rPr>
        <w:t>。这个时间框架将充分考虑到各个阶段的工作内容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和交叉影响，</w:t>
      </w:r>
      <w:r>
        <w:rPr>
          <w:rFonts w:ascii="FangSong" w:eastAsia="FangSong" w:hAnsi="FangSong" w:cs="FangSong"/>
          <w:spacing w:val="-2"/>
          <w:sz w:val="28"/>
          <w:szCs w:val="28"/>
        </w:rPr>
        <w:t>以确保充换电站项目的高效推进。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二)、建设进度</w:t>
      </w:r>
    </w:p>
    <w:p>
      <w:pPr>
        <w:spacing w:line="450" w:lineRule="auto"/>
        <w:rPr>
          <w:rFonts w:ascii="Arial"/>
          <w:sz w:val="21"/>
        </w:rPr>
      </w:pPr>
    </w:p>
    <w:p>
      <w:pPr>
        <w:spacing w:before="91" w:line="415" w:lineRule="auto"/>
        <w:ind w:left="33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具体的建设进度将在充换电站项目启动时明确制定，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并按照里</w:t>
      </w:r>
      <w:r>
        <w:rPr>
          <w:rFonts w:ascii="FangSong" w:eastAsia="FangSong" w:hAnsi="FangSong" w:cs="FangSong"/>
          <w:spacing w:val="-4"/>
          <w:sz w:val="28"/>
          <w:szCs w:val="28"/>
        </w:rPr>
        <w:t>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碑计划进行监测和</w:t>
      </w:r>
      <w:r>
        <w:rPr>
          <w:rFonts w:ascii="FangSong" w:eastAsia="FangSong" w:hAnsi="FangSong" w:cs="FangSong"/>
          <w:spacing w:val="-3"/>
          <w:sz w:val="28"/>
          <w:szCs w:val="28"/>
        </w:rPr>
        <w:t>调整。各个阶段的完成情况将通过定期的进度报告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进行跟踪，确保</w:t>
      </w:r>
      <w:r>
        <w:rPr>
          <w:rFonts w:ascii="FangSong" w:eastAsia="FangSong" w:hAnsi="FangSong" w:cs="FangSong"/>
          <w:spacing w:val="-2"/>
          <w:sz w:val="28"/>
          <w:szCs w:val="28"/>
        </w:rPr>
        <w:t>整个建设过程按照计划进行。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(三)、进度安排注意事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在制定</w:t>
      </w:r>
      <w:r>
        <w:rPr>
          <w:rFonts w:ascii="FangSong" w:eastAsia="FangSong" w:hAnsi="FangSong" w:cs="FangSong"/>
          <w:spacing w:val="-5"/>
          <w:sz w:val="28"/>
          <w:szCs w:val="28"/>
        </w:rPr>
        <w:t>进</w:t>
      </w:r>
      <w:r>
        <w:rPr>
          <w:rFonts w:ascii="FangSong" w:eastAsia="FangSong" w:hAnsi="FangSong" w:cs="FangSong"/>
          <w:spacing w:val="-3"/>
          <w:sz w:val="28"/>
          <w:szCs w:val="28"/>
        </w:rPr>
        <w:t>度安排时，我们将特别关注以下几个方面：</w:t>
      </w:r>
    </w:p>
    <w:p>
      <w:pPr>
        <w:spacing w:before="292" w:line="411" w:lineRule="auto"/>
        <w:ind w:left="61" w:right="72" w:firstLine="5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交</w:t>
      </w:r>
      <w:r>
        <w:rPr>
          <w:rFonts w:ascii="FangSong" w:eastAsia="FangSong" w:hAnsi="FangSong" w:cs="FangSong"/>
          <w:spacing w:val="-6"/>
          <w:sz w:val="28"/>
          <w:szCs w:val="28"/>
        </w:rPr>
        <w:t>叉关联任务：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确保各个任务之间的交叉关联得到合理安排，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以避免一个</w:t>
      </w:r>
      <w:r>
        <w:rPr>
          <w:rFonts w:ascii="FangSong" w:eastAsia="FangSong" w:hAnsi="FangSong" w:cs="FangSong"/>
          <w:spacing w:val="-3"/>
          <w:sz w:val="28"/>
          <w:szCs w:val="28"/>
        </w:rPr>
        <w:t>环节的延误对整体进度造成不利影响。</w:t>
      </w:r>
    </w:p>
    <w:p>
      <w:pPr>
        <w:spacing w:before="2" w:line="411" w:lineRule="auto"/>
        <w:ind w:left="29" w:right="14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资源</w:t>
      </w:r>
      <w:r>
        <w:rPr>
          <w:rFonts w:ascii="FangSong" w:eastAsia="FangSong" w:hAnsi="FangSong" w:cs="FangSong"/>
          <w:spacing w:val="-7"/>
          <w:sz w:val="28"/>
          <w:szCs w:val="28"/>
        </w:rPr>
        <w:t>分</w:t>
      </w:r>
      <w:r>
        <w:rPr>
          <w:rFonts w:ascii="FangSong" w:eastAsia="FangSong" w:hAnsi="FangSong" w:cs="FangSong"/>
          <w:spacing w:val="-4"/>
          <w:sz w:val="28"/>
          <w:szCs w:val="28"/>
        </w:rPr>
        <w:t>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合理分配人力、物力和财力资源，确保每个阶段都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有足够的支</w:t>
      </w:r>
      <w:r>
        <w:rPr>
          <w:rFonts w:ascii="FangSong" w:eastAsia="FangSong" w:hAnsi="FangSong" w:cs="FangSong"/>
          <w:spacing w:val="-3"/>
          <w:sz w:val="28"/>
          <w:szCs w:val="28"/>
        </w:rPr>
        <w:t>持</w:t>
      </w:r>
      <w:r>
        <w:rPr>
          <w:rFonts w:ascii="FangSong" w:eastAsia="FangSong" w:hAnsi="FangSong" w:cs="FangSong"/>
          <w:spacing w:val="-2"/>
          <w:sz w:val="28"/>
          <w:szCs w:val="28"/>
        </w:rPr>
        <w:t>，避免资源瓶颈对进度的制约。</w:t>
      </w:r>
    </w:p>
    <w:p>
      <w:pPr>
        <w:spacing w:before="2" w:line="416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在进度安排中考虑潜在的风险因素，建立风险缓</w:t>
      </w:r>
      <w:r>
        <w:rPr>
          <w:rFonts w:ascii="FangSong" w:eastAsia="FangSong" w:hAnsi="FangSong" w:cs="FangSong"/>
          <w:spacing w:val="-3"/>
          <w:sz w:val="28"/>
          <w:szCs w:val="28"/>
        </w:rPr>
        <w:t>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计划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以应对可能的延误或问题。</w:t>
      </w:r>
    </w:p>
    <w:p>
      <w:pPr>
        <w:sectPr>
          <w:footerReference w:type="default" r:id="rId30"/>
          <w:pgSz w:w="11906" w:h="16839"/>
          <w:pgMar w:top="1431" w:right="1785" w:bottom="400" w:left="1785" w:header="0" w:footer="0" w:gutter="0"/>
          <w:pgNumType w:start="36"/>
          <w:cols w:space="708"/>
        </w:sectPr>
      </w:pPr>
    </w:p>
    <w:p>
      <w:pPr>
        <w:spacing w:before="18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41" w:name="_bookmark43"/>
      <w:bookmarkEnd w:id="41"/>
      <w:bookmarkStart w:id="42" w:name="_bookmark42"/>
      <w:bookmarkEnd w:id="42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(四)、人力资源配置和员工培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训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24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力资源配置</w:t>
      </w:r>
    </w:p>
    <w:p>
      <w:pPr>
        <w:spacing w:before="286" w:line="411" w:lineRule="auto"/>
        <w:ind w:left="33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充换</w:t>
      </w:r>
      <w:r>
        <w:rPr>
          <w:rFonts w:ascii="FangSong" w:eastAsia="FangSong" w:hAnsi="FangSong" w:cs="FangSong"/>
          <w:spacing w:val="-14"/>
          <w:sz w:val="28"/>
          <w:szCs w:val="28"/>
        </w:rPr>
        <w:t>电</w:t>
      </w:r>
      <w:r>
        <w:rPr>
          <w:rFonts w:ascii="FangSong" w:eastAsia="FangSong" w:hAnsi="FangSong" w:cs="FangSong"/>
          <w:spacing w:val="-8"/>
          <w:sz w:val="28"/>
          <w:szCs w:val="28"/>
        </w:rPr>
        <w:t>站项目将根据各个阶段的需求合理配置人力资源，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</w:t>
      </w:r>
      <w:r>
        <w:rPr>
          <w:rFonts w:ascii="FangSong" w:eastAsia="FangSong" w:hAnsi="FangSong" w:cs="FangSong"/>
          <w:spacing w:val="-8"/>
          <w:sz w:val="28"/>
          <w:szCs w:val="28"/>
        </w:rPr>
        <w:t>团队都有足够的专业技能和经验。团队成员将被精心挑选，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以保障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充</w:t>
      </w:r>
      <w:r>
        <w:rPr>
          <w:rFonts w:ascii="FangSong" w:eastAsia="FangSong" w:hAnsi="FangSong" w:cs="FangSong"/>
          <w:spacing w:val="-4"/>
          <w:sz w:val="28"/>
          <w:szCs w:val="28"/>
        </w:rPr>
        <w:t>换电站项目各方面的需要。</w:t>
      </w:r>
    </w:p>
    <w:p>
      <w:pPr>
        <w:spacing w:line="223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员</w:t>
      </w:r>
      <w:r>
        <w:rPr>
          <w:rFonts w:ascii="FangSong" w:eastAsia="FangSong" w:hAnsi="FangSong" w:cs="FangSong"/>
          <w:spacing w:val="-7"/>
          <w:sz w:val="28"/>
          <w:szCs w:val="28"/>
        </w:rPr>
        <w:t>工培训</w:t>
      </w:r>
    </w:p>
    <w:p>
      <w:pPr>
        <w:spacing w:before="283" w:line="414" w:lineRule="auto"/>
        <w:ind w:left="3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员工培训将是充换电站项目实施的一个重要环节。我们将提供</w:t>
      </w:r>
      <w:r>
        <w:rPr>
          <w:rFonts w:ascii="FangSong" w:eastAsia="FangSong" w:hAnsi="FangSong" w:cs="FangSong"/>
          <w:sz w:val="28"/>
          <w:szCs w:val="28"/>
        </w:rPr>
        <w:t>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包括但不限于充换电站项目背景、工作流程、安全操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作</w:t>
      </w:r>
      <w:r>
        <w:rPr>
          <w:rFonts w:ascii="FangSong" w:eastAsia="FangSong" w:hAnsi="FangSong" w:cs="FangSong"/>
          <w:spacing w:val="-7"/>
          <w:sz w:val="28"/>
          <w:szCs w:val="28"/>
        </w:rPr>
        <w:t>规程等方面的培训。这旨在确保每位员工都具备必要的知识和技能，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以更好地完成各自的工作任务。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五)、充换电站项目实施保障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81" w:right="176" w:firstLine="5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充换</w:t>
      </w:r>
      <w:r>
        <w:rPr>
          <w:rFonts w:ascii="FangSong" w:eastAsia="FangSong" w:hAnsi="FangSong" w:cs="FangSong"/>
          <w:spacing w:val="-14"/>
          <w:sz w:val="28"/>
          <w:szCs w:val="28"/>
        </w:rPr>
        <w:t>电</w:t>
      </w:r>
      <w:r>
        <w:rPr>
          <w:rFonts w:ascii="FangSong" w:eastAsia="FangSong" w:hAnsi="FangSong" w:cs="FangSong"/>
          <w:spacing w:val="-8"/>
          <w:sz w:val="28"/>
          <w:szCs w:val="28"/>
        </w:rPr>
        <w:t>站项目实施过程中，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我们将采取以下措施保障充换电站项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目的顺利进行：</w:t>
      </w:r>
    </w:p>
    <w:p>
      <w:pPr>
        <w:spacing w:before="2" w:line="411" w:lineRule="auto"/>
        <w:ind w:left="33" w:right="17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定</w:t>
      </w:r>
      <w:r>
        <w:rPr>
          <w:rFonts w:ascii="FangSong" w:eastAsia="FangSong" w:hAnsi="FangSong" w:cs="FangSong"/>
          <w:spacing w:val="-4"/>
          <w:sz w:val="28"/>
          <w:szCs w:val="28"/>
        </w:rPr>
        <w:t>期评估和调整：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对充换电站项目进度、成本和质量进行定期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评估，</w:t>
      </w:r>
      <w:r>
        <w:rPr>
          <w:rFonts w:ascii="FangSong" w:eastAsia="FangSong" w:hAnsi="FangSong" w:cs="FangSong"/>
          <w:spacing w:val="-3"/>
          <w:sz w:val="28"/>
          <w:szCs w:val="28"/>
        </w:rPr>
        <w:t>及时调整计划以适应变化。</w:t>
      </w:r>
    </w:p>
    <w:p>
      <w:pPr>
        <w:spacing w:before="1" w:line="411" w:lineRule="auto"/>
        <w:ind w:left="49" w:right="17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沟通协作：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建立高效的沟通渠道，促进充换电站项目团队之</w:t>
      </w:r>
      <w:r>
        <w:rPr>
          <w:rFonts w:ascii="FangSong" w:eastAsia="FangSong" w:hAnsi="FangSong" w:cs="FangSong"/>
          <w:spacing w:val="-3"/>
          <w:sz w:val="28"/>
          <w:szCs w:val="28"/>
        </w:rPr>
        <w:t>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的协作，减少信息滞后。</w:t>
      </w:r>
    </w:p>
    <w:p>
      <w:pPr>
        <w:spacing w:before="1" w:line="411" w:lineRule="auto"/>
        <w:ind w:left="49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质</w:t>
      </w:r>
      <w:r>
        <w:rPr>
          <w:rFonts w:ascii="FangSong" w:eastAsia="FangSong" w:hAnsi="FangSong" w:cs="FangSong"/>
          <w:spacing w:val="-4"/>
          <w:sz w:val="28"/>
          <w:szCs w:val="28"/>
        </w:rPr>
        <w:t>量控制：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实施全面的质量管理体系，确保充换电站项目交付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产</w:t>
      </w:r>
      <w:r>
        <w:rPr>
          <w:rFonts w:ascii="FangSong" w:eastAsia="FangSong" w:hAnsi="FangSong" w:cs="FangSong"/>
          <w:spacing w:val="-5"/>
          <w:sz w:val="28"/>
          <w:szCs w:val="28"/>
        </w:rPr>
        <w:t>品和服务符合高标准。</w:t>
      </w:r>
    </w:p>
    <w:p>
      <w:pPr>
        <w:spacing w:before="2" w:line="415" w:lineRule="auto"/>
        <w:ind w:left="597" w:right="73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风险</w:t>
      </w:r>
      <w:r>
        <w:rPr>
          <w:rFonts w:ascii="FangSong" w:eastAsia="FangSong" w:hAnsi="FangSong" w:cs="FangSong"/>
          <w:spacing w:val="-14"/>
          <w:sz w:val="28"/>
          <w:szCs w:val="28"/>
        </w:rPr>
        <w:t>管</w:t>
      </w:r>
      <w:r>
        <w:rPr>
          <w:rFonts w:ascii="FangSong" w:eastAsia="FangSong" w:hAnsi="FangSong" w:cs="FangSong"/>
          <w:spacing w:val="-9"/>
          <w:sz w:val="28"/>
          <w:szCs w:val="28"/>
        </w:rPr>
        <w:t>理：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持续监测潜在风险，及时制定并执行风险缓解计划。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通过以上一系列的管理和保障措施，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我们确信充换电站项目将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</w:p>
    <w:p>
      <w:pPr>
        <w:sectPr>
          <w:footerReference w:type="default" r:id="rId31"/>
          <w:pgSz w:w="11906" w:h="16839"/>
          <w:pgMar w:top="1431" w:right="1623" w:bottom="400" w:left="1785" w:header="0" w:footer="0" w:gutter="0"/>
          <w:pgNumType w:start="37"/>
          <w:cols w:space="708"/>
        </w:sectPr>
      </w:pPr>
    </w:p>
    <w:p>
      <w:pPr>
        <w:spacing w:before="183" w:line="219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高效、有序的环境中稳步推进，实现预期的目</w:t>
      </w:r>
      <w:r>
        <w:rPr>
          <w:rFonts w:ascii="FangSong" w:eastAsia="FangSong" w:hAnsi="FangSong" w:cs="FangSong"/>
          <w:spacing w:val="-2"/>
          <w:sz w:val="28"/>
          <w:szCs w:val="28"/>
        </w:rPr>
        <w:t>标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bookmarkStart w:id="43" w:name="_bookmark44"/>
      <w:bookmarkEnd w:id="43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人力资源管理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)、人力资源战略规划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业务战略对接</w:t>
      </w:r>
    </w:p>
    <w:p>
      <w:pPr>
        <w:spacing w:before="289" w:line="411" w:lineRule="auto"/>
        <w:ind w:left="37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了解企业长期目标的基础上，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我们将重点对接业务战略，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人</w:t>
      </w:r>
      <w:r>
        <w:rPr>
          <w:rFonts w:ascii="FangSong" w:eastAsia="FangSong" w:hAnsi="FangSong" w:cs="FangSong"/>
          <w:spacing w:val="-10"/>
          <w:sz w:val="28"/>
          <w:szCs w:val="28"/>
        </w:rPr>
        <w:t>力</w:t>
      </w:r>
      <w:r>
        <w:rPr>
          <w:rFonts w:ascii="FangSong" w:eastAsia="FangSong" w:hAnsi="FangSong" w:cs="FangSong"/>
          <w:spacing w:val="-8"/>
          <w:sz w:val="28"/>
          <w:szCs w:val="28"/>
        </w:rPr>
        <w:t>资源策略与业务战略保持一致。通过与业务领导层深入沟通，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们将明确</w:t>
      </w:r>
      <w:r>
        <w:rPr>
          <w:rFonts w:ascii="FangSong" w:eastAsia="FangSong" w:hAnsi="FangSong" w:cs="FangSong"/>
          <w:spacing w:val="-2"/>
          <w:sz w:val="28"/>
          <w:szCs w:val="28"/>
        </w:rPr>
        <w:t>业务发展中的关键成功因素和所需的核心能力。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人才需求规划</w:t>
      </w:r>
    </w:p>
    <w:p>
      <w:pPr>
        <w:spacing w:before="289" w:line="411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务战略，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我们将对各部门和关键岗位进行深入的人才需求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分</w:t>
      </w:r>
      <w:r>
        <w:rPr>
          <w:rFonts w:ascii="FangSong" w:eastAsia="FangSong" w:hAnsi="FangSong" w:cs="FangSong"/>
          <w:spacing w:val="-8"/>
          <w:sz w:val="28"/>
          <w:szCs w:val="28"/>
        </w:rPr>
        <w:t>析。这将包括未来技能、经验和领导力素质的明确定义，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为后续招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聘和培</w:t>
      </w:r>
      <w:r>
        <w:rPr>
          <w:rFonts w:ascii="FangSong" w:eastAsia="FangSong" w:hAnsi="FangSong" w:cs="FangSong"/>
          <w:spacing w:val="-4"/>
          <w:sz w:val="28"/>
          <w:szCs w:val="28"/>
        </w:rPr>
        <w:t>训</w:t>
      </w:r>
      <w:r>
        <w:rPr>
          <w:rFonts w:ascii="FangSong" w:eastAsia="FangSong" w:hAnsi="FangSong" w:cs="FangSong"/>
          <w:spacing w:val="-3"/>
          <w:sz w:val="28"/>
          <w:szCs w:val="28"/>
        </w:rPr>
        <w:t>提供有针对性的指导。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领导力发展计划</w:t>
      </w:r>
    </w:p>
    <w:p>
      <w:pPr>
        <w:spacing w:before="288" w:line="411" w:lineRule="auto"/>
        <w:ind w:left="33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们将制定领导力发展计划，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以确保我们的领导层具备适应未来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挑</w:t>
      </w:r>
      <w:r>
        <w:rPr>
          <w:rFonts w:ascii="FangSong" w:eastAsia="FangSong" w:hAnsi="FangSong" w:cs="FangSong"/>
          <w:spacing w:val="-12"/>
          <w:sz w:val="28"/>
          <w:szCs w:val="28"/>
        </w:rPr>
        <w:t>战的能力。通过定期领导力评估，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我们将明确发展的重点，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相关</w:t>
      </w:r>
      <w:r>
        <w:rPr>
          <w:rFonts w:ascii="FangSong" w:eastAsia="FangSong" w:hAnsi="FangSong" w:cs="FangSong"/>
          <w:spacing w:val="-3"/>
          <w:sz w:val="28"/>
          <w:szCs w:val="28"/>
        </w:rPr>
        <w:t>培</w:t>
      </w:r>
      <w:r>
        <w:rPr>
          <w:rFonts w:ascii="FangSong" w:eastAsia="FangSong" w:hAnsi="FangSong" w:cs="FangSong"/>
          <w:spacing w:val="-2"/>
          <w:sz w:val="28"/>
          <w:szCs w:val="28"/>
        </w:rPr>
        <w:t>训和发展机会，以不断提升领导团队的整体水平。</w:t>
      </w:r>
    </w:p>
    <w:p>
      <w:pPr>
        <w:spacing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员工培训与发展</w:t>
      </w:r>
    </w:p>
    <w:p>
      <w:pPr>
        <w:spacing w:before="288" w:line="411" w:lineRule="auto"/>
        <w:ind w:left="33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们将设计全面的培训计划，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覆盖技术、领导力、沟通等多个方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面</w:t>
      </w:r>
      <w:r>
        <w:rPr>
          <w:rFonts w:ascii="FangSong" w:eastAsia="FangSong" w:hAnsi="FangSong" w:cs="FangSong"/>
          <w:spacing w:val="-12"/>
          <w:sz w:val="28"/>
          <w:szCs w:val="28"/>
        </w:rPr>
        <w:t>。培训计划将定期评估，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确保员工与业务的同步发展。此外，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将鼓励员工</w:t>
      </w:r>
      <w:r>
        <w:rPr>
          <w:rFonts w:ascii="FangSong" w:eastAsia="FangSong" w:hAnsi="FangSong" w:cs="FangSong"/>
          <w:spacing w:val="-3"/>
          <w:sz w:val="28"/>
          <w:szCs w:val="28"/>
        </w:rPr>
        <w:t>参</w:t>
      </w:r>
      <w:r>
        <w:rPr>
          <w:rFonts w:ascii="FangSong" w:eastAsia="FangSong" w:hAnsi="FangSong" w:cs="FangSong"/>
          <w:spacing w:val="-2"/>
          <w:sz w:val="28"/>
          <w:szCs w:val="28"/>
        </w:rPr>
        <w:t>与外部培训和学习，以保持竞争力。</w:t>
      </w:r>
    </w:p>
    <w:p>
      <w:pPr>
        <w:spacing w:before="1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绩效管理与激励机制</w:t>
      </w:r>
    </w:p>
    <w:p>
      <w:pPr>
        <w:sectPr>
          <w:footerReference w:type="default" r:id="rId32"/>
          <w:pgSz w:w="11906" w:h="16839"/>
          <w:pgMar w:top="1431" w:right="1785" w:bottom="400" w:left="1785" w:header="0" w:footer="0" w:gutter="0"/>
          <w:pgNumType w:start="38"/>
          <w:cols w:space="708"/>
        </w:sectPr>
      </w:pPr>
    </w:p>
    <w:p>
      <w:pPr>
        <w:spacing w:before="185" w:line="411" w:lineRule="auto"/>
        <w:ind w:left="33" w:right="19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建立</w:t>
      </w:r>
      <w:r>
        <w:rPr>
          <w:rFonts w:ascii="FangSong" w:eastAsia="FangSong" w:hAnsi="FangSong" w:cs="FangSong"/>
          <w:spacing w:val="-13"/>
          <w:sz w:val="28"/>
          <w:szCs w:val="28"/>
        </w:rPr>
        <w:t>科</w:t>
      </w:r>
      <w:r>
        <w:rPr>
          <w:rFonts w:ascii="FangSong" w:eastAsia="FangSong" w:hAnsi="FangSong" w:cs="FangSong"/>
          <w:spacing w:val="-8"/>
          <w:sz w:val="28"/>
          <w:szCs w:val="28"/>
        </w:rPr>
        <w:t>学的绩效管理体系，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明确员工目标与企业目标的关系。我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将设计灵活多样的激励机制，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包括绩效奖金、晋升机会、充换电站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项目奖励等，以</w:t>
      </w:r>
      <w:r>
        <w:rPr>
          <w:rFonts w:ascii="FangSong" w:eastAsia="FangSong" w:hAnsi="FangSong" w:cs="FangSong"/>
          <w:spacing w:val="-2"/>
          <w:sz w:val="28"/>
          <w:szCs w:val="28"/>
        </w:rPr>
        <w:t>激发员工的积极性和创造力。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员工关系与</w:t>
      </w:r>
      <w:r>
        <w:rPr>
          <w:rFonts w:ascii="FangSong" w:eastAsia="FangSong" w:hAnsi="FangSong" w:cs="FangSong"/>
          <w:sz w:val="28"/>
          <w:szCs w:val="28"/>
        </w:rPr>
        <w:t>团队建设</w:t>
      </w:r>
    </w:p>
    <w:p>
      <w:pPr>
        <w:spacing w:before="287" w:line="411" w:lineRule="auto"/>
        <w:ind w:left="33" w:right="160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们将注重员工关系管理，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通过定期沟通、团队建设活动和员工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福利，营造积极向上</w:t>
      </w:r>
      <w:r>
        <w:rPr>
          <w:rFonts w:ascii="FangSong" w:eastAsia="FangSong" w:hAnsi="FangSong" w:cs="FangSong"/>
          <w:spacing w:val="-2"/>
          <w:sz w:val="28"/>
          <w:szCs w:val="28"/>
        </w:rPr>
        <w:t>的工作氛围。通过促进员工之间的合作与协作，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</w:t>
      </w:r>
      <w:r>
        <w:rPr>
          <w:rFonts w:ascii="FangSong" w:eastAsia="FangSong" w:hAnsi="FangSong" w:cs="FangSong"/>
          <w:spacing w:val="-4"/>
          <w:sz w:val="28"/>
          <w:szCs w:val="28"/>
        </w:rPr>
        <w:t>整体团队的凝聚力。</w:t>
      </w:r>
    </w:p>
    <w:p>
      <w:pPr>
        <w:spacing w:line="219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人</w:t>
      </w:r>
      <w:r>
        <w:rPr>
          <w:rFonts w:ascii="FangSong" w:eastAsia="FangSong" w:hAnsi="FangSong" w:cs="FangSong"/>
          <w:spacing w:val="-1"/>
          <w:sz w:val="28"/>
          <w:szCs w:val="28"/>
        </w:rPr>
        <w:t>才流动与留存</w:t>
      </w:r>
    </w:p>
    <w:p>
      <w:pPr>
        <w:spacing w:before="293" w:line="411" w:lineRule="auto"/>
        <w:ind w:left="32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实施人才流动计划，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鼓励内部晋升和跨部门发展。为留住核心</w:t>
      </w:r>
      <w:r>
        <w:rPr>
          <w:rFonts w:ascii="FangSong" w:eastAsia="FangSong" w:hAnsi="FangSong" w:cs="FangSong"/>
          <w:spacing w:val="-7"/>
          <w:sz w:val="28"/>
          <w:szCs w:val="28"/>
        </w:rPr>
        <w:t>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才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我们将提供具有竞争力的薪酬福利、培训发展机会以及员工关怀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计</w:t>
      </w:r>
      <w:r>
        <w:rPr>
          <w:rFonts w:ascii="FangSong" w:eastAsia="FangSong" w:hAnsi="FangSong" w:cs="FangSong"/>
          <w:spacing w:val="-12"/>
          <w:sz w:val="28"/>
          <w:szCs w:val="28"/>
        </w:rPr>
        <w:t>划。</w:t>
      </w:r>
    </w:p>
    <w:p>
      <w:pPr>
        <w:spacing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数据驱动决</w:t>
      </w:r>
      <w:r>
        <w:rPr>
          <w:rFonts w:ascii="FangSong" w:eastAsia="FangSong" w:hAnsi="FangSong" w:cs="FangSong"/>
          <w:sz w:val="28"/>
          <w:szCs w:val="28"/>
        </w:rPr>
        <w:t>策</w:t>
      </w:r>
    </w:p>
    <w:p>
      <w:pPr>
        <w:spacing w:before="288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我</w:t>
      </w:r>
      <w:r>
        <w:rPr>
          <w:rFonts w:ascii="FangSong" w:eastAsia="FangSong" w:hAnsi="FangSong" w:cs="FangSong"/>
          <w:spacing w:val="-7"/>
          <w:sz w:val="28"/>
          <w:szCs w:val="28"/>
        </w:rPr>
        <w:t>们将运用先进的数据分析工具，对人力资源数据进行深入分析。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从</w:t>
      </w:r>
      <w:r>
        <w:rPr>
          <w:rFonts w:ascii="FangSong" w:eastAsia="FangSong" w:hAnsi="FangSong" w:cs="FangSong"/>
          <w:spacing w:val="-12"/>
          <w:sz w:val="28"/>
          <w:szCs w:val="28"/>
        </w:rPr>
        <w:t>招聘效果到员工绩效，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通过数据驱动决策，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不断优化人力资源管理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策略，</w:t>
      </w:r>
      <w:r>
        <w:rPr>
          <w:rFonts w:ascii="FangSong" w:eastAsia="FangSong" w:hAnsi="FangSong" w:cs="FangSong"/>
          <w:spacing w:val="-3"/>
          <w:sz w:val="28"/>
          <w:szCs w:val="28"/>
        </w:rPr>
        <w:t>确保与业务的紧密衔接。</w:t>
      </w:r>
    </w:p>
    <w:p>
      <w:pPr>
        <w:spacing w:before="1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9.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持续优化与反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7" w:line="415" w:lineRule="auto"/>
        <w:ind w:left="33" w:right="19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建立</w:t>
      </w:r>
      <w:r>
        <w:rPr>
          <w:rFonts w:ascii="FangSong" w:eastAsia="FangSong" w:hAnsi="FangSong" w:cs="FangSong"/>
          <w:spacing w:val="-13"/>
          <w:sz w:val="28"/>
          <w:szCs w:val="28"/>
        </w:rPr>
        <w:t>持</w:t>
      </w:r>
      <w:r>
        <w:rPr>
          <w:rFonts w:ascii="FangSong" w:eastAsia="FangSong" w:hAnsi="FangSong" w:cs="FangSong"/>
          <w:spacing w:val="-8"/>
          <w:sz w:val="28"/>
          <w:szCs w:val="28"/>
        </w:rPr>
        <w:t>续优化的人力资源管理机制，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定期评估战略规划的执行效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果</w:t>
      </w:r>
      <w:r>
        <w:rPr>
          <w:rFonts w:ascii="FangSong" w:eastAsia="FangSong" w:hAnsi="FangSong" w:cs="FangSong"/>
          <w:spacing w:val="-12"/>
          <w:sz w:val="28"/>
          <w:szCs w:val="28"/>
        </w:rPr>
        <w:t>。我们将依靠员工反馈、绩效数据等信息，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及时调整战略规划，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保人力资源策略与企业战略保持同步，随着业务的发展不断完</w:t>
      </w:r>
      <w:r>
        <w:rPr>
          <w:rFonts w:ascii="FangSong" w:eastAsia="FangSong" w:hAnsi="FangSong" w:cs="FangSong"/>
          <w:spacing w:val="-1"/>
          <w:sz w:val="28"/>
          <w:szCs w:val="28"/>
        </w:rPr>
        <w:t>善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二)、人员招聘与选拔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企业</w:t>
      </w:r>
      <w:r>
        <w:rPr>
          <w:rFonts w:ascii="FangSong" w:eastAsia="FangSong" w:hAnsi="FangSong" w:cs="FangSong"/>
          <w:spacing w:val="-11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成功离不开优秀的人才，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因此人员招聘与选拔是人力资源</w:t>
      </w:r>
    </w:p>
    <w:p>
      <w:pPr>
        <w:sectPr>
          <w:footerReference w:type="default" r:id="rId33"/>
          <w:pgSz w:w="11906" w:h="16839"/>
          <w:pgMar w:top="1431" w:right="1603" w:bottom="400" w:left="1785" w:header="0" w:footer="0" w:gutter="0"/>
          <w:pgNumType w:start="39"/>
          <w:cols w:space="708"/>
        </w:sectPr>
      </w:pPr>
    </w:p>
    <w:p>
      <w:pPr>
        <w:spacing w:before="184" w:line="411" w:lineRule="auto"/>
        <w:ind w:left="33" w:right="36" w:firstLine="14"/>
        <w:rPr>
          <w:rFonts w:ascii="FangSong" w:eastAsia="FangSong" w:hAnsi="FangSong" w:cs="FangSong"/>
          <w:sz w:val="28"/>
          <w:szCs w:val="28"/>
        </w:rPr>
      </w:pPr>
      <w:bookmarkStart w:id="44" w:name="_bookmark45"/>
      <w:bookmarkEnd w:id="44"/>
      <w:bookmarkStart w:id="45" w:name="_bookmark46"/>
      <w:bookmarkEnd w:id="45"/>
      <w:r>
        <w:rPr>
          <w:rFonts w:ascii="FangSong" w:eastAsia="FangSong" w:hAnsi="FangSong" w:cs="FangSong"/>
          <w:spacing w:val="-8"/>
          <w:sz w:val="28"/>
          <w:szCs w:val="28"/>
        </w:rPr>
        <w:t>管理</w:t>
      </w:r>
      <w:r>
        <w:rPr>
          <w:rFonts w:ascii="FangSong" w:eastAsia="FangSong" w:hAnsi="FangSong" w:cs="FangSong"/>
          <w:spacing w:val="-4"/>
          <w:sz w:val="28"/>
          <w:szCs w:val="28"/>
        </w:rPr>
        <w:t>中至关重要的环节。我们将采取以下策略确保吸引和选拔到适应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企业文化、具备所需技能和潜力的员工。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招聘需求分析与规划</w:t>
      </w:r>
    </w:p>
    <w:p>
      <w:pPr>
        <w:spacing w:before="290" w:line="411" w:lineRule="auto"/>
        <w:ind w:left="33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在制</w:t>
      </w:r>
      <w:r>
        <w:rPr>
          <w:rFonts w:ascii="FangSong" w:eastAsia="FangSong" w:hAnsi="FangSong" w:cs="FangSong"/>
          <w:spacing w:val="-15"/>
          <w:sz w:val="28"/>
          <w:szCs w:val="28"/>
        </w:rPr>
        <w:t>定</w:t>
      </w:r>
      <w:r>
        <w:rPr>
          <w:rFonts w:ascii="FangSong" w:eastAsia="FangSong" w:hAnsi="FangSong" w:cs="FangSong"/>
          <w:spacing w:val="-8"/>
          <w:sz w:val="28"/>
          <w:szCs w:val="28"/>
        </w:rPr>
        <w:t>招聘计划之前，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我们将进行深入的招聘需求分析。了解各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部</w:t>
      </w:r>
      <w:r>
        <w:rPr>
          <w:rFonts w:ascii="FangSong" w:eastAsia="FangSong" w:hAnsi="FangSong" w:cs="FangSong"/>
          <w:spacing w:val="-8"/>
          <w:sz w:val="28"/>
          <w:szCs w:val="28"/>
        </w:rPr>
        <w:t>门的业务发展计划，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明确新增岗位和替代性招聘的需求。我们将与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部</w:t>
      </w:r>
      <w:r>
        <w:rPr>
          <w:rFonts w:ascii="FangSong" w:eastAsia="FangSong" w:hAnsi="FangSong" w:cs="FangSong"/>
          <w:spacing w:val="-12"/>
          <w:sz w:val="28"/>
          <w:szCs w:val="28"/>
        </w:rPr>
        <w:t>门经理充分沟通，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掌握每个职位的具体要求，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为招聘流程提供明确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0"/>
          <w:sz w:val="28"/>
          <w:szCs w:val="28"/>
        </w:rPr>
        <w:t>方向。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多渠道招聘与品</w:t>
      </w:r>
      <w:r>
        <w:rPr>
          <w:rFonts w:ascii="FangSong" w:eastAsia="FangSong" w:hAnsi="FangSong" w:cs="FangSong"/>
          <w:sz w:val="28"/>
          <w:szCs w:val="28"/>
        </w:rPr>
        <w:t>牌营销</w:t>
      </w:r>
    </w:p>
    <w:p>
      <w:pPr>
        <w:spacing w:before="290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3"/>
          <w:sz w:val="28"/>
          <w:szCs w:val="28"/>
        </w:rPr>
        <w:t>了扩大招聘渠道，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我们将采用多元化的招聘方式，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包括在线招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聘平台、社交媒体</w:t>
      </w:r>
      <w:r>
        <w:rPr>
          <w:rFonts w:ascii="FangSong" w:eastAsia="FangSong" w:hAnsi="FangSong" w:cs="FangSong"/>
          <w:spacing w:val="-3"/>
          <w:sz w:val="28"/>
          <w:szCs w:val="28"/>
        </w:rPr>
        <w:t>招</w:t>
      </w:r>
      <w:r>
        <w:rPr>
          <w:rFonts w:ascii="FangSong" w:eastAsia="FangSong" w:hAnsi="FangSong" w:cs="FangSong"/>
          <w:spacing w:val="-2"/>
          <w:sz w:val="28"/>
          <w:szCs w:val="28"/>
        </w:rPr>
        <w:t>聘、校园招聘等。同时，注重企业品牌的营销，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提高企业在求职</w:t>
      </w:r>
      <w:r>
        <w:rPr>
          <w:rFonts w:ascii="FangSong" w:eastAsia="FangSong" w:hAnsi="FangSong" w:cs="FangSong"/>
          <w:spacing w:val="-5"/>
          <w:sz w:val="28"/>
          <w:szCs w:val="28"/>
        </w:rPr>
        <w:t>者</w:t>
      </w:r>
      <w:r>
        <w:rPr>
          <w:rFonts w:ascii="FangSong" w:eastAsia="FangSong" w:hAnsi="FangSong" w:cs="FangSong"/>
          <w:spacing w:val="-3"/>
          <w:sz w:val="28"/>
          <w:szCs w:val="28"/>
        </w:rPr>
        <w:t>心目中的吸引力。通过精心设计的招聘广告、参与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业活动等方式，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展示企业的文化和价值观，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吸引更多符合条件的候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选</w:t>
      </w:r>
      <w:r>
        <w:rPr>
          <w:rFonts w:ascii="FangSong" w:eastAsia="FangSong" w:hAnsi="FangSong" w:cs="FangSong"/>
          <w:spacing w:val="-12"/>
          <w:sz w:val="28"/>
          <w:szCs w:val="28"/>
        </w:rPr>
        <w:t>人。</w:t>
      </w:r>
    </w:p>
    <w:p>
      <w:pPr>
        <w:spacing w:before="1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制定科学的选拔标准和流</w:t>
      </w:r>
      <w:r>
        <w:rPr>
          <w:rFonts w:ascii="FangSong" w:eastAsia="FangSong" w:hAnsi="FangSong" w:cs="FangSong"/>
          <w:sz w:val="28"/>
          <w:szCs w:val="28"/>
        </w:rPr>
        <w:t>程</w:t>
      </w:r>
    </w:p>
    <w:p>
      <w:pPr>
        <w:spacing w:before="291" w:line="411" w:lineRule="auto"/>
        <w:ind w:left="31" w:right="3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们将制定科学的选拔标准，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包括技能、经验、胜任力等方面的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评</w:t>
      </w:r>
      <w:r>
        <w:rPr>
          <w:rFonts w:ascii="FangSong" w:eastAsia="FangSong" w:hAnsi="FangSong" w:cs="FangSong"/>
          <w:spacing w:val="-12"/>
          <w:sz w:val="28"/>
          <w:szCs w:val="28"/>
        </w:rPr>
        <w:t>估要素。在招聘流程中，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设立初试、面试、技能测试等环节，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全面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评估候选人的综</w:t>
      </w:r>
      <w:r>
        <w:rPr>
          <w:rFonts w:ascii="FangSong" w:eastAsia="FangSong" w:hAnsi="FangSong" w:cs="FangSong"/>
          <w:spacing w:val="-4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素质。面试官将充分了解候选人的工作经历、职业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划、沟通能力等，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确保最终录用的员工符合企业的需求，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并与企业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文</w:t>
      </w:r>
      <w:r>
        <w:rPr>
          <w:rFonts w:ascii="FangSong" w:eastAsia="FangSong" w:hAnsi="FangSong" w:cs="FangSong"/>
          <w:spacing w:val="-7"/>
          <w:sz w:val="28"/>
          <w:szCs w:val="28"/>
        </w:rPr>
        <w:t>化相契合。</w:t>
      </w:r>
    </w:p>
    <w:p>
      <w:pPr>
        <w:spacing w:before="1" w:line="415" w:lineRule="auto"/>
        <w:ind w:left="38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通过以上综合策略，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我们致力于建立一个高效、科学的人员招</w:t>
      </w:r>
      <w:r>
        <w:rPr>
          <w:rFonts w:ascii="FangSong" w:eastAsia="FangSong" w:hAnsi="FangSong" w:cs="FangSong"/>
          <w:spacing w:val="-7"/>
          <w:sz w:val="28"/>
          <w:szCs w:val="28"/>
        </w:rPr>
        <w:t>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与</w:t>
      </w:r>
      <w:r>
        <w:rPr>
          <w:rFonts w:ascii="FangSong" w:eastAsia="FangSong" w:hAnsi="FangSong" w:cs="FangSong"/>
          <w:spacing w:val="-15"/>
          <w:sz w:val="28"/>
          <w:szCs w:val="28"/>
        </w:rPr>
        <w:t>选</w:t>
      </w:r>
      <w:r>
        <w:rPr>
          <w:rFonts w:ascii="FangSong" w:eastAsia="FangSong" w:hAnsi="FangSong" w:cs="FangSong"/>
          <w:spacing w:val="-12"/>
          <w:sz w:val="28"/>
          <w:szCs w:val="28"/>
        </w:rPr>
        <w:t>拔机制，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确保招到最适合企业发展的人才，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为企业的长期成功打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下</w:t>
      </w:r>
      <w:r>
        <w:rPr>
          <w:rFonts w:ascii="FangSong" w:eastAsia="FangSong" w:hAnsi="FangSong" w:cs="FangSong"/>
          <w:spacing w:val="-6"/>
          <w:sz w:val="28"/>
          <w:szCs w:val="28"/>
        </w:rPr>
        <w:t>坚实的人才基础。</w:t>
      </w:r>
    </w:p>
    <w:p>
      <w:pPr>
        <w:sectPr>
          <w:footerReference w:type="default" r:id="rId34"/>
          <w:pgSz w:w="11906" w:h="16839"/>
          <w:pgMar w:top="1431" w:right="1763" w:bottom="400" w:left="1785" w:header="0" w:footer="0" w:gutter="0"/>
          <w:pgNumType w:start="40"/>
          <w:cols w:space="708"/>
        </w:sectPr>
      </w:pPr>
    </w:p>
    <w:p>
      <w:pPr>
        <w:spacing w:before="18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46" w:name="_bookmark47"/>
      <w:bookmarkEnd w:id="46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三)、员工培训与发展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411" w:lineRule="auto"/>
        <w:ind w:left="33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员工培训与发展方面，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我们实施全面而有针对性的策略，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员工在持续学习和个人发展的过程中能够充分发挥其潜力。</w:t>
      </w:r>
    </w:p>
    <w:p>
      <w:pPr>
        <w:spacing w:before="1" w:line="411" w:lineRule="auto"/>
        <w:ind w:left="34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培训需求评估：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我们定期进行员工培训需求评估，通过这一</w:t>
      </w:r>
      <w:r>
        <w:rPr>
          <w:rFonts w:ascii="FangSong" w:eastAsia="FangSong" w:hAnsi="FangSong" w:cs="FangSong"/>
          <w:spacing w:val="-2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程了解员工的职业发展意愿和学习需求。评估结果将为制定培训</w:t>
      </w:r>
      <w:r>
        <w:rPr>
          <w:rFonts w:ascii="FangSong" w:eastAsia="FangSong" w:hAnsi="FangSong" w:cs="FangSong"/>
          <w:spacing w:val="-3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>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提供关键信</w:t>
      </w:r>
      <w:r>
        <w:rPr>
          <w:rFonts w:ascii="FangSong" w:eastAsia="FangSong" w:hAnsi="FangSong" w:cs="FangSong"/>
          <w:spacing w:val="-2"/>
          <w:sz w:val="28"/>
          <w:szCs w:val="28"/>
        </w:rPr>
        <w:t>息，确保培训内容符合员工的实际需求。</w:t>
      </w:r>
    </w:p>
    <w:p>
      <w:pPr>
        <w:spacing w:before="1" w:line="411" w:lineRule="auto"/>
        <w:ind w:left="37" w:right="8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职业发展规划：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我们致力于制定个性化的职业发展规划，为</w:t>
      </w:r>
      <w:r>
        <w:rPr>
          <w:rFonts w:ascii="FangSong" w:eastAsia="FangSong" w:hAnsi="FangSong" w:cs="FangSong"/>
          <w:sz w:val="28"/>
          <w:szCs w:val="28"/>
        </w:rPr>
        <w:t>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工</w:t>
      </w:r>
      <w:r>
        <w:rPr>
          <w:rFonts w:ascii="FangSong" w:eastAsia="FangSong" w:hAnsi="FangSong" w:cs="FangSong"/>
          <w:spacing w:val="-10"/>
          <w:sz w:val="28"/>
          <w:szCs w:val="28"/>
        </w:rPr>
        <w:t>提</w:t>
      </w:r>
      <w:r>
        <w:rPr>
          <w:rFonts w:ascii="FangSong" w:eastAsia="FangSong" w:hAnsi="FangSong" w:cs="FangSong"/>
          <w:spacing w:val="-8"/>
          <w:sz w:val="28"/>
          <w:szCs w:val="28"/>
        </w:rPr>
        <w:t>供明确的职业发展通道和晋升机会。通过个性化的发展计划，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们将激发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员工的工作动力，帮助其更好地规划职业生涯。</w:t>
      </w:r>
    </w:p>
    <w:p>
      <w:pPr>
        <w:spacing w:before="2" w:line="411" w:lineRule="auto"/>
        <w:ind w:left="40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培</w:t>
      </w:r>
      <w:r>
        <w:rPr>
          <w:rFonts w:ascii="FangSong" w:eastAsia="FangSong" w:hAnsi="FangSong" w:cs="FangSong"/>
          <w:spacing w:val="-12"/>
          <w:sz w:val="28"/>
          <w:szCs w:val="28"/>
        </w:rPr>
        <w:t>训</w:t>
      </w:r>
      <w:r>
        <w:rPr>
          <w:rFonts w:ascii="FangSong" w:eastAsia="FangSong" w:hAnsi="FangSong" w:cs="FangSong"/>
          <w:spacing w:val="-10"/>
          <w:sz w:val="28"/>
          <w:szCs w:val="28"/>
        </w:rPr>
        <w:t>实效性：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我们注重培训的实效性，采用多元化的培训方法，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包</w:t>
      </w:r>
      <w:r>
        <w:rPr>
          <w:rFonts w:ascii="FangSong" w:eastAsia="FangSong" w:hAnsi="FangSong" w:cs="FangSong"/>
          <w:spacing w:val="-13"/>
          <w:sz w:val="28"/>
          <w:szCs w:val="28"/>
        </w:rPr>
        <w:t>括</w:t>
      </w:r>
      <w:r>
        <w:rPr>
          <w:rFonts w:ascii="FangSong" w:eastAsia="FangSong" w:hAnsi="FangSong" w:cs="FangSong"/>
          <w:spacing w:val="-8"/>
          <w:sz w:val="28"/>
          <w:szCs w:val="28"/>
        </w:rPr>
        <w:t>内部培训、外部培训、在线学习等，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以满足员工多样化的学习需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求。引入先</w:t>
      </w:r>
      <w:r>
        <w:rPr>
          <w:rFonts w:ascii="FangSong" w:eastAsia="FangSong" w:hAnsi="FangSong" w:cs="FangSong"/>
          <w:spacing w:val="-2"/>
          <w:sz w:val="28"/>
          <w:szCs w:val="28"/>
        </w:rPr>
        <w:t>进的培训技术和工具，提高培训的效率和成效。</w:t>
      </w:r>
    </w:p>
    <w:p>
      <w:pPr>
        <w:spacing w:before="2" w:line="411" w:lineRule="auto"/>
        <w:ind w:left="33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绩</w:t>
      </w:r>
      <w:r>
        <w:rPr>
          <w:rFonts w:ascii="FangSong" w:eastAsia="FangSong" w:hAnsi="FangSong" w:cs="FangSong"/>
          <w:spacing w:val="-4"/>
          <w:sz w:val="28"/>
          <w:szCs w:val="28"/>
        </w:rPr>
        <w:t>效考核与激励：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我们将建立有效的绩效考核与激励机制。将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训成果纳入绩效考核体系，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为员工提供更多的晋升机会和职业发展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空间，以此激</w:t>
      </w:r>
      <w:r>
        <w:rPr>
          <w:rFonts w:ascii="FangSong" w:eastAsia="FangSong" w:hAnsi="FangSong" w:cs="FangSong"/>
          <w:spacing w:val="-3"/>
          <w:sz w:val="28"/>
          <w:szCs w:val="28"/>
        </w:rPr>
        <w:t>励</w:t>
      </w:r>
      <w:r>
        <w:rPr>
          <w:rFonts w:ascii="FangSong" w:eastAsia="FangSong" w:hAnsi="FangSong" w:cs="FangSong"/>
          <w:spacing w:val="-2"/>
          <w:sz w:val="28"/>
          <w:szCs w:val="28"/>
        </w:rPr>
        <w:t>员工在学习和发展上不断进取。</w:t>
      </w:r>
    </w:p>
    <w:p>
      <w:pPr>
        <w:spacing w:line="415" w:lineRule="auto"/>
        <w:ind w:left="37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通过这一系列的培训与发展策略，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我们期望员工在工作中能够</w:t>
      </w:r>
      <w:r>
        <w:rPr>
          <w:rFonts w:ascii="FangSong" w:eastAsia="FangSong" w:hAnsi="FangSong" w:cs="FangSong"/>
          <w:spacing w:val="-7"/>
          <w:sz w:val="28"/>
          <w:szCs w:val="28"/>
        </w:rPr>
        <w:t>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断</w:t>
      </w:r>
      <w:r>
        <w:rPr>
          <w:rFonts w:ascii="FangSong" w:eastAsia="FangSong" w:hAnsi="FangSong" w:cs="FangSong"/>
          <w:spacing w:val="-14"/>
          <w:sz w:val="28"/>
          <w:szCs w:val="28"/>
        </w:rPr>
        <w:t>提</w:t>
      </w:r>
      <w:r>
        <w:rPr>
          <w:rFonts w:ascii="FangSong" w:eastAsia="FangSong" w:hAnsi="FangSong" w:cs="FangSong"/>
          <w:spacing w:val="-12"/>
          <w:sz w:val="28"/>
          <w:szCs w:val="28"/>
        </w:rPr>
        <w:t>升自身的素质和能力，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更好地适应企业发展的需要，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同时实现个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人</w:t>
      </w:r>
      <w:r>
        <w:rPr>
          <w:rFonts w:ascii="FangSong" w:eastAsia="FangSong" w:hAnsi="FangSong" w:cs="FangSong"/>
          <w:spacing w:val="-8"/>
          <w:sz w:val="28"/>
          <w:szCs w:val="28"/>
        </w:rPr>
        <w:t>职业目标。</w:t>
      </w:r>
    </w:p>
    <w:p>
      <w:pPr>
        <w:spacing w:before="24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四)、绩效管理与激励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416" w:lineRule="auto"/>
        <w:ind w:left="40" w:right="8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绩效管理与激励方面，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我们致力于建立科学合理的体系，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发员工的工作积极性、创造力和团队合作精神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5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https://d.book118.com/477040036022006053</w:t>
        </w:r>
      </w:hyperlink>
    </w:p>
    <w:p/>
    <w:sectPr>
      <w:footerReference w:type="default" r:id="rId36"/>
      <w:pgSz w:w="11906" w:h="16839"/>
      <w:pgMar w:top="1431" w:right="1718" w:bottom="400" w:left="1785" w:header="0" w:footer="0" w:gutter="0"/>
      <w:pgNumType w:start="4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20" w:lineRule="auto"/>
      <w:ind w:left="593"/>
      <w:rPr>
        <w:rFonts w:ascii="FangSong" w:eastAsia="FangSong" w:hAnsi="FangSong" w:cs="FangSong"/>
        <w:sz w:val="28"/>
        <w:szCs w:val="28"/>
      </w:rPr>
    </w:pPr>
    <w:r>
      <w:rPr>
        <w:rFonts w:ascii="FangSong" w:eastAsia="FangSong" w:hAnsi="FangSong" w:cs="FangSong"/>
        <w:spacing w:val="-4"/>
        <w:sz w:val="28"/>
        <w:szCs w:val="28"/>
      </w:rPr>
      <w:t>制</w:t>
    </w:r>
    <w:r>
      <w:rPr>
        <w:rFonts w:ascii="FangSong" w:eastAsia="FangSong" w:hAnsi="FangSong" w:cs="FangSong"/>
        <w:spacing w:val="-3"/>
        <w:sz w:val="28"/>
        <w:szCs w:val="28"/>
      </w:rPr>
      <w:t>度</w:t>
    </w:r>
    <w:r>
      <w:rPr>
        <w:rFonts w:ascii="FangSong" w:eastAsia="FangSong" w:hAnsi="FangSong" w:cs="FangSong"/>
        <w:spacing w:val="-2"/>
        <w:sz w:val="28"/>
        <w:szCs w:val="28"/>
      </w:rPr>
      <w:t>执行与监督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footer" Target="footer14.xml" /><Relationship Id="rId18" Type="http://schemas.openxmlformats.org/officeDocument/2006/relationships/footer" Target="footer15.xml" /><Relationship Id="rId19" Type="http://schemas.openxmlformats.org/officeDocument/2006/relationships/footer" Target="footer16.xml" /><Relationship Id="rId2" Type="http://schemas.openxmlformats.org/officeDocument/2006/relationships/webSettings" Target="webSettings.xml" /><Relationship Id="rId20" Type="http://schemas.openxmlformats.org/officeDocument/2006/relationships/footer" Target="footer17.xml" /><Relationship Id="rId21" Type="http://schemas.openxmlformats.org/officeDocument/2006/relationships/footer" Target="footer18.xml" /><Relationship Id="rId22" Type="http://schemas.openxmlformats.org/officeDocument/2006/relationships/footer" Target="footer19.xml" /><Relationship Id="rId23" Type="http://schemas.openxmlformats.org/officeDocument/2006/relationships/footer" Target="footer20.xml" /><Relationship Id="rId24" Type="http://schemas.openxmlformats.org/officeDocument/2006/relationships/footer" Target="footer21.xml" /><Relationship Id="rId25" Type="http://schemas.openxmlformats.org/officeDocument/2006/relationships/footer" Target="footer22.xml" /><Relationship Id="rId26" Type="http://schemas.openxmlformats.org/officeDocument/2006/relationships/footer" Target="footer23.xml" /><Relationship Id="rId27" Type="http://schemas.openxmlformats.org/officeDocument/2006/relationships/footer" Target="footer24.xml" /><Relationship Id="rId28" Type="http://schemas.openxmlformats.org/officeDocument/2006/relationships/footer" Target="footer25.xml" /><Relationship Id="rId29" Type="http://schemas.openxmlformats.org/officeDocument/2006/relationships/footer" Target="footer26.xml" /><Relationship Id="rId3" Type="http://schemas.openxmlformats.org/officeDocument/2006/relationships/fontTable" Target="fontTable.xml" /><Relationship Id="rId30" Type="http://schemas.openxmlformats.org/officeDocument/2006/relationships/footer" Target="footer27.xml" /><Relationship Id="rId31" Type="http://schemas.openxmlformats.org/officeDocument/2006/relationships/footer" Target="footer28.xml" /><Relationship Id="rId32" Type="http://schemas.openxmlformats.org/officeDocument/2006/relationships/footer" Target="footer29.xml" /><Relationship Id="rId33" Type="http://schemas.openxmlformats.org/officeDocument/2006/relationships/footer" Target="footer30.xml" /><Relationship Id="rId34" Type="http://schemas.openxmlformats.org/officeDocument/2006/relationships/footer" Target="footer31.xml" /><Relationship Id="rId35" Type="http://schemas.openxmlformats.org/officeDocument/2006/relationships/hyperlink" Target="https://d.book118.com/477040036022006053" TargetMode="External" /><Relationship Id="rId36" Type="http://schemas.openxmlformats.org/officeDocument/2006/relationships/footer" Target="footer32.xml" /><Relationship Id="rId37" Type="http://schemas.openxmlformats.org/officeDocument/2006/relationships/theme" Target="theme/theme1.xml" /><Relationship Id="rId38" Type="http://schemas.openxmlformats.org/officeDocument/2006/relationships/styles" Target="styles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2024-03-14T09:19:53Z</vt:filetime>
  </property>
  <property fmtid="{D5CDD505-2E9C-101B-9397-08002B2CF9AE}" pid="3" name="CRO">
    <vt:lpwstr>wqlLaW5nc29mdCBQREYgdG8gV1BTIDgw</vt:lpwstr>
  </property>
</Properties>
</file>