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dy>
    <w:p w:rsidR="00FC5860" w:rsidRPr="00BE1BCD">
      <w:pPr>
        <w:spacing w:line="285" w:lineRule="auto"/>
        <w:jc w:val="center"/>
      </w:pPr>
      <w:r>
        <w:rPr>
          <w:rFonts w:ascii="宋体" w:eastAsia="宋体" w:hAnsi="宋体" w:cs="宋体"/>
          <w:b/>
          <w:color w:val="auto"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10185400</wp:posOffset>
            </wp:positionH>
            <wp:positionV relativeFrom="topMargin">
              <wp:posOffset>10922000</wp:posOffset>
            </wp:positionV>
            <wp:extent cx="482600" cy="431800"/>
            <wp:wrapNone/>
            <wp:docPr id="10003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/>
          <w:color w:val="auto"/>
          <w:sz w:val="32"/>
        </w:rPr>
        <w:t>大兴区</w:t>
      </w:r>
      <w:r>
        <w:rPr>
          <w:rFonts w:ascii="Times New Roman" w:eastAsia="Times New Roman" w:hAnsi="Times New Roman" w:cs="Times New Roman"/>
          <w:b/>
          <w:color w:val="auto"/>
          <w:sz w:val="32"/>
        </w:rPr>
        <w:t>2023</w:t>
      </w:r>
      <w:r>
        <w:rPr>
          <w:rFonts w:ascii="宋体" w:eastAsia="宋体" w:hAnsi="宋体" w:cs="宋体"/>
          <w:b/>
          <w:color w:val="auto"/>
          <w:sz w:val="32"/>
        </w:rPr>
        <w:t>～</w:t>
      </w:r>
      <w:r>
        <w:rPr>
          <w:rFonts w:ascii="Times New Roman" w:eastAsia="Times New Roman" w:hAnsi="Times New Roman" w:cs="Times New Roman"/>
          <w:b/>
          <w:color w:val="auto"/>
          <w:sz w:val="32"/>
        </w:rPr>
        <w:t>2024</w:t>
      </w:r>
      <w:r>
        <w:rPr>
          <w:rFonts w:ascii="宋体" w:eastAsia="宋体" w:hAnsi="宋体" w:cs="宋体"/>
          <w:b/>
          <w:color w:val="auto"/>
          <w:sz w:val="32"/>
        </w:rPr>
        <w:t>学年度第一学期期末检测</w:t>
      </w:r>
    </w:p>
    <w:p w:rsidR="00FC5860" w:rsidRPr="00BE1BCD">
      <w:pPr>
        <w:spacing w:line="285" w:lineRule="auto"/>
        <w:jc w:val="center"/>
      </w:pPr>
      <w:r>
        <w:rPr>
          <w:rFonts w:ascii="宋体" w:eastAsia="宋体" w:hAnsi="宋体" w:cs="宋体"/>
          <w:b/>
          <w:color w:val="auto"/>
          <w:sz w:val="32"/>
        </w:rPr>
        <w:t>高二生物学</w:t>
      </w:r>
    </w:p>
    <w:p w:rsidR="00FC5860" w:rsidRPr="00BE1BCD">
      <w:pPr>
        <w:spacing w:line="285" w:lineRule="auto"/>
        <w:ind w:right="960"/>
        <w:jc w:val="both"/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>2024.01</w:t>
      </w:r>
    </w:p>
    <w:p w:rsidR="00FC5860" w:rsidRPr="00BE1BCD">
      <w:pPr>
        <w:spacing w:line="285" w:lineRule="auto"/>
        <w:jc w:val="both"/>
      </w:pPr>
      <w:r>
        <w:rPr>
          <w:rFonts w:ascii="宋体" w:eastAsia="宋体" w:hAnsi="宋体" w:cs="宋体"/>
          <w:b/>
          <w:color w:val="auto"/>
          <w:sz w:val="24"/>
        </w:rPr>
        <w:t>考生须知</w:t>
      </w:r>
    </w:p>
    <w:p w:rsidR="00FC5860" w:rsidRPr="00BE1BCD">
      <w:pPr>
        <w:spacing w:line="285" w:lineRule="auto"/>
        <w:jc w:val="both"/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>1</w:t>
      </w:r>
      <w:r>
        <w:rPr>
          <w:rFonts w:ascii="宋体" w:eastAsia="宋体" w:hAnsi="宋体" w:cs="宋体"/>
          <w:b/>
          <w:color w:val="auto"/>
          <w:sz w:val="24"/>
        </w:rPr>
        <w:t>．本试卷共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10</w:t>
      </w:r>
      <w:r>
        <w:rPr>
          <w:rFonts w:ascii="宋体" w:eastAsia="宋体" w:hAnsi="宋体" w:cs="宋体"/>
          <w:b/>
          <w:color w:val="auto"/>
          <w:sz w:val="24"/>
        </w:rPr>
        <w:t>页，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21</w:t>
      </w:r>
      <w:r>
        <w:rPr>
          <w:rFonts w:ascii="宋体" w:eastAsia="宋体" w:hAnsi="宋体" w:cs="宋体"/>
          <w:b/>
          <w:color w:val="auto"/>
          <w:sz w:val="24"/>
        </w:rPr>
        <w:t>道小题，满分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100</w:t>
      </w:r>
      <w:r>
        <w:rPr>
          <w:rFonts w:ascii="宋体" w:eastAsia="宋体" w:hAnsi="宋体" w:cs="宋体"/>
          <w:b/>
          <w:color w:val="auto"/>
          <w:sz w:val="24"/>
        </w:rPr>
        <w:t>分，考试时间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90</w:t>
      </w:r>
      <w:r>
        <w:rPr>
          <w:rFonts w:ascii="宋体" w:eastAsia="宋体" w:hAnsi="宋体" w:cs="宋体"/>
          <w:b/>
          <w:color w:val="auto"/>
          <w:sz w:val="24"/>
        </w:rPr>
        <w:t>分钟。</w:t>
      </w:r>
    </w:p>
    <w:p w:rsidR="00FC5860" w:rsidRPr="00BE1BCD">
      <w:pPr>
        <w:spacing w:line="285" w:lineRule="auto"/>
        <w:jc w:val="both"/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>2</w:t>
      </w:r>
      <w:r>
        <w:rPr>
          <w:rFonts w:ascii="宋体" w:eastAsia="宋体" w:hAnsi="宋体" w:cs="宋体"/>
          <w:b/>
          <w:color w:val="auto"/>
          <w:sz w:val="24"/>
        </w:rPr>
        <w:t>．在答题卡上准确填写学校名称、班级、姓名和准考证号。</w:t>
      </w:r>
    </w:p>
    <w:p w:rsidR="00FC5860" w:rsidRPr="00BE1BCD">
      <w:pPr>
        <w:spacing w:line="285" w:lineRule="auto"/>
        <w:jc w:val="both"/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>3</w:t>
      </w:r>
      <w:r>
        <w:rPr>
          <w:rFonts w:ascii="宋体" w:eastAsia="宋体" w:hAnsi="宋体" w:cs="宋体"/>
          <w:b/>
          <w:color w:val="auto"/>
          <w:sz w:val="24"/>
        </w:rPr>
        <w:t>．试题答案一律填涂或书写在答题卡上，在试卷上作答无效。</w:t>
      </w:r>
    </w:p>
    <w:p w:rsidR="00FC5860" w:rsidRPr="00BE1BCD">
      <w:pPr>
        <w:spacing w:line="285" w:lineRule="auto"/>
        <w:jc w:val="both"/>
      </w:pPr>
      <w:r>
        <w:rPr>
          <w:rFonts w:ascii="Times New Roman" w:eastAsia="Times New Roman" w:hAnsi="Times New Roman" w:cs="Times New Roman"/>
          <w:b/>
          <w:color w:val="auto"/>
          <w:sz w:val="24"/>
        </w:rPr>
        <w:t>4</w:t>
      </w:r>
      <w:r>
        <w:rPr>
          <w:rFonts w:ascii="宋体" w:eastAsia="宋体" w:hAnsi="宋体" w:cs="宋体"/>
          <w:b/>
          <w:color w:val="auto"/>
          <w:sz w:val="24"/>
        </w:rPr>
        <w:t>．在答题卡上，选择题用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2B</w:t>
      </w:r>
      <w:r>
        <w:rPr>
          <w:rFonts w:ascii="宋体" w:eastAsia="宋体" w:hAnsi="宋体" w:cs="宋体"/>
          <w:b/>
          <w:color w:val="auto"/>
          <w:sz w:val="24"/>
        </w:rPr>
        <w:t>铅笔作答，其他试题用黑色字迹签字笔作答。</w:t>
      </w:r>
    </w:p>
    <w:p w:rsidR="00FC5860" w:rsidRPr="00BE1BCD">
      <w:pPr>
        <w:spacing w:line="285" w:lineRule="auto"/>
        <w:jc w:val="center"/>
      </w:pPr>
      <w:r>
        <w:rPr>
          <w:rFonts w:ascii="宋体" w:eastAsia="宋体" w:hAnsi="宋体" w:cs="宋体"/>
          <w:b/>
          <w:color w:val="auto"/>
          <w:sz w:val="24"/>
        </w:rPr>
        <w:t>第一部分</w:t>
      </w:r>
    </w:p>
    <w:p w:rsidR="00FC5860" w:rsidRPr="00BE1BCD">
      <w:pPr>
        <w:spacing w:line="285" w:lineRule="auto"/>
        <w:jc w:val="both"/>
      </w:pPr>
      <w:r>
        <w:rPr>
          <w:rFonts w:ascii="宋体" w:eastAsia="宋体" w:hAnsi="宋体" w:cs="宋体"/>
          <w:b/>
          <w:color w:val="auto"/>
          <w:sz w:val="24"/>
        </w:rPr>
        <w:t>本部分共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15</w:t>
      </w:r>
      <w:r>
        <w:rPr>
          <w:rFonts w:ascii="宋体" w:eastAsia="宋体" w:hAnsi="宋体" w:cs="宋体"/>
          <w:b/>
          <w:color w:val="auto"/>
          <w:sz w:val="24"/>
        </w:rPr>
        <w:t>小题，每小题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2</w:t>
      </w:r>
      <w:r>
        <w:rPr>
          <w:rFonts w:ascii="宋体" w:eastAsia="宋体" w:hAnsi="宋体" w:cs="宋体"/>
          <w:b/>
          <w:color w:val="auto"/>
          <w:sz w:val="24"/>
        </w:rPr>
        <w:t>分，共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30</w:t>
      </w:r>
      <w:r>
        <w:rPr>
          <w:rFonts w:ascii="宋体" w:eastAsia="宋体" w:hAnsi="宋体" w:cs="宋体"/>
          <w:b/>
          <w:color w:val="auto"/>
          <w:sz w:val="24"/>
        </w:rPr>
        <w:t>分。在每小题列出的四个选项中，选出最符合题目要求的一项。</w:t>
      </w:r>
    </w:p>
    <w:p w:rsidR="00FC5860" w:rsidRPr="00BE1BCD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eastAsia="宋体" w:hAnsi="宋体" w:cs="宋体"/>
          <w:color w:val="auto"/>
        </w:rPr>
        <w:t>下图是人体细胞及内环境示意图，</w:t>
      </w:r>
      <w:r>
        <w:rPr>
          <w:rFonts w:ascii="Times New Roman" w:eastAsia="Times New Roman" w:hAnsi="Times New Roman" w:cs="Times New Roman"/>
          <w:color w:val="auto"/>
        </w:rPr>
        <w:t>①</w:t>
      </w:r>
      <w:r>
        <w:rPr>
          <w:rFonts w:ascii="宋体" w:eastAsia="宋体" w:hAnsi="宋体" w:cs="宋体"/>
          <w:color w:val="auto"/>
        </w:rPr>
        <w:t>处的箭头表示血液流动的方向。下列说法正确的是（</w:t>
      </w:r>
      <w:r>
        <w:rPr>
          <w:rFonts w:ascii="Times New Roman" w:eastAsia="Times New Roman" w:hAnsi="Times New Roman" w:cs="Times New Roman"/>
          <w:color w:val="auto"/>
        </w:rPr>
        <w:t xml:space="preserve">    </w:t>
      </w:r>
      <w:r>
        <w:rPr>
          <w:rFonts w:ascii="宋体" w:eastAsia="宋体" w:hAnsi="宋体" w:cs="宋体"/>
          <w:color w:val="auto"/>
        </w:rPr>
        <w:t>）</w:t>
      </w:r>
    </w:p>
    <w:p w:rsidR="00FC5860" w:rsidRPr="00BE1BCD">
      <w:pPr>
        <w:spacing w:line="360" w:lineRule="auto"/>
        <w:jc w:val="left"/>
      </w:pPr>
      <w:r w:rsidRPr="00BE1BCD">
        <w:drawing>
          <wp:inline>
            <wp:extent cx="2476500" cy="1828800"/>
            <wp:docPr id="100003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auto"/>
        </w:rPr>
      </w:pPr>
      <w:r w:rsidRPr="00BE1BCD" w:rsidR="00FC5860">
        <w:t xml:space="preserve">A. </w:t>
      </w:r>
      <w:r>
        <w:rPr>
          <w:rFonts w:ascii="宋体" w:eastAsia="宋体" w:hAnsi="宋体" w:cs="宋体"/>
          <w:color w:val="auto"/>
        </w:rPr>
        <w:t>若</w:t>
      </w:r>
      <w:r>
        <w:rPr>
          <w:rFonts w:ascii="Times New Roman" w:eastAsia="Times New Roman" w:hAnsi="Times New Roman" w:cs="Times New Roman"/>
          <w:color w:val="auto"/>
        </w:rPr>
        <w:t>②</w:t>
      </w:r>
      <w:r>
        <w:rPr>
          <w:rFonts w:ascii="宋体" w:eastAsia="宋体" w:hAnsi="宋体" w:cs="宋体"/>
          <w:color w:val="auto"/>
        </w:rPr>
        <w:t>为肌肉细胞，则</w:t>
      </w:r>
      <w:r>
        <w:rPr>
          <w:rFonts w:ascii="Times New Roman" w:eastAsia="Times New Roman" w:hAnsi="Times New Roman" w:cs="Times New Roman"/>
          <w:color w:val="auto"/>
        </w:rPr>
        <w:t>①</w:t>
      </w:r>
      <w:r>
        <w:rPr>
          <w:rFonts w:ascii="宋体" w:eastAsia="宋体" w:hAnsi="宋体" w:cs="宋体"/>
          <w:color w:val="auto"/>
        </w:rPr>
        <w:t>处的氧气浓度低于</w:t>
      </w:r>
      <w:r>
        <w:rPr>
          <w:rFonts w:ascii="Times New Roman" w:eastAsia="Times New Roman" w:hAnsi="Times New Roman" w:cs="Times New Roman"/>
          <w:color w:val="auto"/>
        </w:rPr>
        <w:t>⑤</w:t>
      </w:r>
      <w:r>
        <w:rPr>
          <w:rFonts w:ascii="宋体" w:eastAsia="宋体" w:hAnsi="宋体" w:cs="宋体"/>
          <w:color w:val="auto"/>
        </w:rPr>
        <w:t>处</w:t>
      </w:r>
    </w:p>
    <w:p>
      <w:pPr>
        <w:spacing w:line="360" w:lineRule="auto"/>
        <w:jc w:val="left"/>
        <w:textAlignment w:val="center"/>
        <w:rPr>
          <w:color w:val="auto"/>
        </w:rPr>
      </w:pPr>
      <w:r w:rsidRPr="00BE1BCD" w:rsidR="00FC5860">
        <w:t xml:space="preserve">B. </w:t>
      </w:r>
      <w:r>
        <w:rPr>
          <w:rFonts w:ascii="Times New Roman" w:eastAsia="Times New Roman" w:hAnsi="Times New Roman" w:cs="Times New Roman"/>
          <w:color w:val="auto"/>
        </w:rPr>
        <w:t>④</w:t>
      </w:r>
      <w:r>
        <w:rPr>
          <w:rFonts w:ascii="宋体" w:eastAsia="宋体" w:hAnsi="宋体" w:cs="宋体"/>
          <w:color w:val="auto"/>
        </w:rPr>
        <w:t>是人体进行新陈代谢的主要场所</w:t>
      </w:r>
    </w:p>
    <w:p>
      <w:pPr>
        <w:spacing w:line="360" w:lineRule="auto"/>
        <w:jc w:val="left"/>
        <w:textAlignment w:val="center"/>
        <w:rPr>
          <w:color w:val="auto"/>
        </w:rPr>
      </w:pPr>
      <w:r w:rsidRPr="00BE1BCD" w:rsidR="00FC5860">
        <w:t xml:space="preserve">C. </w:t>
      </w:r>
      <w:r>
        <w:rPr>
          <w:rFonts w:ascii="宋体" w:eastAsia="宋体" w:hAnsi="宋体" w:cs="宋体"/>
          <w:color w:val="auto"/>
        </w:rPr>
        <w:t>毛细血管壁细胞生活的具体环境是</w:t>
      </w:r>
      <w:r>
        <w:rPr>
          <w:rFonts w:ascii="Times New Roman" w:eastAsia="Times New Roman" w:hAnsi="Times New Roman" w:cs="Times New Roman"/>
          <w:color w:val="auto"/>
        </w:rPr>
        <w:t>③</w:t>
      </w:r>
    </w:p>
    <w:p>
      <w:pPr>
        <w:spacing w:line="360" w:lineRule="auto"/>
        <w:jc w:val="left"/>
        <w:textAlignment w:val="center"/>
        <w:rPr>
          <w:color w:val="000000"/>
        </w:rPr>
      </w:pPr>
      <w:r w:rsidRPr="00BE1BCD" w:rsidR="00FC5860">
        <w:t xml:space="preserve">D. </w:t>
      </w:r>
      <w:r>
        <w:rPr>
          <w:rFonts w:ascii="宋体" w:eastAsia="宋体" w:hAnsi="宋体" w:cs="宋体"/>
          <w:color w:val="auto"/>
        </w:rPr>
        <w:t>内环境的理化性质随着细胞代谢的进行而不断变化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color w:val="000000"/>
        </w:rPr>
        <w:t>内环境包括组织液、血浆和淋巴，内环境的稳态能够保证细胞代谢的正常进行，而稳态是指内环境中的化学成分和理化性质保持相对稳定，内环境稳态是机体进行正常生命活动的必要条件。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A、若②为肌肉细胞，血浆在流经肌肉细胞时，由于细胞吸收部分氧气，氧气浓度会下降，所以，则①处的氧气浓度高于⑤处，A错误；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B、④是组织液，而人体进行新陈代谢的主要场所是细胞质基质，B错误；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C、毛细血管壁细胞生活的具体内环境是血浆和组织液，即⑤和④，C错误；</w:t>
      </w:r>
    </w:p>
    <w:p>
      <w:pPr>
        <w:spacing w:line="360" w:lineRule="auto"/>
        <w:jc w:val="left"/>
        <w:textAlignment w:val="center"/>
        <w:rPr>
          <w:color w:val="000000"/>
        </w:rPr>
        <w:sectPr w:rsidSect="00C321EB">
          <w:type w:val="nextPage"/>
          <w:pgSz w:w="11906" w:h="16838"/>
          <w:pgMar w:top="910" w:right="1080" w:bottom="1440" w:left="1080" w:header="152" w:footer="0" w:gutter="0"/>
          <w:pgNumType w:start="23"/>
          <w:cols w:space="720"/>
          <w:titlePg w:val="0"/>
          <w:docGrid w:type="lines" w:linePitch="312"/>
        </w:sect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D、内环境的理化性质会受到外界环境和细胞代谢的影响，且细胞代谢活动不停地进行，因此，内环境的理化性质随着细胞代谢的进行而不断变化，D正确。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故选D。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eastAsia="宋体" w:hAnsi="宋体" w:cs="宋体"/>
          <w:color w:val="000000"/>
        </w:rPr>
        <w:t>下列关于人体神经系统组成的叙述，错误的是（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神经系统由脑、脊髓以及它们发出的神经组成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在中枢神经系统内，不同的神经中枢分别负责调控某一特定的生理功能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脑神经和脊神经共同组成外周神经系统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自主神经系统是只受意识支配的完全自主性的运动神经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color w:val="000000"/>
        </w:rPr>
        <w:t>神经系统由脑、脊髓和它们所发出的神经组成。脑和脊髓是神经系统的中枢部分，叫中枢神经系统；由脑发出的脑神经和由脊髓发出的脊神经是神经系统的周围部分，叫周围神经系统。神经元也叫神经细胞，是神经系统结构和功能的基本单位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A、神经系统由脑（包括大脑、小脑、脑干、下丘脑等）、脊髓以及它们发出的神经组成，A正确；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B、中枢神经系统包括位于颅腔中的脑和脊柱椎管内的脊髓，分成许多不同的神经中枢，分别负责调控某一特定的生理功能，B正确；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C、脑、脊髓组成中枢神经系统，与脑相连的脑神经和与脊髓相连的脊神经组成外周神经系统，C正确；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D、自主神经系统包括交感神经和副交感神经，它们的活动不受意识支配，D错误。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故选D。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eastAsia="宋体" w:hAnsi="宋体" w:cs="宋体"/>
          <w:color w:val="000000"/>
        </w:rPr>
        <w:t>研究人员为了研究家兔的性激素在胚胎生殖系统发育中所起的作用，提出了如下假说。假说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：发育出雄性器官需来自睾丸提供的激素信号，当这一信号缺失时，胚胎发育出雌性器官；假说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：发育出雌性器官需来自卵巢提供的激素信号，当这一信号缺失时，胚胎发育出雄性器官。下面相关实验的说法错误的是（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实验组可采用手术法摘除即将发育为卵巢或睾丸的组织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需选择多个生殖系统分化之前的家兔胚胎作为实验材料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实验过程只需观察记录家兔外生殖器官的表现情况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若去除即将发育为睾丸的组织，发育出雌性器官，则假说</w:t>
      </w:r>
      <w:r>
        <w:rPr>
          <w:rFonts w:ascii="Times New Roman" w:eastAsia="Times New Roman" w:hAnsi="Times New Roman" w:cs="Times New Roman"/>
          <w:color w:val="000000"/>
        </w:rPr>
        <w:t xml:space="preserve">1 </w:t>
      </w:r>
      <w:r>
        <w:rPr>
          <w:rFonts w:ascii="宋体" w:eastAsia="宋体" w:hAnsi="宋体" w:cs="宋体"/>
          <w:color w:val="000000"/>
        </w:rPr>
        <w:t>正确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  <w:sectPr w:rsidSect="00C321EB">
          <w:type w:val="nextPage"/>
          <w:pgSz w:w="11906" w:h="16838"/>
          <w:pgMar w:top="910" w:right="1080" w:bottom="1440" w:left="1080" w:header="152" w:footer="0" w:gutter="0"/>
          <w:pgNumType w:start="24"/>
          <w:cols w:space="720"/>
          <w:titlePg w:val="0"/>
          <w:docGrid w:type="lines" w:linePitch="312"/>
        </w:sectPr>
      </w:pPr>
      <w:r>
        <w:rPr>
          <w:color w:val="000000"/>
        </w:rPr>
        <w:t>【分析】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性激素可根据雌雄不同，分为雄性激素和雌性激素，雄性激素能够促进雄性生殖器官的发育和雄性生殖细胞的发生，维持雄性第二性征，同理雌性激素能够促进雌性生殖器官的发育和雌性生殖细胞的发生，维持雌性第二性征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、本实验研究家兔的性激素在胚胎生殖系统发育中所起的作用，自变量为是否做摘除，即是否将发育为卵巢或睾丸组织的利用手术法摘除，实验组可采用手术法摘除即将发育为卵巢或睾丸的组织，观察它们的性染色体组成及外生殖器的表现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、本实验研究家兔的性激素在胚胎生殖系统发育中所起的作用，实验材料需选择多个发育良好、发育时期基本一致的家兔胚胎，但要求这个胚胎没有出现生殖分化，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、实验后需观察外生殖器官的表现情况及性染色体的组成，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、若去除即将发育为睾丸的组织，发育出雌性器官，说明机体一旦缺乏来自睾丸提供的激素信号时，胚胎将发育出雌性器官，这个实验结果验证了假说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的成立，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正确。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eastAsia="宋体" w:hAnsi="宋体" w:cs="宋体"/>
          <w:color w:val="000000"/>
        </w:rPr>
        <w:t>艾滋病（</w:t>
      </w:r>
      <w:r>
        <w:rPr>
          <w:rFonts w:ascii="Times New Roman" w:eastAsia="Times New Roman" w:hAnsi="Times New Roman" w:cs="Times New Roman"/>
          <w:color w:val="000000"/>
        </w:rPr>
        <w:t>AIDS</w:t>
      </w:r>
      <w:r>
        <w:rPr>
          <w:rFonts w:ascii="宋体" w:eastAsia="宋体" w:hAnsi="宋体" w:cs="宋体"/>
          <w:color w:val="000000"/>
        </w:rPr>
        <w:t>）是由于感染</w:t>
      </w:r>
      <w:r>
        <w:rPr>
          <w:rFonts w:ascii="Times New Roman" w:eastAsia="Times New Roman" w:hAnsi="Times New Roman" w:cs="Times New Roman"/>
          <w:color w:val="000000"/>
        </w:rPr>
        <w:t>HIV</w:t>
      </w:r>
      <w:r>
        <w:rPr>
          <w:rFonts w:ascii="宋体" w:eastAsia="宋体" w:hAnsi="宋体" w:cs="宋体"/>
          <w:color w:val="000000"/>
        </w:rPr>
        <w:t>引起的一类传染病，人体感染</w:t>
      </w:r>
      <w:r>
        <w:rPr>
          <w:rFonts w:ascii="Times New Roman" w:eastAsia="Times New Roman" w:hAnsi="Times New Roman" w:cs="Times New Roman"/>
          <w:color w:val="000000"/>
        </w:rPr>
        <w:t>HIV</w:t>
      </w:r>
      <w:r>
        <w:rPr>
          <w:rFonts w:ascii="宋体" w:eastAsia="宋体" w:hAnsi="宋体" w:cs="宋体"/>
          <w:color w:val="000000"/>
        </w:rPr>
        <w:t>后体内</w:t>
      </w:r>
      <w:r>
        <w:rPr>
          <w:rFonts w:ascii="Times New Roman" w:eastAsia="Times New Roman" w:hAnsi="Times New Roman" w:cs="Times New Roman"/>
          <w:color w:val="000000"/>
        </w:rPr>
        <w:t>HIV</w:t>
      </w:r>
      <w:r>
        <w:rPr>
          <w:rFonts w:ascii="宋体" w:eastAsia="宋体" w:hAnsi="宋体" w:cs="宋体"/>
          <w:color w:val="000000"/>
        </w:rPr>
        <w:t>浓度和辅助性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宋体" w:eastAsia="宋体" w:hAnsi="宋体" w:cs="宋体"/>
          <w:color w:val="000000"/>
        </w:rPr>
        <w:t>细胞浓度随时间变化如下图。下列相关说法中，正确的是（    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4543425" cy="1981200"/>
            <wp:docPr id="100005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曲线</w:t>
      </w:r>
      <w:r>
        <w:rPr>
          <w:rFonts w:ascii="Times New Roman" w:eastAsia="Times New Roman" w:hAnsi="Times New Roman" w:cs="Times New Roman"/>
          <w:color w:val="000000"/>
        </w:rPr>
        <w:t>AB</w:t>
      </w:r>
      <w:r>
        <w:rPr>
          <w:rFonts w:ascii="宋体" w:eastAsia="宋体" w:hAnsi="宋体" w:cs="宋体"/>
          <w:color w:val="000000"/>
        </w:rPr>
        <w:t>段，</w:t>
      </w:r>
      <w:r>
        <w:rPr>
          <w:rFonts w:ascii="Times New Roman" w:eastAsia="Times New Roman" w:hAnsi="Times New Roman" w:cs="Times New Roman"/>
          <w:color w:val="000000"/>
        </w:rPr>
        <w:t>HIV</w:t>
      </w:r>
      <w:r>
        <w:rPr>
          <w:rFonts w:ascii="宋体" w:eastAsia="宋体" w:hAnsi="宋体" w:cs="宋体"/>
          <w:color w:val="000000"/>
        </w:rPr>
        <w:t>浓度上升的主要原因是它在内环境中大量增殖的结果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曲线</w:t>
      </w:r>
      <w:r>
        <w:rPr>
          <w:rFonts w:ascii="Times New Roman" w:eastAsia="Times New Roman" w:hAnsi="Times New Roman" w:cs="Times New Roman"/>
          <w:color w:val="000000"/>
        </w:rPr>
        <w:t>BC</w:t>
      </w:r>
      <w:r>
        <w:rPr>
          <w:rFonts w:ascii="宋体" w:eastAsia="宋体" w:hAnsi="宋体" w:cs="宋体"/>
          <w:color w:val="000000"/>
        </w:rPr>
        <w:t>段，</w:t>
      </w:r>
      <w:r>
        <w:rPr>
          <w:rFonts w:ascii="Times New Roman" w:eastAsia="Times New Roman" w:hAnsi="Times New Roman" w:cs="Times New Roman"/>
          <w:color w:val="000000"/>
        </w:rPr>
        <w:t>HIV</w:t>
      </w:r>
      <w:r>
        <w:rPr>
          <w:rFonts w:ascii="宋体" w:eastAsia="宋体" w:hAnsi="宋体" w:cs="宋体"/>
          <w:color w:val="000000"/>
        </w:rPr>
        <w:t>浓度下降主要是体液免疫和细胞免疫共同作用的结果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曲线</w:t>
      </w:r>
      <w:r>
        <w:rPr>
          <w:rFonts w:ascii="Times New Roman" w:eastAsia="Times New Roman" w:hAnsi="Times New Roman" w:cs="Times New Roman"/>
          <w:color w:val="000000"/>
        </w:rPr>
        <w:t>CD</w:t>
      </w:r>
      <w:r>
        <w:rPr>
          <w:rFonts w:ascii="宋体" w:eastAsia="宋体" w:hAnsi="宋体" w:cs="宋体"/>
          <w:color w:val="000000"/>
        </w:rPr>
        <w:t>段，人体的细胞免疫能力大大下降，体液免疫基本不受影响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曲线</w:t>
      </w:r>
      <w:r>
        <w:rPr>
          <w:rFonts w:ascii="Times New Roman" w:eastAsia="Times New Roman" w:hAnsi="Times New Roman" w:cs="Times New Roman"/>
          <w:color w:val="000000"/>
        </w:rPr>
        <w:t>EF</w:t>
      </w:r>
      <w:r>
        <w:rPr>
          <w:rFonts w:ascii="宋体" w:eastAsia="宋体" w:hAnsi="宋体" w:cs="宋体"/>
          <w:color w:val="000000"/>
        </w:rPr>
        <w:t>段，辅助性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宋体" w:eastAsia="宋体" w:hAnsi="宋体" w:cs="宋体"/>
          <w:color w:val="000000"/>
        </w:rPr>
        <w:t>细胞浓度上升是骨髓中大量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宋体" w:eastAsia="宋体" w:hAnsi="宋体" w:cs="宋体"/>
          <w:color w:val="000000"/>
        </w:rPr>
        <w:t>细胞成熟的结果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color w:val="000000"/>
        </w:rPr>
        <w:t>分析题图可知：HIV最初侵入人体时，辅助性T细胞参与的免疫可清除大多数HIV，但随着HIV浓度增加，辅助性T细胞不断减少，使免疫能力降低。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A、HIV属于病毒，无细胞结构，只能在宿主细胞内才能增殖，所以曲线AB段HIV浓度上升是它在宿主细胞中大量增殖的结果，A错误；</w:t>
      </w:r>
    </w:p>
    <w:p>
      <w:pPr>
        <w:spacing w:line="360" w:lineRule="auto"/>
        <w:jc w:val="left"/>
        <w:textAlignment w:val="center"/>
        <w:rPr>
          <w:color w:val="000000"/>
        </w:rPr>
        <w:sectPr w:rsidSect="00C321EB">
          <w:type w:val="nextPage"/>
          <w:pgSz w:w="11906" w:h="16838"/>
          <w:pgMar w:top="910" w:right="1080" w:bottom="1440" w:left="1080" w:header="152" w:footer="0" w:gutter="0"/>
          <w:pgNumType w:start="25"/>
          <w:cols w:space="720"/>
          <w:titlePg w:val="0"/>
          <w:docGrid w:type="lines" w:linePitch="312"/>
        </w:sect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B、消灭HIV，一方面需要细胞免疫将细胞内的HIV释放到内环境，另一方面需要体液免疫产生大量抗体作用于内环境中的HIV，故曲线BC段HIV浓度下降主要是体液免疫和细胞免疫共同作用的结果，B正确；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C、CD段，体内HIV逐渐增多，而辅助性T细胞逐渐减少；由于辅助性T细胞既参与细胞免疫，也参与体液免疫，故随辅助性T细胞</w:t>
      </w:r>
      <w:r>
        <w:rPr>
          <w:color w:val="000000"/>
          <w:position w:val="0"/>
        </w:rPr>
        <w:drawing>
          <wp:inline>
            <wp:extent cx="133350" cy="177800"/>
            <wp:docPr id="1000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减少，细胞免疫和体液免疫都会降低，C错误；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D、T细胞在胸腺中成熟，故曲线EF段辅助性T细胞浓度上升是胸腺中大量T细胞成熟的结果，D 错误。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故选B。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eastAsia="宋体" w:hAnsi="宋体" w:cs="宋体"/>
          <w:color w:val="000000"/>
        </w:rPr>
        <w:t>下列有关人体生命活动调节的说法正确的是（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神经调节中的非条件反射是建立在条件反射基础上的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分级调节可放大激素的调节效应，形成多级反馈调节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饮水后血浆渗透压下降，渗透压感受器抑制，抗利尿激素增加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机体在初次接受过敏原时就会发生组织损伤或功能紊乱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color w:val="000000"/>
        </w:rPr>
        <w:t>神经调节的基本方式是反射，反射是在中枢神经系统的参与下，人和动物体对体内和外界环境的各种刺激所发生的规律性的反应。分为非条件反射和条件反射；非条件反射是指人生来就有的先天性反射。是一种比较低级的神经活动，由大脑皮层以下的神经中枢（如脑干、脊髓）参与即可完成。条件反射是个体生活过程中，在非条件反射的基础上，由特定的条件刺激所引起的反射，条件反射提高了动物对环境的适应能力，大脑越发达的动物，建立的条件反射也就越复杂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A、神经调节中的条件反射是建立在非条件反射基础上的，A错误；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B、分级调节可放大激素的调节效应，形成多级反馈调节，有利于精细调控，从而维持机体稳态，B正确；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C、饮水后血浆渗透压下降，渗透压感受器兴奋减弱，抗利尿激素分泌减少，因而尿量增加，C错误；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D、过敏反应发生在已免疫的机体，机体再次接受过敏原时发生的组织损伤或功能紊乱，D错误。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故选B。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eastAsia="宋体" w:hAnsi="宋体" w:cs="宋体"/>
          <w:color w:val="000000"/>
        </w:rPr>
        <w:t>新疆日照时间长，昼夜温差大，多为沙质土壤，加上植物生长调节剂的使用，使得新疆棉产量高，质量好，因此被称为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中国第一棉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。下列有关叙述</w:t>
      </w:r>
      <w:r>
        <w:rPr>
          <w:rFonts w:ascii="宋体" w:eastAsia="宋体" w:hAnsi="宋体" w:cs="宋体"/>
          <w:color w:val="000000"/>
          <w:em w:val="dot"/>
        </w:rPr>
        <w:t>错</w:t>
      </w:r>
      <w:r>
        <w:rPr>
          <w:rFonts w:ascii="宋体" w:eastAsia="宋体" w:hAnsi="宋体" w:cs="宋体"/>
          <w:color w:val="000000"/>
        </w:rPr>
        <w:t>误的是（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昼夜温差大可以提高新疆棉的有机物积累，促进产量提升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光除了为新疆棉提供能量外，还能作为信号调控其生长发育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疏松的沙质土壤有利于根的有氧呼吸，促进根吸收更多的矿质元素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植物生长调节剂原料广泛、容易合成、效果稳定，可以大量使用</w:t>
      </w:r>
    </w:p>
    <w:p>
      <w:pPr>
        <w:spacing w:line="360" w:lineRule="auto"/>
        <w:textAlignment w:val="center"/>
        <w:rPr>
          <w:color w:val="000000"/>
        </w:rPr>
        <w:sectPr w:rsidSect="00C321EB">
          <w:type w:val="nextPage"/>
          <w:pgSz w:w="11906" w:h="16838"/>
          <w:pgMar w:top="910" w:right="1080" w:bottom="1440" w:left="1080" w:header="152" w:footer="0" w:gutter="0"/>
          <w:pgNumType w:start="26"/>
          <w:cols w:space="720"/>
          <w:titlePg w:val="0"/>
          <w:docGrid w:type="lines" w:linePitch="312"/>
        </w:sectPr>
      </w:pPr>
      <w:r>
        <w:rPr>
          <w:color w:val="2E75B6"/>
        </w:rPr>
        <w:t>【答案】</w:t>
      </w:r>
      <w:r>
        <w:rPr>
          <w:color w:val="000000"/>
        </w:rPr>
        <w:t>D</w:t>
      </w: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color w:val="000000"/>
        </w:rPr>
        <w:t>光敏色素是一类蛋白质（色素一蛋白复合体），分布在植物的各个部位，其中在分生组织的细胞内比较丰富。在受到光照射时，光敏色素的结构会发生变化，这一变化的信息会经过信息传递系统传导到细胞核内，影响特定基因的表达，从而表现出生物学效应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A、昼夜温差大可以提高白天光合作用速率，同时降低夜间的细胞呼吸，因而可以增加新疆棉的有机物积累，促进产量提升，A正确；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B、光除了为新疆棉提供能量作为光合作用的能量外，还能作为信号调控其生长发育，如植物细胞中的光敏色素能感受到光的刺激，B正确；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C、疏松的沙质土壤能促进根细胞有氧呼吸，产生大量的能量，从而有利于根细胞对矿质元素的主动吸收，C正确；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D、植物生长调节剂原料广泛、容易合成、效果稳定，可以适量使用，如生长素类似物具有两重性，使用过多会抑制植物的生长，D错误。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故选D。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eastAsia="宋体" w:hAnsi="宋体" w:cs="宋体"/>
          <w:color w:val="000000"/>
        </w:rPr>
        <w:t>有关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探索生长素类调节剂促进插条生根的最适浓度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实验的叙述</w:t>
      </w:r>
      <w:r>
        <w:rPr>
          <w:rFonts w:ascii="宋体" w:eastAsia="宋体" w:hAnsi="宋体" w:cs="宋体"/>
          <w:color w:val="000000"/>
          <w:em w:val="dot"/>
        </w:rPr>
        <w:t>错</w:t>
      </w:r>
      <w:r>
        <w:rPr>
          <w:rFonts w:ascii="宋体" w:eastAsia="宋体" w:hAnsi="宋体" w:cs="宋体"/>
          <w:color w:val="000000"/>
        </w:rPr>
        <w:t>误的是（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在预实验中不需要设置用蒸馏水处理的对照组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不同浓度生长素类调节剂处理组之间形成相互对照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处理时可用生长素类调节剂溶液浸泡或沾蘸插条的基部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用于扦插的枝条生长发育情况应大致相同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、无关变量的设置都有遵循等量性原则。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、“探索生长素类似物促进插条生根的最适浓度”实验的自变量是生长素类似物的浓度，因变量是插条生根的数量，扦插枝条的种类、处理插条的时间、每根插条上的芽和叶等都是无关变量。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color w:val="000000"/>
        </w:rPr>
        <w:t>A、</w:t>
      </w:r>
      <w:r>
        <w:rPr>
          <w:rFonts w:ascii="宋体" w:eastAsia="宋体" w:hAnsi="宋体" w:cs="宋体"/>
          <w:color w:val="000000"/>
        </w:rPr>
        <w:t>本实验的自变量是生长素类似物的浓度，而在预实验时浓度梯度较大，所以需要蒸馏水处理的对照组作为空白对照，来确定范围，从而缩小范围。正式实验可以不用设置用蒸馏水处理的对照组，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B、</w:t>
      </w:r>
      <w:r>
        <w:rPr>
          <w:rFonts w:ascii="宋体" w:eastAsia="宋体" w:hAnsi="宋体" w:cs="宋体"/>
          <w:color w:val="000000"/>
        </w:rPr>
        <w:t>正式实验中不同浓度的生长素类调节剂之间形成相互对照，可以不设置空白对照组，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C、</w:t>
      </w:r>
      <w:r>
        <w:rPr>
          <w:rFonts w:ascii="宋体" w:eastAsia="宋体" w:hAnsi="宋体" w:cs="宋体"/>
          <w:color w:val="000000"/>
        </w:rPr>
        <w:t>处理插条时应该用生长素类调节剂溶液浸泡或沾蘸插条的基部，促进插条生根，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D、</w:t>
      </w:r>
      <w:r>
        <w:rPr>
          <w:rFonts w:ascii="宋体" w:eastAsia="宋体" w:hAnsi="宋体" w:cs="宋体"/>
          <w:color w:val="000000"/>
        </w:rPr>
        <w:t>无关变量的设置都有遵循等量性原则，</w:t>
      </w:r>
      <w:r>
        <w:rPr>
          <w:rFonts w:ascii="宋体" w:eastAsia="宋体" w:hAnsi="宋体" w:cs="宋体"/>
          <w:color w:val="000000"/>
        </w:rPr>
        <w:t>用于扦插的枝条生长发育情况应大致相同，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正确。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故选A。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eastAsia="宋体" w:hAnsi="宋体" w:cs="宋体"/>
          <w:color w:val="000000"/>
        </w:rPr>
        <w:t>某小组用一定量的培养液在适宜条件下培养酵母菌，探究酵母菌种群数量的变化，得出种群增长速率随时间变化的曲线，如图所示，下列说法正确的是（　　）</w:t>
      </w:r>
      <w:r>
        <w:rPr>
          <w:color w:val="000000"/>
        </w:rPr>
        <w:br/>
      </w:r>
      <w:r>
        <w:rPr>
          <w:color w:val="000000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9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https://d.book118.com/477050154000006043</w:t>
        </w:r>
      </w:hyperlink>
    </w:p>
    <w:p>
      <w:pPr>
        <w:spacing w:line="360" w:lineRule="auto"/>
        <w:jc w:val="left"/>
        <w:textAlignment w:val="center"/>
        <w:rPr>
          <w:color w:val="000000"/>
        </w:rPr>
      </w:pPr>
    </w:p>
    <w:sectPr w:rsidSect="00C321EB">
      <w:type w:val="nextPage"/>
      <w:pgSz w:w="11906" w:h="16838"/>
      <w:pgMar w:top="910" w:right="1080" w:bottom="1440" w:left="1080" w:header="152" w:footer="0" w:gutter="0"/>
      <w:pgNumType w:start="27"/>
      <w:cols w:space="720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F473A"/>
    <w:multiLevelType w:val="hybridMultilevel"/>
    <w:tmpl w:val="8312AF28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546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5256EA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">
    <w:name w:val="页眉 字符"/>
    <w:basedOn w:val="DefaultParagraphFont"/>
    <w:link w:val="Header"/>
    <w:uiPriority w:val="99"/>
    <w:rsid w:val="003102DB"/>
    <w:rPr>
      <w:kern w:val="2"/>
      <w:sz w:val="18"/>
      <w:szCs w:val="24"/>
    </w:rPr>
  </w:style>
  <w:style w:type="paragraph" w:styleId="NoSpacing">
    <w:name w:val="No Spacing"/>
    <w:uiPriority w:val="1"/>
    <w:qFormat/>
    <w:rsid w:val="003102DB"/>
    <w:rPr>
      <w:rFonts w:eastAsia="Microsoft YaHei UI"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607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A0188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wmf" /><Relationship Id="rId9" Type="http://schemas.openxmlformats.org/officeDocument/2006/relationships/hyperlink" Target="https://d.book118.com/477050154000006043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0</Words>
  <Characters>0</Characters>
  <Application>Microsoft Office Word</Application>
  <DocSecurity>0</DocSecurity>
  <Lines>0</Lines>
  <Paragraphs>0</Paragraphs>
  <ScaleCrop>false</ScaleCrop>
  <Company>学科网 www.zxxk.com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3423175195033600</dc:description>
  <cp:lastModifiedBy>学科网试题生产平台</cp:lastModifiedBy>
  <cp:revision>8</cp:revision>
  <dcterms:created xsi:type="dcterms:W3CDTF">2024-02-07T16:44:18Z</dcterms:created>
  <dcterms:modified xsi:type="dcterms:W3CDTF">2024-02-07T16:44:18Z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