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504" w:lineRule="exact"/>
        <w:ind w:firstLine="851"/>
      </w:pPr>
      <w:r>
        <w:rPr>
          <w:position w:val="-10"/>
        </w:rPr>
        <w:drawing>
          <wp:inline distT="0" distB="0" distL="0" distR="0">
            <wp:extent cx="1321308" cy="32004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321308" cy="320040"/>
                    </a:xfrm>
                    <a:prstGeom prst="rect">
                      <a:avLst/>
                    </a:prstGeom>
                  </pic:spPr>
                </pic:pic>
              </a:graphicData>
            </a:graphic>
          </wp:inline>
        </w:drawing>
      </w:r>
    </w:p>
    <w:p>
      <w:pPr>
        <w:spacing w:line="407" w:lineRule="auto"/>
        <w:rPr>
          <w:rFonts w:ascii="Arial"/>
          <w:sz w:val="21"/>
        </w:rPr>
      </w:pPr>
    </w:p>
    <w:p>
      <w:pPr>
        <w:pStyle w:val="BodyText"/>
        <w:spacing w:before="91" w:line="402" w:lineRule="exact"/>
        <w:ind w:left="9273"/>
        <w:rPr>
          <w:rFonts w:ascii="Arial" w:eastAsia="Arial" w:hAnsi="Arial" w:cs="Arial"/>
          <w:sz w:val="28"/>
          <w:szCs w:val="28"/>
        </w:rPr>
      </w:pPr>
      <w:r>
        <w:pict>
          <v:shapetype id="_x0000_t202" coordsize="21600,21600" o:spt="202" path="m,l,21600r21600,l21600,xe">
            <v:stroke joinstyle="miter"/>
            <v:path gradientshapeok="t" o:connecttype="rect"/>
          </v:shapetype>
          <v:shape id="_x0000_s1025" type="#_x0000_t202" style="width:57.9pt;height:18.85pt;margin-top:5.68pt;margin-left:305.04pt;position:absolute;z-index:251660288" filled="f" stroked="f">
            <o:lock v:ext="edit" aspectratio="f"/>
            <v:textbox inset="0,0,0,0">
              <w:txbxContent>
                <w:p>
                  <w:pPr>
                    <w:pStyle w:val="BodyText"/>
                    <w:spacing w:before="20" w:line="222" w:lineRule="auto"/>
                    <w:ind w:left="20"/>
                    <w:rPr>
                      <w:sz w:val="28"/>
                      <w:szCs w:val="28"/>
                    </w:rPr>
                  </w:pPr>
                  <w:r>
                    <w:rPr>
                      <w:color w:val="FFFFFF"/>
                      <w:spacing w:val="-1"/>
                      <w:sz w:val="28"/>
                      <w:szCs w:val="28"/>
                      <w14:textOutline w14:w="5103" w14:cap="sq">
                        <w14:solidFill>
                          <w14:srgbClr w14:val="FFFFFF"/>
                        </w14:solidFill>
                        <w14:prstDash w14:val="solid"/>
                        <w14:bevel/>
                      </w14:textOutline>
                    </w:rPr>
                    <w:t>行业研究</w:t>
                  </w:r>
                </w:p>
              </w:txbxContent>
            </v:textbox>
          </v:shape>
        </w:pict>
      </w:r>
      <w:r>
        <w:pict>
          <v:shape id="_x0000_s1026" type="#_x0000_t202" style="width:87pt;height:18.5pt;margin-top:7.12pt;margin-left:62.47pt;position:absolute;z-index:251659264" filled="f" stroked="f">
            <o:lock v:ext="edit" aspectratio="f"/>
            <v:textbox inset="0,0,0,0">
              <w:txbxContent>
                <w:p>
                  <w:pPr>
                    <w:pStyle w:val="BodyText"/>
                    <w:spacing w:before="20" w:line="217" w:lineRule="auto"/>
                    <w:jc w:val="right"/>
                    <w:rPr>
                      <w:sz w:val="28"/>
                      <w:szCs w:val="28"/>
                    </w:rPr>
                  </w:pPr>
                  <w:r>
                    <w:rPr>
                      <w:rFonts w:ascii="Arial" w:eastAsia="Arial" w:hAnsi="Arial" w:cs="Arial"/>
                      <w:b/>
                      <w:bCs/>
                      <w:color w:val="FFFFFF"/>
                      <w:spacing w:val="-6"/>
                      <w:sz w:val="28"/>
                      <w:szCs w:val="28"/>
                    </w:rPr>
                    <w:t xml:space="preserve">2024 </w:t>
                  </w:r>
                  <w:r>
                    <w:rPr>
                      <w:color w:val="FFFFFF"/>
                      <w:spacing w:val="-6"/>
                      <w:sz w:val="28"/>
                      <w:szCs w:val="28"/>
                      <w14:textOutline w14:w="5103" w14:cap="sq">
                        <w14:solidFill>
                          <w14:srgbClr w14:val="FFFFFF"/>
                        </w14:solidFill>
                        <w14:prstDash w14:val="solid"/>
                        <w14:bevel/>
                      </w14:textOutline>
                    </w:rPr>
                    <w:t>年</w:t>
                  </w:r>
                  <w:r>
                    <w:rPr>
                      <w:color w:val="FFFFFF"/>
                      <w:spacing w:val="-56"/>
                      <w:sz w:val="28"/>
                      <w:szCs w:val="28"/>
                    </w:rPr>
                    <w:t xml:space="preserve"> </w:t>
                  </w:r>
                  <w:r>
                    <w:rPr>
                      <w:rFonts w:ascii="Arial" w:eastAsia="Arial" w:hAnsi="Arial" w:cs="Arial"/>
                      <w:b/>
                      <w:bCs/>
                      <w:color w:val="FFFFFF"/>
                      <w:spacing w:val="-6"/>
                      <w:sz w:val="28"/>
                      <w:szCs w:val="28"/>
                    </w:rPr>
                    <w:t>02</w:t>
                  </w:r>
                  <w:r>
                    <w:rPr>
                      <w:rFonts w:ascii="Arial" w:eastAsia="Arial" w:hAnsi="Arial" w:cs="Arial"/>
                      <w:b/>
                      <w:bCs/>
                      <w:color w:val="FFFFFF"/>
                      <w:spacing w:val="18"/>
                      <w:sz w:val="28"/>
                      <w:szCs w:val="28"/>
                    </w:rPr>
                    <w:t xml:space="preserve"> </w:t>
                  </w:r>
                  <w:r>
                    <w:rPr>
                      <w:color w:val="FFFFFF"/>
                      <w:spacing w:val="-6"/>
                      <w:sz w:val="28"/>
                      <w:szCs w:val="28"/>
                      <w14:textOutline w14:w="5103" w14:cap="sq">
                        <w14:solidFill>
                          <w14:srgbClr w14:val="FFFFFF"/>
                        </w14:solidFill>
                        <w14:prstDash w14:val="solid"/>
                        <w14:bevel/>
                      </w14:textOutline>
                    </w:rPr>
                    <w:t>月</w:t>
                  </w:r>
                </w:p>
              </w:txbxContent>
            </v:textbox>
          </v:shape>
        </w:pict>
      </w:r>
      <w:r>
        <w:pict>
          <v:shape id="_x0000_s1027" type="#_x0000_t202" style="width:34.8pt;height:19.55pt;margin-top:7.12pt;margin-left:151.27pt;position:absolute;z-index:251661312" filled="f" stroked="f">
            <o:lock v:ext="edit" aspectratio="f"/>
            <v:textbox inset="0,0,0,0">
              <w:txbxContent>
                <w:p>
                  <w:pPr>
                    <w:pStyle w:val="BodyText"/>
                    <w:spacing w:before="19" w:line="231" w:lineRule="auto"/>
                    <w:jc w:val="right"/>
                    <w:rPr>
                      <w:sz w:val="28"/>
                      <w:szCs w:val="28"/>
                    </w:rPr>
                  </w:pPr>
                  <w:r>
                    <w:rPr>
                      <w:rFonts w:ascii="Arial" w:eastAsia="Arial" w:hAnsi="Arial" w:cs="Arial"/>
                      <w:b/>
                      <w:bCs/>
                      <w:color w:val="FFFFFF"/>
                      <w:spacing w:val="-19"/>
                      <w:sz w:val="28"/>
                      <w:szCs w:val="28"/>
                    </w:rPr>
                    <w:t xml:space="preserve">27  </w:t>
                  </w:r>
                  <w:r>
                    <w:rPr>
                      <w:color w:val="FFFFFF"/>
                      <w:spacing w:val="-19"/>
                      <w:sz w:val="28"/>
                      <w:szCs w:val="28"/>
                      <w14:textOutline w14:w="5103" w14:cap="sq">
                        <w14:solidFill>
                          <w14:srgbClr w14:val="FFFFFF"/>
                        </w14:solidFill>
                        <w14:prstDash w14:val="solid"/>
                        <w14:bevel/>
                      </w14:textOutline>
                    </w:rPr>
                    <w:t>日</w:t>
                  </w:r>
                </w:p>
              </w:txbxContent>
            </v:textbox>
          </v:shape>
        </w:pict>
      </w:r>
      <w:r>
        <w:drawing>
          <wp:anchor distT="0" distB="0" distL="0" distR="0" simplePos="0" relativeHeight="251658240" behindDoc="1" locked="0" layoutInCell="1" allowOverlap="1">
            <wp:simplePos x="0" y="0"/>
            <wp:positionH relativeFrom="column">
              <wp:posOffset>42671</wp:posOffset>
            </wp:positionH>
            <wp:positionV relativeFrom="paragraph">
              <wp:posOffset>-25341</wp:posOffset>
            </wp:positionV>
            <wp:extent cx="7517638" cy="40385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7517638" cy="403859"/>
                    </a:xfrm>
                    <a:prstGeom prst="rect">
                      <a:avLst/>
                    </a:prstGeom>
                  </pic:spPr>
                </pic:pic>
              </a:graphicData>
            </a:graphic>
          </wp:anchor>
        </w:drawing>
      </w:r>
      <w:r>
        <w:rPr>
          <w:color w:val="FFFFFF"/>
          <w:position w:val="4"/>
          <w:sz w:val="28"/>
          <w:szCs w:val="28"/>
          <w14:textOutline w14:w="5103" w14:cap="sq">
            <w14:solidFill>
              <w14:srgbClr w14:val="FFFFFF"/>
            </w14:solidFill>
            <w14:prstDash w14:val="solid"/>
            <w14:bevel/>
          </w14:textOutline>
        </w:rPr>
        <w:t>评级：推荐</w:t>
      </w:r>
      <w:r>
        <w:rPr>
          <w:rFonts w:ascii="Arial" w:eastAsia="Arial" w:hAnsi="Arial" w:cs="Arial"/>
          <w:b/>
          <w:bCs/>
          <w:color w:val="FFFFFF"/>
          <w:position w:val="4"/>
          <w:sz w:val="28"/>
          <w:szCs w:val="28"/>
        </w:rPr>
        <w:t>(</w:t>
      </w:r>
      <w:r>
        <w:rPr>
          <w:color w:val="FFFFFF"/>
          <w:position w:val="4"/>
          <w:sz w:val="28"/>
          <w:szCs w:val="28"/>
          <w14:textOutline w14:w="5103" w14:cap="sq">
            <w14:solidFill>
              <w14:srgbClr w14:val="FFFFFF"/>
            </w14:solidFill>
            <w14:prstDash w14:val="solid"/>
            <w14:bevel/>
          </w14:textOutline>
        </w:rPr>
        <w:t>维持</w:t>
      </w:r>
      <w:r>
        <w:rPr>
          <w:rFonts w:ascii="Arial" w:eastAsia="Arial" w:hAnsi="Arial" w:cs="Arial"/>
          <w:b/>
          <w:bCs/>
          <w:color w:val="FFFFFF"/>
          <w:position w:val="4"/>
          <w:sz w:val="28"/>
          <w:szCs w:val="28"/>
        </w:rPr>
        <w:t>)</w:t>
      </w:r>
    </w:p>
    <w:p>
      <w:pPr>
        <w:spacing w:line="135" w:lineRule="exact"/>
      </w:pPr>
    </w:p>
    <w:p>
      <w:pPr>
        <w:spacing w:line="135" w:lineRule="exact"/>
        <w:sectPr>
          <w:footerReference w:type="default" r:id="rId6"/>
          <w:pgSz w:w="11906" w:h="16839"/>
          <w:pgMar w:top="458" w:right="0" w:bottom="935" w:left="0" w:header="0" w:footer="566" w:gutter="0"/>
          <w:cols w:num="1" w:space="708" w:equalWidth="0">
            <w:col w:w="11906" w:space="0"/>
          </w:cols>
        </w:sectPr>
      </w:pPr>
    </w:p>
    <w:p>
      <w:pPr>
        <w:pStyle w:val="BodyText"/>
        <w:spacing w:before="63" w:line="220" w:lineRule="auto"/>
        <w:ind w:left="322"/>
        <w:rPr>
          <w:sz w:val="18"/>
          <w:szCs w:val="18"/>
        </w:rPr>
      </w:pPr>
      <w:r>
        <w:rPr>
          <w:spacing w:val="-1"/>
          <w:sz w:val="18"/>
          <w:szCs w:val="18"/>
        </w:rPr>
        <w:t>研究所：</w:t>
      </w:r>
    </w:p>
    <w:p>
      <w:pPr>
        <w:pStyle w:val="BodyText"/>
        <w:spacing w:before="59" w:line="480" w:lineRule="exact"/>
        <w:ind w:left="323"/>
        <w:rPr>
          <w:sz w:val="18"/>
          <w:szCs w:val="18"/>
        </w:rPr>
      </w:pPr>
      <w:r>
        <w:rPr>
          <w:spacing w:val="-1"/>
          <w:position w:val="23"/>
          <w:sz w:val="18"/>
          <w:szCs w:val="18"/>
        </w:rPr>
        <w:t>证券分析师：</w:t>
      </w:r>
    </w:p>
    <w:p>
      <w:pPr>
        <w:pStyle w:val="BodyText"/>
        <w:spacing w:line="216" w:lineRule="auto"/>
        <w:ind w:left="323"/>
        <w:rPr>
          <w:sz w:val="18"/>
          <w:szCs w:val="18"/>
        </w:rPr>
      </w:pPr>
      <w:r>
        <w:rPr>
          <w:spacing w:val="-1"/>
          <w:sz w:val="18"/>
          <w:szCs w:val="18"/>
        </w:rPr>
        <w:t>证券分析师：</w:t>
      </w:r>
    </w:p>
    <w:p>
      <w:pPr>
        <w:spacing w:line="14" w:lineRule="auto"/>
        <w:rPr>
          <w:rFonts w:ascii="Arial"/>
          <w:sz w:val="2"/>
        </w:rPr>
      </w:pPr>
      <w:r>
        <w:rPr>
          <w:rFonts w:ascii="Arial" w:eastAsia="Arial" w:hAnsi="Arial" w:cs="Arial"/>
          <w:sz w:val="2"/>
          <w:szCs w:val="2"/>
        </w:rPr>
        <w:br w:type="column"/>
      </w:r>
    </w:p>
    <w:p>
      <w:pPr>
        <w:spacing w:line="275" w:lineRule="auto"/>
        <w:rPr>
          <w:rFonts w:ascii="Arial"/>
          <w:sz w:val="21"/>
        </w:rPr>
      </w:pPr>
    </w:p>
    <w:p>
      <w:pPr>
        <w:pStyle w:val="BodyText"/>
        <w:spacing w:before="59" w:line="212" w:lineRule="auto"/>
        <w:ind w:left="8"/>
        <w:rPr>
          <w:rFonts w:ascii="Arial" w:eastAsia="Arial" w:hAnsi="Arial" w:cs="Arial"/>
          <w:sz w:val="18"/>
          <w:szCs w:val="18"/>
        </w:rPr>
      </w:pPr>
      <w:r>
        <w:rPr>
          <w:spacing w:val="-1"/>
          <w:sz w:val="18"/>
          <w:szCs w:val="18"/>
        </w:rPr>
        <w:t>王宁</w:t>
      </w:r>
      <w:r>
        <w:rPr>
          <w:spacing w:val="-1"/>
          <w:sz w:val="18"/>
          <w:szCs w:val="18"/>
        </w:rPr>
        <w:t xml:space="preserve">  </w:t>
      </w:r>
      <w:r>
        <w:rPr>
          <w:rFonts w:ascii="Arial" w:eastAsia="Arial" w:hAnsi="Arial" w:cs="Arial"/>
          <w:spacing w:val="-1"/>
          <w:sz w:val="18"/>
          <w:szCs w:val="18"/>
        </w:rPr>
        <w:t>S0350522010001</w:t>
      </w:r>
    </w:p>
    <w:p>
      <w:pPr>
        <w:spacing w:line="273" w:lineRule="exact"/>
        <w:rPr>
          <w:rFonts w:ascii="Arial" w:eastAsia="Arial" w:hAnsi="Arial" w:cs="Arial"/>
          <w:sz w:val="18"/>
          <w:szCs w:val="18"/>
        </w:rPr>
      </w:pPr>
      <w:r>
        <w:rPr>
          <w:rFonts w:ascii="Arial" w:eastAsia="Arial" w:hAnsi="Arial" w:cs="Arial"/>
          <w:position w:val="5"/>
          <w:sz w:val="18"/>
          <w:szCs w:val="18"/>
        </w:rPr>
        <w:t>wangn02@ghzq.com.cn</w:t>
      </w:r>
    </w:p>
    <w:p>
      <w:pPr>
        <w:pStyle w:val="BodyText"/>
        <w:spacing w:line="212" w:lineRule="auto"/>
        <w:ind w:left="15"/>
        <w:rPr>
          <w:rFonts w:ascii="Arial" w:eastAsia="Arial" w:hAnsi="Arial" w:cs="Arial"/>
          <w:sz w:val="18"/>
          <w:szCs w:val="18"/>
        </w:rPr>
      </w:pPr>
      <w:r>
        <w:rPr>
          <w:spacing w:val="-1"/>
          <w:sz w:val="18"/>
          <w:szCs w:val="18"/>
        </w:rPr>
        <w:t>张婉姝</w:t>
      </w:r>
      <w:r>
        <w:rPr>
          <w:spacing w:val="-1"/>
          <w:sz w:val="18"/>
          <w:szCs w:val="18"/>
        </w:rPr>
        <w:t xml:space="preserve">  </w:t>
      </w:r>
      <w:r>
        <w:rPr>
          <w:rFonts w:ascii="Arial" w:eastAsia="Arial" w:hAnsi="Arial" w:cs="Arial"/>
          <w:spacing w:val="-1"/>
          <w:sz w:val="18"/>
          <w:szCs w:val="18"/>
        </w:rPr>
        <w:t>S0350522010003</w:t>
      </w:r>
    </w:p>
    <w:p>
      <w:pPr>
        <w:spacing w:line="245" w:lineRule="exact"/>
        <w:ind w:left="3"/>
        <w:rPr>
          <w:rFonts w:ascii="Arial" w:eastAsia="Arial" w:hAnsi="Arial" w:cs="Arial"/>
          <w:sz w:val="18"/>
          <w:szCs w:val="18"/>
        </w:rPr>
      </w:pPr>
      <w:r>
        <w:rPr>
          <w:rFonts w:ascii="Arial" w:eastAsia="Arial" w:hAnsi="Arial" w:cs="Arial"/>
          <w:spacing w:val="-1"/>
          <w:position w:val="3"/>
          <w:sz w:val="18"/>
          <w:szCs w:val="18"/>
        </w:rPr>
        <w:t>zhangws@ghzq.com.cn</w:t>
      </w:r>
    </w:p>
    <w:p>
      <w:pPr>
        <w:spacing w:line="14" w:lineRule="auto"/>
        <w:rPr>
          <w:rFonts w:ascii="Arial"/>
          <w:sz w:val="2"/>
        </w:rPr>
      </w:pPr>
      <w:r>
        <w:rPr>
          <w:rFonts w:ascii="Arial" w:eastAsia="Arial" w:hAnsi="Arial" w:cs="Arial"/>
          <w:sz w:val="2"/>
          <w:szCs w:val="2"/>
        </w:rPr>
        <w:br w:type="column"/>
      </w:r>
    </w:p>
    <w:p>
      <w:pPr>
        <w:pStyle w:val="BodyText"/>
        <w:spacing w:before="180" w:line="658" w:lineRule="exact"/>
        <w:rPr>
          <w:sz w:val="31"/>
          <w:szCs w:val="31"/>
        </w:rPr>
      </w:pPr>
      <w:r>
        <w:rPr>
          <w:spacing w:val="9"/>
          <w:position w:val="26"/>
          <w:sz w:val="31"/>
          <w:szCs w:val="31"/>
          <w14:textOutline w14:w="5793" w14:cap="sq">
            <w14:solidFill>
              <w14:srgbClr w14:val="000000"/>
            </w14:solidFill>
            <w14:prstDash w14:val="solid"/>
            <w14:bevel/>
          </w14:textOutline>
        </w:rPr>
        <w:t>六部门推广低碳技术研发和应用</w:t>
      </w:r>
    </w:p>
    <w:p>
      <w:pPr>
        <w:pStyle w:val="BodyText"/>
        <w:spacing w:before="1" w:line="221" w:lineRule="auto"/>
        <w:ind w:left="541"/>
        <w:rPr>
          <w:sz w:val="31"/>
          <w:szCs w:val="31"/>
        </w:rPr>
      </w:pPr>
      <w:r>
        <w:rPr>
          <w:spacing w:val="8"/>
          <w:sz w:val="31"/>
          <w:szCs w:val="31"/>
          <w14:textOutline w14:w="5793" w14:cap="sq">
            <w14:solidFill>
              <w14:srgbClr w14:val="000000"/>
            </w14:solidFill>
            <w14:prstDash w14:val="solid"/>
            <w14:bevel/>
          </w14:textOutline>
        </w:rPr>
        <w:t>——环保</w:t>
      </w:r>
      <w:r>
        <w:rPr>
          <w:rFonts w:ascii="Arial" w:eastAsia="Arial" w:hAnsi="Arial" w:cs="Arial"/>
          <w:b/>
          <w:bCs/>
          <w:spacing w:val="8"/>
          <w:sz w:val="31"/>
          <w:szCs w:val="31"/>
        </w:rPr>
        <w:t>&amp;</w:t>
      </w:r>
      <w:r>
        <w:rPr>
          <w:spacing w:val="8"/>
          <w:sz w:val="31"/>
          <w:szCs w:val="31"/>
          <w14:textOutline w14:w="5793" w14:cap="sq">
            <w14:solidFill>
              <w14:srgbClr w14:val="000000"/>
            </w14:solidFill>
            <w14:prstDash w14:val="solid"/>
            <w14:bevel/>
          </w14:textOutline>
        </w:rPr>
        <w:t>专精特新周报</w:t>
      </w:r>
    </w:p>
    <w:p>
      <w:pPr>
        <w:spacing w:line="221" w:lineRule="auto"/>
        <w:rPr>
          <w:sz w:val="31"/>
          <w:szCs w:val="31"/>
        </w:rPr>
        <w:sectPr>
          <w:footerReference w:type="default" r:id="rId7"/>
          <w:type w:val="continuous"/>
          <w:pgSz w:w="11906" w:h="16839"/>
          <w:pgMar w:top="458" w:right="0" w:bottom="935" w:left="0" w:header="0" w:footer="566" w:gutter="0"/>
          <w:pgNumType w:start="2"/>
          <w:cols w:num="3" w:space="708" w:equalWidth="0">
            <w:col w:w="1922" w:space="100"/>
            <w:col w:w="3557" w:space="100"/>
            <w:col w:w="6228" w:space="0"/>
          </w:cols>
        </w:sectPr>
      </w:pPr>
    </w:p>
    <w:p>
      <w:pPr>
        <w:spacing w:before="53" w:line="51" w:lineRule="exact"/>
        <w:ind w:firstLine="216"/>
      </w:pPr>
      <w:r>
        <w:rPr>
          <w:position w:val="-1"/>
        </w:rPr>
        <w:drawing>
          <wp:inline distT="0" distB="0" distL="0" distR="0">
            <wp:extent cx="7423150" cy="3200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7423150" cy="32003"/>
                    </a:xfrm>
                    <a:prstGeom prst="rect">
                      <a:avLst/>
                    </a:prstGeom>
                  </pic:spPr>
                </pic:pic>
              </a:graphicData>
            </a:graphic>
          </wp:inline>
        </w:drawing>
      </w:r>
    </w:p>
    <w:p>
      <w:pPr>
        <w:spacing w:before="37"/>
      </w:pPr>
    </w:p>
    <w:p>
      <w:pPr>
        <w:sectPr>
          <w:footerReference w:type="default" r:id="rId9"/>
          <w:type w:val="continuous"/>
          <w:pgSz w:w="11906" w:h="16839"/>
          <w:pgMar w:top="458" w:right="0" w:bottom="935" w:left="0" w:header="0" w:footer="566" w:gutter="0"/>
          <w:pgNumType w:start="3"/>
          <w:cols w:num="1" w:space="708" w:equalWidth="0">
            <w:col w:w="11906" w:space="0"/>
          </w:cols>
        </w:sectPr>
      </w:pPr>
    </w:p>
    <w:p>
      <w:pPr>
        <w:pStyle w:val="BodyText"/>
        <w:spacing w:before="110" w:line="221" w:lineRule="auto"/>
        <w:ind w:left="329"/>
      </w:pPr>
      <w:r>
        <w:rPr>
          <w:spacing w:val="7"/>
        </w:rPr>
        <w:t>最近一年走势</w:t>
      </w:r>
    </w:p>
    <w:p>
      <w:pPr>
        <w:spacing w:line="21" w:lineRule="exact"/>
      </w:pPr>
    </w:p>
    <w:tbl>
      <w:tblPr>
        <w:tblStyle w:val="TableNormal"/>
        <w:tblW w:w="3969" w:type="dxa"/>
        <w:tblInd w:w="317" w:type="dxa"/>
        <w:tblBorders>
          <w:top w:val="nil"/>
          <w:left w:val="nil"/>
          <w:bottom w:val="nil"/>
          <w:right w:val="nil"/>
          <w:insideH w:val="nil"/>
          <w:insideV w:val="nil"/>
        </w:tblBorders>
        <w:tblLayout w:type="fixed"/>
      </w:tblPr>
      <w:tblGrid>
        <w:gridCol w:w="1169"/>
        <w:gridCol w:w="1018"/>
        <w:gridCol w:w="990"/>
        <w:gridCol w:w="792"/>
      </w:tblGrid>
      <w:tr>
        <w:tblPrEx>
          <w:tblW w:w="3969" w:type="dxa"/>
          <w:tblInd w:w="317" w:type="dxa"/>
          <w:tblBorders>
            <w:top w:val="nil"/>
            <w:left w:val="nil"/>
            <w:bottom w:val="nil"/>
            <w:right w:val="nil"/>
            <w:insideH w:val="nil"/>
            <w:insideV w:val="nil"/>
          </w:tblBorders>
          <w:tblLayout w:type="fixed"/>
        </w:tblPrEx>
        <w:trPr>
          <w:trHeight w:val="2458"/>
        </w:trPr>
        <w:tc>
          <w:tcPr>
            <w:tcW w:w="3969" w:type="dxa"/>
            <w:gridSpan w:val="4"/>
            <w:tcBorders>
              <w:top w:val="single" w:sz="2" w:space="0" w:color="000000"/>
            </w:tcBorders>
            <w:vAlign w:val="top"/>
          </w:tcPr>
          <w:p>
            <w:pPr>
              <w:spacing w:before="35" w:line="2413" w:lineRule="exact"/>
              <w:ind w:firstLine="77"/>
            </w:pPr>
            <w:r>
              <w:rPr>
                <w:position w:val="-48"/>
              </w:rPr>
              <w:drawing>
                <wp:inline distT="0" distB="0" distL="0" distR="0">
                  <wp:extent cx="2428239" cy="153193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2428239" cy="1531937"/>
                          </a:xfrm>
                          <a:prstGeom prst="rect">
                            <a:avLst/>
                          </a:prstGeom>
                        </pic:spPr>
                      </pic:pic>
                    </a:graphicData>
                  </a:graphic>
                </wp:inline>
              </w:drawing>
            </w:r>
          </w:p>
        </w:tc>
      </w:tr>
      <w:tr>
        <w:tblPrEx>
          <w:tblW w:w="3969" w:type="dxa"/>
          <w:tblInd w:w="317" w:type="dxa"/>
          <w:tblLayout w:type="fixed"/>
        </w:tblPrEx>
        <w:trPr>
          <w:trHeight w:val="628"/>
        </w:trPr>
        <w:tc>
          <w:tcPr>
            <w:tcW w:w="2187" w:type="dxa"/>
            <w:gridSpan w:val="2"/>
            <w:tcBorders>
              <w:bottom w:val="single" w:sz="2" w:space="0" w:color="000000"/>
            </w:tcBorders>
            <w:vAlign w:val="top"/>
          </w:tcPr>
          <w:p>
            <w:pPr>
              <w:spacing w:line="300" w:lineRule="auto"/>
              <w:rPr>
                <w:rFonts w:ascii="Arial"/>
                <w:sz w:val="21"/>
              </w:rPr>
            </w:pPr>
          </w:p>
          <w:p>
            <w:pPr>
              <w:spacing w:before="65" w:line="230" w:lineRule="auto"/>
              <w:ind w:left="3"/>
              <w:rPr>
                <w:rFonts w:ascii="KaiTi" w:eastAsia="KaiTi" w:hAnsi="KaiTi" w:cs="KaiTi"/>
                <w:sz w:val="20"/>
                <w:szCs w:val="20"/>
              </w:rPr>
            </w:pPr>
            <w:r>
              <w:rPr>
                <w:rFonts w:ascii="KaiTi" w:eastAsia="KaiTi" w:hAnsi="KaiTi" w:cs="KaiTi"/>
                <w:spacing w:val="8"/>
                <w:sz w:val="20"/>
                <w:szCs w:val="20"/>
              </w:rPr>
              <w:t>行业相对表现</w:t>
            </w:r>
          </w:p>
        </w:tc>
        <w:tc>
          <w:tcPr>
            <w:tcW w:w="1782" w:type="dxa"/>
            <w:gridSpan w:val="2"/>
            <w:tcBorders>
              <w:bottom w:val="single" w:sz="2" w:space="0" w:color="000000"/>
            </w:tcBorders>
            <w:vAlign w:val="top"/>
          </w:tcPr>
          <w:p>
            <w:pPr>
              <w:spacing w:line="295" w:lineRule="auto"/>
              <w:rPr>
                <w:rFonts w:ascii="Arial"/>
                <w:sz w:val="21"/>
              </w:rPr>
            </w:pPr>
          </w:p>
          <w:p>
            <w:pPr>
              <w:spacing w:before="52" w:line="245" w:lineRule="exact"/>
              <w:ind w:right="8"/>
              <w:jc w:val="right"/>
              <w:rPr>
                <w:rFonts w:ascii="Arial" w:eastAsia="Arial" w:hAnsi="Arial" w:cs="Arial"/>
                <w:sz w:val="18"/>
                <w:szCs w:val="18"/>
              </w:rPr>
            </w:pPr>
            <w:r>
              <w:rPr>
                <w:rFonts w:ascii="Arial" w:eastAsia="Arial" w:hAnsi="Arial" w:cs="Arial"/>
                <w:spacing w:val="-1"/>
                <w:position w:val="1"/>
                <w:sz w:val="18"/>
                <w:szCs w:val="18"/>
              </w:rPr>
              <w:t>2024/02/27</w:t>
            </w:r>
          </w:p>
        </w:tc>
      </w:tr>
      <w:tr>
        <w:tblPrEx>
          <w:tblW w:w="3969" w:type="dxa"/>
          <w:tblInd w:w="317" w:type="dxa"/>
          <w:tblLayout w:type="fixed"/>
        </w:tblPrEx>
        <w:trPr>
          <w:trHeight w:val="316"/>
        </w:trPr>
        <w:tc>
          <w:tcPr>
            <w:tcW w:w="1169" w:type="dxa"/>
            <w:tcBorders>
              <w:top w:val="single" w:sz="2" w:space="0" w:color="000000"/>
            </w:tcBorders>
            <w:vAlign w:val="top"/>
          </w:tcPr>
          <w:p>
            <w:pPr>
              <w:spacing w:before="71" w:line="222" w:lineRule="auto"/>
              <w:ind w:left="2"/>
              <w:rPr>
                <w:rFonts w:ascii="KaiTi" w:eastAsia="KaiTi" w:hAnsi="KaiTi" w:cs="KaiTi"/>
                <w:sz w:val="18"/>
                <w:szCs w:val="18"/>
              </w:rPr>
            </w:pPr>
            <w:r>
              <w:rPr>
                <w:rFonts w:ascii="KaiTi" w:eastAsia="KaiTi" w:hAnsi="KaiTi" w:cs="KaiTi"/>
                <w:spacing w:val="-2"/>
                <w:sz w:val="18"/>
                <w:szCs w:val="18"/>
              </w:rPr>
              <w:t>表现</w:t>
            </w:r>
          </w:p>
        </w:tc>
        <w:tc>
          <w:tcPr>
            <w:tcW w:w="1018" w:type="dxa"/>
            <w:tcBorders>
              <w:top w:val="single" w:sz="2" w:space="0" w:color="000000"/>
            </w:tcBorders>
            <w:vAlign w:val="top"/>
          </w:tcPr>
          <w:p>
            <w:pPr>
              <w:spacing w:before="93" w:line="197" w:lineRule="auto"/>
              <w:ind w:left="580"/>
              <w:rPr>
                <w:rFonts w:ascii="Arial" w:eastAsia="Arial" w:hAnsi="Arial" w:cs="Arial"/>
                <w:sz w:val="18"/>
                <w:szCs w:val="18"/>
              </w:rPr>
            </w:pPr>
            <w:r>
              <w:rPr>
                <w:rFonts w:ascii="Arial" w:eastAsia="Arial" w:hAnsi="Arial" w:cs="Arial"/>
                <w:spacing w:val="-10"/>
                <w:sz w:val="18"/>
                <w:szCs w:val="18"/>
              </w:rPr>
              <w:t>1M</w:t>
            </w:r>
          </w:p>
        </w:tc>
        <w:tc>
          <w:tcPr>
            <w:tcW w:w="990" w:type="dxa"/>
            <w:tcBorders>
              <w:top w:val="single" w:sz="2" w:space="0" w:color="000000"/>
            </w:tcBorders>
            <w:vAlign w:val="top"/>
          </w:tcPr>
          <w:p>
            <w:pPr>
              <w:spacing w:before="93" w:line="196" w:lineRule="auto"/>
              <w:ind w:left="538"/>
              <w:rPr>
                <w:rFonts w:ascii="Arial" w:eastAsia="Arial" w:hAnsi="Arial" w:cs="Arial"/>
                <w:sz w:val="18"/>
                <w:szCs w:val="18"/>
              </w:rPr>
            </w:pPr>
            <w:r>
              <w:rPr>
                <w:rFonts w:ascii="Arial" w:eastAsia="Arial" w:hAnsi="Arial" w:cs="Arial"/>
                <w:spacing w:val="-4"/>
                <w:sz w:val="18"/>
                <w:szCs w:val="18"/>
              </w:rPr>
              <w:t>3M</w:t>
            </w:r>
          </w:p>
        </w:tc>
        <w:tc>
          <w:tcPr>
            <w:tcW w:w="792" w:type="dxa"/>
            <w:tcBorders>
              <w:top w:val="single" w:sz="2" w:space="0" w:color="000000"/>
            </w:tcBorders>
            <w:vAlign w:val="top"/>
          </w:tcPr>
          <w:p>
            <w:pPr>
              <w:spacing w:before="93" w:line="197" w:lineRule="auto"/>
              <w:ind w:right="8"/>
              <w:jc w:val="right"/>
              <w:rPr>
                <w:rFonts w:ascii="Arial" w:eastAsia="Arial" w:hAnsi="Arial" w:cs="Arial"/>
                <w:sz w:val="18"/>
                <w:szCs w:val="18"/>
              </w:rPr>
            </w:pPr>
            <w:r>
              <w:rPr>
                <w:rFonts w:ascii="Arial" w:eastAsia="Arial" w:hAnsi="Arial" w:cs="Arial"/>
                <w:spacing w:val="-7"/>
                <w:sz w:val="18"/>
                <w:szCs w:val="18"/>
              </w:rPr>
              <w:t>12M</w:t>
            </w:r>
          </w:p>
        </w:tc>
      </w:tr>
      <w:tr>
        <w:tblPrEx>
          <w:tblW w:w="3969" w:type="dxa"/>
          <w:tblInd w:w="317" w:type="dxa"/>
          <w:tblLayout w:type="fixed"/>
        </w:tblPrEx>
        <w:trPr>
          <w:trHeight w:val="306"/>
        </w:trPr>
        <w:tc>
          <w:tcPr>
            <w:tcW w:w="1169" w:type="dxa"/>
            <w:vAlign w:val="top"/>
          </w:tcPr>
          <w:p>
            <w:pPr>
              <w:spacing w:before="67" w:line="224" w:lineRule="auto"/>
              <w:ind w:left="6"/>
              <w:rPr>
                <w:rFonts w:ascii="KaiTi" w:eastAsia="KaiTi" w:hAnsi="KaiTi" w:cs="KaiTi"/>
                <w:sz w:val="18"/>
                <w:szCs w:val="18"/>
              </w:rPr>
            </w:pPr>
            <w:r>
              <w:rPr>
                <w:rFonts w:ascii="KaiTi" w:eastAsia="KaiTi" w:hAnsi="KaiTi" w:cs="KaiTi"/>
                <w:spacing w:val="-4"/>
                <w:sz w:val="18"/>
                <w:szCs w:val="18"/>
              </w:rPr>
              <w:t>环保</w:t>
            </w:r>
          </w:p>
        </w:tc>
        <w:tc>
          <w:tcPr>
            <w:tcW w:w="1018" w:type="dxa"/>
            <w:vAlign w:val="top"/>
          </w:tcPr>
          <w:p>
            <w:pPr>
              <w:spacing w:before="33" w:line="246" w:lineRule="exact"/>
              <w:ind w:left="345"/>
              <w:rPr>
                <w:rFonts w:ascii="Arial" w:eastAsia="Arial" w:hAnsi="Arial" w:cs="Arial"/>
                <w:sz w:val="18"/>
                <w:szCs w:val="18"/>
              </w:rPr>
            </w:pPr>
            <w:r>
              <w:rPr>
                <w:rFonts w:ascii="Arial" w:eastAsia="Arial" w:hAnsi="Arial" w:cs="Arial"/>
                <w:spacing w:val="-1"/>
                <w:position w:val="1"/>
                <w:sz w:val="18"/>
                <w:szCs w:val="18"/>
              </w:rPr>
              <w:t>-5.3%</w:t>
            </w:r>
          </w:p>
        </w:tc>
        <w:tc>
          <w:tcPr>
            <w:tcW w:w="990" w:type="dxa"/>
            <w:vAlign w:val="top"/>
          </w:tcPr>
          <w:p>
            <w:pPr>
              <w:spacing w:before="33" w:line="246" w:lineRule="exact"/>
              <w:ind w:left="217"/>
              <w:rPr>
                <w:rFonts w:ascii="Arial" w:eastAsia="Arial" w:hAnsi="Arial" w:cs="Arial"/>
                <w:sz w:val="18"/>
                <w:szCs w:val="18"/>
              </w:rPr>
            </w:pPr>
            <w:r>
              <w:rPr>
                <w:rFonts w:ascii="Arial" w:eastAsia="Arial" w:hAnsi="Arial" w:cs="Arial"/>
                <w:spacing w:val="-1"/>
                <w:position w:val="1"/>
                <w:sz w:val="18"/>
                <w:szCs w:val="18"/>
              </w:rPr>
              <w:t>-12.9%</w:t>
            </w:r>
          </w:p>
        </w:tc>
        <w:tc>
          <w:tcPr>
            <w:tcW w:w="792" w:type="dxa"/>
            <w:vAlign w:val="top"/>
          </w:tcPr>
          <w:p>
            <w:pPr>
              <w:spacing w:before="33" w:line="246" w:lineRule="exact"/>
              <w:ind w:right="8"/>
              <w:jc w:val="right"/>
              <w:rPr>
                <w:rFonts w:ascii="Arial" w:eastAsia="Arial" w:hAnsi="Arial" w:cs="Arial"/>
                <w:sz w:val="18"/>
                <w:szCs w:val="18"/>
              </w:rPr>
            </w:pPr>
            <w:r>
              <w:rPr>
                <w:rFonts w:ascii="Arial" w:eastAsia="Arial" w:hAnsi="Arial" w:cs="Arial"/>
                <w:spacing w:val="-1"/>
                <w:position w:val="1"/>
                <w:sz w:val="18"/>
                <w:szCs w:val="18"/>
              </w:rPr>
              <w:t>-21.3%</w:t>
            </w:r>
          </w:p>
        </w:tc>
      </w:tr>
      <w:tr>
        <w:tblPrEx>
          <w:tblW w:w="3969" w:type="dxa"/>
          <w:tblInd w:w="317" w:type="dxa"/>
          <w:tblLayout w:type="fixed"/>
        </w:tblPrEx>
        <w:trPr>
          <w:trHeight w:val="960"/>
        </w:trPr>
        <w:tc>
          <w:tcPr>
            <w:tcW w:w="1169" w:type="dxa"/>
            <w:tcBorders>
              <w:bottom w:val="single" w:sz="2" w:space="0" w:color="000000"/>
            </w:tcBorders>
            <w:vAlign w:val="top"/>
          </w:tcPr>
          <w:p>
            <w:pPr>
              <w:spacing w:before="73" w:line="220" w:lineRule="auto"/>
              <w:ind w:left="21"/>
              <w:rPr>
                <w:rFonts w:ascii="Arial" w:eastAsia="Arial" w:hAnsi="Arial" w:cs="Arial"/>
                <w:sz w:val="18"/>
                <w:szCs w:val="18"/>
              </w:rPr>
            </w:pPr>
            <w:r>
              <w:rPr>
                <w:rFonts w:ascii="KaiTi" w:eastAsia="KaiTi" w:hAnsi="KaiTi" w:cs="KaiTi"/>
                <w:spacing w:val="-6"/>
                <w:sz w:val="18"/>
                <w:szCs w:val="18"/>
              </w:rPr>
              <w:t>沪深</w:t>
            </w:r>
            <w:r>
              <w:rPr>
                <w:rFonts w:ascii="KaiTi" w:eastAsia="KaiTi" w:hAnsi="KaiTi" w:cs="KaiTi"/>
                <w:spacing w:val="-37"/>
                <w:sz w:val="18"/>
                <w:szCs w:val="18"/>
              </w:rPr>
              <w:t xml:space="preserve"> </w:t>
            </w:r>
            <w:r>
              <w:rPr>
                <w:rFonts w:ascii="Arial" w:eastAsia="Arial" w:hAnsi="Arial" w:cs="Arial"/>
                <w:spacing w:val="-6"/>
                <w:sz w:val="18"/>
                <w:szCs w:val="18"/>
              </w:rPr>
              <w:t>300</w:t>
            </w:r>
          </w:p>
          <w:p>
            <w:pPr>
              <w:spacing w:line="341" w:lineRule="auto"/>
              <w:rPr>
                <w:rFonts w:ascii="Arial"/>
                <w:sz w:val="21"/>
              </w:rPr>
            </w:pPr>
          </w:p>
          <w:p>
            <w:pPr>
              <w:spacing w:before="65" w:line="229" w:lineRule="auto"/>
              <w:rPr>
                <w:rFonts w:ascii="KaiTi" w:eastAsia="KaiTi" w:hAnsi="KaiTi" w:cs="KaiTi"/>
                <w:sz w:val="20"/>
                <w:szCs w:val="20"/>
              </w:rPr>
            </w:pPr>
            <w:r>
              <w:rPr>
                <w:rFonts w:ascii="KaiTi" w:eastAsia="KaiTi" w:hAnsi="KaiTi" w:cs="KaiTi"/>
                <w:spacing w:val="9"/>
                <w:sz w:val="20"/>
                <w:szCs w:val="20"/>
              </w:rPr>
              <w:t>相关报告</w:t>
            </w:r>
          </w:p>
        </w:tc>
        <w:tc>
          <w:tcPr>
            <w:tcW w:w="1018" w:type="dxa"/>
            <w:tcBorders>
              <w:bottom w:val="single" w:sz="2" w:space="0" w:color="000000"/>
            </w:tcBorders>
            <w:vAlign w:val="top"/>
          </w:tcPr>
          <w:p>
            <w:pPr>
              <w:spacing w:before="39" w:line="246" w:lineRule="exact"/>
              <w:ind w:left="402"/>
              <w:rPr>
                <w:rFonts w:ascii="Arial" w:eastAsia="Arial" w:hAnsi="Arial" w:cs="Arial"/>
                <w:sz w:val="18"/>
                <w:szCs w:val="18"/>
              </w:rPr>
            </w:pPr>
            <w:r>
              <w:rPr>
                <w:rFonts w:ascii="Arial" w:eastAsia="Arial" w:hAnsi="Arial" w:cs="Arial"/>
                <w:spacing w:val="-1"/>
                <w:position w:val="1"/>
                <w:sz w:val="18"/>
                <w:szCs w:val="18"/>
              </w:rPr>
              <w:t>4.8%</w:t>
            </w:r>
          </w:p>
        </w:tc>
        <w:tc>
          <w:tcPr>
            <w:tcW w:w="990" w:type="dxa"/>
            <w:tcBorders>
              <w:bottom w:val="single" w:sz="2" w:space="0" w:color="000000"/>
            </w:tcBorders>
            <w:vAlign w:val="top"/>
          </w:tcPr>
          <w:p>
            <w:pPr>
              <w:spacing w:before="39" w:line="246" w:lineRule="exact"/>
              <w:ind w:left="318"/>
              <w:rPr>
                <w:rFonts w:ascii="Arial" w:eastAsia="Arial" w:hAnsi="Arial" w:cs="Arial"/>
                <w:sz w:val="18"/>
                <w:szCs w:val="18"/>
              </w:rPr>
            </w:pPr>
            <w:r>
              <w:rPr>
                <w:rFonts w:ascii="Arial" w:eastAsia="Arial" w:hAnsi="Arial" w:cs="Arial"/>
                <w:spacing w:val="-1"/>
                <w:position w:val="1"/>
                <w:sz w:val="18"/>
                <w:szCs w:val="18"/>
              </w:rPr>
              <w:t>-0.5%</w:t>
            </w:r>
          </w:p>
        </w:tc>
        <w:tc>
          <w:tcPr>
            <w:tcW w:w="792" w:type="dxa"/>
            <w:tcBorders>
              <w:bottom w:val="single" w:sz="2" w:space="0" w:color="000000"/>
            </w:tcBorders>
            <w:vAlign w:val="top"/>
          </w:tcPr>
          <w:p>
            <w:pPr>
              <w:spacing w:before="39" w:line="246" w:lineRule="exact"/>
              <w:ind w:right="8"/>
              <w:jc w:val="right"/>
              <w:rPr>
                <w:rFonts w:ascii="Arial" w:eastAsia="Arial" w:hAnsi="Arial" w:cs="Arial"/>
                <w:sz w:val="18"/>
                <w:szCs w:val="18"/>
              </w:rPr>
            </w:pPr>
            <w:r>
              <w:rPr>
                <w:rFonts w:ascii="Arial" w:eastAsia="Arial" w:hAnsi="Arial" w:cs="Arial"/>
                <w:spacing w:val="-1"/>
                <w:position w:val="1"/>
                <w:sz w:val="18"/>
                <w:szCs w:val="18"/>
              </w:rPr>
              <w:t>-13.6%</w:t>
            </w:r>
          </w:p>
        </w:tc>
      </w:tr>
    </w:tbl>
    <w:p>
      <w:pPr>
        <w:pStyle w:val="BodyText"/>
        <w:spacing w:before="49" w:line="302" w:lineRule="auto"/>
        <w:ind w:left="343" w:right="226"/>
        <w:jc w:val="both"/>
        <w:rPr>
          <w:rFonts w:ascii="Arial" w:eastAsia="Arial" w:hAnsi="Arial" w:cs="Arial"/>
          <w:sz w:val="18"/>
          <w:szCs w:val="18"/>
        </w:rPr>
      </w:pPr>
      <w:r>
        <w:rPr>
          <w:spacing w:val="1"/>
          <w:sz w:val="18"/>
          <w:szCs w:val="18"/>
        </w:rPr>
        <w:t>《环保</w:t>
      </w:r>
      <w:r>
        <w:rPr>
          <w:rFonts w:ascii="Arial" w:eastAsia="Arial" w:hAnsi="Arial" w:cs="Arial"/>
          <w:spacing w:val="1"/>
          <w:sz w:val="18"/>
          <w:szCs w:val="18"/>
        </w:rPr>
        <w:t>&amp;</w:t>
      </w:r>
      <w:r>
        <w:rPr>
          <w:spacing w:val="1"/>
          <w:sz w:val="18"/>
          <w:szCs w:val="18"/>
        </w:rPr>
        <w:t>专精特新周报：深入实施农村人居环境整</w:t>
      </w:r>
      <w:r>
        <w:rPr>
          <w:spacing w:val="10"/>
          <w:sz w:val="18"/>
          <w:szCs w:val="18"/>
        </w:rPr>
        <w:t xml:space="preserve"> </w:t>
      </w:r>
      <w:r>
        <w:rPr>
          <w:spacing w:val="6"/>
          <w:sz w:val="18"/>
          <w:szCs w:val="18"/>
        </w:rPr>
        <w:t>治提升行动（推荐）</w:t>
      </w:r>
      <w:r>
        <w:rPr>
          <w:rFonts w:ascii="Arial" w:eastAsia="Arial" w:hAnsi="Arial" w:cs="Arial"/>
          <w:spacing w:val="6"/>
          <w:sz w:val="18"/>
          <w:szCs w:val="18"/>
        </w:rPr>
        <w:t>*</w:t>
      </w:r>
      <w:r>
        <w:rPr>
          <w:spacing w:val="6"/>
          <w:sz w:val="18"/>
          <w:szCs w:val="18"/>
        </w:rPr>
        <w:t>环保</w:t>
      </w:r>
      <w:r>
        <w:rPr>
          <w:rFonts w:ascii="Arial" w:eastAsia="Arial" w:hAnsi="Arial" w:cs="Arial"/>
          <w:spacing w:val="6"/>
          <w:sz w:val="18"/>
          <w:szCs w:val="18"/>
        </w:rPr>
        <w:t>*</w:t>
      </w:r>
      <w:r>
        <w:rPr>
          <w:spacing w:val="6"/>
          <w:sz w:val="18"/>
          <w:szCs w:val="18"/>
        </w:rPr>
        <w:t>王宁，张婉姝》</w:t>
      </w:r>
      <w:r>
        <w:rPr>
          <w:spacing w:val="-56"/>
          <w:sz w:val="18"/>
          <w:szCs w:val="18"/>
        </w:rPr>
        <w:t xml:space="preserve"> </w:t>
      </w:r>
      <w:r>
        <w:rPr>
          <w:spacing w:val="6"/>
          <w:sz w:val="18"/>
          <w:szCs w:val="18"/>
        </w:rPr>
        <w:t>—</w:t>
      </w:r>
      <w:r>
        <w:rPr>
          <w:spacing w:val="-64"/>
          <w:sz w:val="18"/>
          <w:szCs w:val="18"/>
        </w:rPr>
        <w:t xml:space="preserve"> </w:t>
      </w:r>
      <w:r>
        <w:rPr>
          <w:spacing w:val="6"/>
          <w:sz w:val="18"/>
          <w:szCs w:val="18"/>
        </w:rPr>
        <w:t>—</w:t>
      </w:r>
      <w:r>
        <w:rPr>
          <w:sz w:val="18"/>
          <w:szCs w:val="18"/>
        </w:rPr>
        <w:t xml:space="preserve"> </w:t>
      </w:r>
      <w:r>
        <w:rPr>
          <w:rFonts w:ascii="Arial" w:eastAsia="Arial" w:hAnsi="Arial" w:cs="Arial"/>
          <w:spacing w:val="-1"/>
          <w:sz w:val="18"/>
          <w:szCs w:val="18"/>
        </w:rPr>
        <w:t>2024-02-06</w:t>
      </w:r>
    </w:p>
    <w:p>
      <w:pPr>
        <w:pStyle w:val="BodyText"/>
        <w:spacing w:before="87" w:line="295" w:lineRule="auto"/>
        <w:ind w:left="343" w:right="226"/>
        <w:jc w:val="both"/>
        <w:rPr>
          <w:rFonts w:ascii="Arial" w:eastAsia="Arial" w:hAnsi="Arial" w:cs="Arial"/>
          <w:sz w:val="18"/>
          <w:szCs w:val="18"/>
        </w:rPr>
      </w:pPr>
      <w:r>
        <w:rPr>
          <w:spacing w:val="-4"/>
          <w:sz w:val="18"/>
          <w:szCs w:val="18"/>
        </w:rPr>
        <w:t>《环保</w:t>
      </w:r>
      <w:r>
        <w:rPr>
          <w:rFonts w:ascii="Arial" w:eastAsia="Arial" w:hAnsi="Arial" w:cs="Arial"/>
          <w:spacing w:val="-4"/>
          <w:sz w:val="18"/>
          <w:szCs w:val="18"/>
        </w:rPr>
        <w:t>&amp;</w:t>
      </w:r>
      <w:r>
        <w:rPr>
          <w:spacing w:val="-4"/>
          <w:sz w:val="18"/>
          <w:szCs w:val="18"/>
        </w:rPr>
        <w:t>专精特新周报：发改委就</w:t>
      </w:r>
      <w:r>
        <w:rPr>
          <w:spacing w:val="-12"/>
          <w:sz w:val="18"/>
          <w:szCs w:val="18"/>
        </w:rPr>
        <w:t xml:space="preserve"> </w:t>
      </w:r>
      <w:r>
        <w:rPr>
          <w:rFonts w:ascii="Arial" w:eastAsia="Arial" w:hAnsi="Arial" w:cs="Arial"/>
          <w:spacing w:val="-4"/>
          <w:sz w:val="18"/>
          <w:szCs w:val="18"/>
        </w:rPr>
        <w:t xml:space="preserve">PPP </w:t>
      </w:r>
      <w:r>
        <w:rPr>
          <w:spacing w:val="-4"/>
          <w:sz w:val="18"/>
          <w:szCs w:val="18"/>
        </w:rPr>
        <w:t>特许经营方</w:t>
      </w:r>
      <w:r>
        <w:rPr>
          <w:sz w:val="18"/>
          <w:szCs w:val="18"/>
        </w:rPr>
        <w:t xml:space="preserve"> </w:t>
      </w:r>
      <w:r>
        <w:rPr>
          <w:sz w:val="18"/>
          <w:szCs w:val="18"/>
        </w:rPr>
        <w:t>案公开征求意见（推荐）</w:t>
      </w:r>
      <w:r>
        <w:rPr>
          <w:rFonts w:ascii="Arial" w:eastAsia="Arial" w:hAnsi="Arial" w:cs="Arial"/>
          <w:sz w:val="18"/>
          <w:szCs w:val="18"/>
        </w:rPr>
        <w:t>*</w:t>
      </w:r>
      <w:r>
        <w:rPr>
          <w:sz w:val="18"/>
          <w:szCs w:val="18"/>
        </w:rPr>
        <w:t>环保</w:t>
      </w:r>
      <w:r>
        <w:rPr>
          <w:rFonts w:ascii="Arial" w:eastAsia="Arial" w:hAnsi="Arial" w:cs="Arial"/>
          <w:sz w:val="18"/>
          <w:szCs w:val="18"/>
        </w:rPr>
        <w:t>*</w:t>
      </w:r>
      <w:r>
        <w:rPr>
          <w:sz w:val="18"/>
          <w:szCs w:val="18"/>
        </w:rPr>
        <w:t>王宁，张婉姝》—</w:t>
      </w:r>
      <w:r>
        <w:rPr>
          <w:spacing w:val="11"/>
          <w:sz w:val="18"/>
          <w:szCs w:val="18"/>
        </w:rPr>
        <w:t xml:space="preserve"> </w:t>
      </w:r>
      <w:r>
        <w:rPr>
          <w:spacing w:val="-1"/>
          <w:sz w:val="18"/>
          <w:szCs w:val="18"/>
        </w:rPr>
        <w:t>—</w:t>
      </w:r>
      <w:r>
        <w:rPr>
          <w:rFonts w:ascii="Arial" w:eastAsia="Arial" w:hAnsi="Arial" w:cs="Arial"/>
          <w:spacing w:val="-1"/>
          <w:sz w:val="18"/>
          <w:szCs w:val="18"/>
        </w:rPr>
        <w:t>2024-01-28</w:t>
      </w:r>
    </w:p>
    <w:p>
      <w:pPr>
        <w:pStyle w:val="BodyText"/>
        <w:spacing w:before="73" w:line="295" w:lineRule="auto"/>
        <w:ind w:left="349" w:right="226" w:hanging="6"/>
        <w:jc w:val="both"/>
        <w:rPr>
          <w:rFonts w:ascii="Arial" w:eastAsia="Arial" w:hAnsi="Arial" w:cs="Arial"/>
          <w:sz w:val="18"/>
          <w:szCs w:val="18"/>
        </w:rPr>
      </w:pPr>
      <w:r>
        <w:rPr>
          <w:spacing w:val="1"/>
          <w:sz w:val="18"/>
          <w:szCs w:val="18"/>
        </w:rPr>
        <w:t>《环保</w:t>
      </w:r>
      <w:r>
        <w:rPr>
          <w:rFonts w:ascii="Arial" w:eastAsia="Arial" w:hAnsi="Arial" w:cs="Arial"/>
          <w:spacing w:val="1"/>
          <w:sz w:val="18"/>
          <w:szCs w:val="18"/>
        </w:rPr>
        <w:t>&amp;</w:t>
      </w:r>
      <w:r>
        <w:rPr>
          <w:spacing w:val="1"/>
          <w:sz w:val="18"/>
          <w:szCs w:val="18"/>
        </w:rPr>
        <w:t>专精特新周报：五部门推进水泥、焦化行</w:t>
      </w:r>
      <w:r>
        <w:rPr>
          <w:spacing w:val="10"/>
          <w:sz w:val="18"/>
          <w:szCs w:val="18"/>
        </w:rPr>
        <w:t xml:space="preserve"> </w:t>
      </w:r>
      <w:r>
        <w:rPr>
          <w:sz w:val="18"/>
          <w:szCs w:val="18"/>
        </w:rPr>
        <w:t>业超低排放改造（推荐）</w:t>
      </w:r>
      <w:r>
        <w:rPr>
          <w:rFonts w:ascii="Arial" w:eastAsia="Arial" w:hAnsi="Arial" w:cs="Arial"/>
          <w:sz w:val="18"/>
          <w:szCs w:val="18"/>
        </w:rPr>
        <w:t>*</w:t>
      </w:r>
      <w:r>
        <w:rPr>
          <w:sz w:val="18"/>
          <w:szCs w:val="18"/>
        </w:rPr>
        <w:t>环保</w:t>
      </w:r>
      <w:r>
        <w:rPr>
          <w:rFonts w:ascii="Arial" w:eastAsia="Arial" w:hAnsi="Arial" w:cs="Arial"/>
          <w:sz w:val="18"/>
          <w:szCs w:val="18"/>
        </w:rPr>
        <w:t>*</w:t>
      </w:r>
      <w:r>
        <w:rPr>
          <w:sz w:val="18"/>
          <w:szCs w:val="18"/>
        </w:rPr>
        <w:t>王宁，张婉姝》—</w:t>
      </w:r>
      <w:r>
        <w:rPr>
          <w:spacing w:val="5"/>
          <w:sz w:val="18"/>
          <w:szCs w:val="18"/>
        </w:rPr>
        <w:t xml:space="preserve"> </w:t>
      </w:r>
      <w:r>
        <w:rPr>
          <w:spacing w:val="-1"/>
          <w:sz w:val="18"/>
          <w:szCs w:val="18"/>
        </w:rPr>
        <w:t>—</w:t>
      </w:r>
      <w:r>
        <w:rPr>
          <w:rFonts w:ascii="Arial" w:eastAsia="Arial" w:hAnsi="Arial" w:cs="Arial"/>
          <w:spacing w:val="-1"/>
          <w:sz w:val="18"/>
          <w:szCs w:val="18"/>
        </w:rPr>
        <w:t>2024-01-23</w:t>
      </w:r>
    </w:p>
    <w:p>
      <w:pPr>
        <w:pStyle w:val="BodyText"/>
        <w:spacing w:before="73" w:line="302" w:lineRule="auto"/>
        <w:ind w:left="343" w:right="226"/>
        <w:jc w:val="both"/>
        <w:rPr>
          <w:rFonts w:ascii="Arial" w:eastAsia="Arial" w:hAnsi="Arial" w:cs="Arial"/>
          <w:sz w:val="18"/>
          <w:szCs w:val="18"/>
        </w:rPr>
      </w:pPr>
      <w:r>
        <w:rPr>
          <w:spacing w:val="1"/>
          <w:sz w:val="18"/>
          <w:szCs w:val="18"/>
        </w:rPr>
        <w:t>《环保</w:t>
      </w:r>
      <w:r>
        <w:rPr>
          <w:rFonts w:ascii="Arial" w:eastAsia="Arial" w:hAnsi="Arial" w:cs="Arial"/>
          <w:spacing w:val="1"/>
          <w:sz w:val="18"/>
          <w:szCs w:val="18"/>
        </w:rPr>
        <w:t>&amp;</w:t>
      </w:r>
      <w:r>
        <w:rPr>
          <w:spacing w:val="1"/>
          <w:sz w:val="18"/>
          <w:szCs w:val="18"/>
        </w:rPr>
        <w:t>专精特新周报：八部委发文推动传统制造</w:t>
      </w:r>
      <w:r>
        <w:rPr>
          <w:spacing w:val="10"/>
          <w:sz w:val="18"/>
          <w:szCs w:val="18"/>
        </w:rPr>
        <w:t xml:space="preserve"> </w:t>
      </w:r>
      <w:r>
        <w:rPr>
          <w:spacing w:val="6"/>
          <w:sz w:val="18"/>
          <w:szCs w:val="18"/>
        </w:rPr>
        <w:t>业转型升级（推荐）</w:t>
      </w:r>
      <w:r>
        <w:rPr>
          <w:rFonts w:ascii="Arial" w:eastAsia="Arial" w:hAnsi="Arial" w:cs="Arial"/>
          <w:spacing w:val="6"/>
          <w:sz w:val="18"/>
          <w:szCs w:val="18"/>
        </w:rPr>
        <w:t>*</w:t>
      </w:r>
      <w:r>
        <w:rPr>
          <w:spacing w:val="6"/>
          <w:sz w:val="18"/>
          <w:szCs w:val="18"/>
        </w:rPr>
        <w:t>环保</w:t>
      </w:r>
      <w:r>
        <w:rPr>
          <w:rFonts w:ascii="Arial" w:eastAsia="Arial" w:hAnsi="Arial" w:cs="Arial"/>
          <w:spacing w:val="6"/>
          <w:sz w:val="18"/>
          <w:szCs w:val="18"/>
        </w:rPr>
        <w:t>*</w:t>
      </w:r>
      <w:r>
        <w:rPr>
          <w:spacing w:val="6"/>
          <w:sz w:val="18"/>
          <w:szCs w:val="18"/>
        </w:rPr>
        <w:t>王宁，张婉姝》</w:t>
      </w:r>
      <w:r>
        <w:rPr>
          <w:spacing w:val="-56"/>
          <w:sz w:val="18"/>
          <w:szCs w:val="18"/>
        </w:rPr>
        <w:t xml:space="preserve"> </w:t>
      </w:r>
      <w:r>
        <w:rPr>
          <w:spacing w:val="6"/>
          <w:sz w:val="18"/>
          <w:szCs w:val="18"/>
        </w:rPr>
        <w:t>—</w:t>
      </w:r>
      <w:r>
        <w:rPr>
          <w:spacing w:val="-64"/>
          <w:sz w:val="18"/>
          <w:szCs w:val="18"/>
        </w:rPr>
        <w:t xml:space="preserve"> </w:t>
      </w:r>
      <w:r>
        <w:rPr>
          <w:spacing w:val="6"/>
          <w:sz w:val="18"/>
          <w:szCs w:val="18"/>
        </w:rPr>
        <w:t>—</w:t>
      </w:r>
      <w:r>
        <w:rPr>
          <w:sz w:val="18"/>
          <w:szCs w:val="18"/>
        </w:rPr>
        <w:t xml:space="preserve"> </w:t>
      </w:r>
      <w:r>
        <w:rPr>
          <w:rFonts w:ascii="Arial" w:eastAsia="Arial" w:hAnsi="Arial" w:cs="Arial"/>
          <w:spacing w:val="-1"/>
          <w:sz w:val="18"/>
          <w:szCs w:val="18"/>
        </w:rPr>
        <w:t>2024-01-03</w:t>
      </w:r>
    </w:p>
    <w:p>
      <w:pPr>
        <w:pStyle w:val="BodyText"/>
        <w:spacing w:before="87" w:line="295" w:lineRule="auto"/>
        <w:ind w:left="341" w:right="140" w:firstLine="2"/>
        <w:jc w:val="both"/>
        <w:rPr>
          <w:rFonts w:ascii="Arial" w:eastAsia="Arial" w:hAnsi="Arial" w:cs="Arial"/>
          <w:sz w:val="18"/>
          <w:szCs w:val="18"/>
        </w:rPr>
      </w:pPr>
      <w:r>
        <w:rPr>
          <w:spacing w:val="1"/>
          <w:sz w:val="18"/>
          <w:szCs w:val="18"/>
        </w:rPr>
        <w:t>《环保</w:t>
      </w:r>
      <w:r>
        <w:rPr>
          <w:rFonts w:ascii="Arial" w:eastAsia="Arial" w:hAnsi="Arial" w:cs="Arial"/>
          <w:spacing w:val="1"/>
          <w:sz w:val="18"/>
          <w:szCs w:val="18"/>
        </w:rPr>
        <w:t>&amp;</w:t>
      </w:r>
      <w:r>
        <w:rPr>
          <w:spacing w:val="1"/>
          <w:sz w:val="18"/>
          <w:szCs w:val="18"/>
        </w:rPr>
        <w:t>专精特新周报：财政部发文进一步提高政</w:t>
      </w:r>
      <w:r>
        <w:rPr>
          <w:spacing w:val="5"/>
          <w:sz w:val="18"/>
          <w:szCs w:val="18"/>
        </w:rPr>
        <w:t xml:space="preserve">  </w:t>
      </w:r>
      <w:r>
        <w:rPr>
          <w:spacing w:val="-4"/>
          <w:sz w:val="18"/>
          <w:szCs w:val="18"/>
        </w:rPr>
        <w:t>府采购透明度与效率（推荐）</w:t>
      </w:r>
      <w:r>
        <w:rPr>
          <w:rFonts w:ascii="Arial" w:eastAsia="Arial" w:hAnsi="Arial" w:cs="Arial"/>
          <w:spacing w:val="-4"/>
          <w:sz w:val="18"/>
          <w:szCs w:val="18"/>
        </w:rPr>
        <w:t>*</w:t>
      </w:r>
      <w:r>
        <w:rPr>
          <w:spacing w:val="-4"/>
          <w:sz w:val="18"/>
          <w:szCs w:val="18"/>
        </w:rPr>
        <w:t>环保</w:t>
      </w:r>
      <w:r>
        <w:rPr>
          <w:rFonts w:ascii="Arial" w:eastAsia="Arial" w:hAnsi="Arial" w:cs="Arial"/>
          <w:spacing w:val="-4"/>
          <w:sz w:val="18"/>
          <w:szCs w:val="18"/>
        </w:rPr>
        <w:t>*</w:t>
      </w:r>
      <w:r>
        <w:rPr>
          <w:spacing w:val="-4"/>
          <w:sz w:val="18"/>
          <w:szCs w:val="18"/>
        </w:rPr>
        <w:t>王宁，张婉姝》</w:t>
      </w:r>
      <w:r>
        <w:rPr>
          <w:spacing w:val="16"/>
          <w:sz w:val="18"/>
          <w:szCs w:val="18"/>
        </w:rPr>
        <w:t xml:space="preserve"> </w:t>
      </w:r>
      <w:r>
        <w:rPr>
          <w:spacing w:val="-1"/>
          <w:sz w:val="18"/>
          <w:szCs w:val="18"/>
        </w:rPr>
        <w:t>——</w:t>
      </w:r>
      <w:r>
        <w:rPr>
          <w:rFonts w:ascii="Arial" w:eastAsia="Arial" w:hAnsi="Arial" w:cs="Arial"/>
          <w:spacing w:val="-1"/>
          <w:sz w:val="18"/>
          <w:szCs w:val="18"/>
        </w:rPr>
        <w:t>2023-12-26</w:t>
      </w:r>
    </w:p>
    <w:p>
      <w:pPr>
        <w:spacing w:line="14" w:lineRule="auto"/>
        <w:rPr>
          <w:rFonts w:ascii="Arial"/>
          <w:sz w:val="2"/>
        </w:rPr>
        <w:sectPr>
          <w:footerReference w:type="default" r:id="rId11"/>
          <w:type w:val="continuous"/>
          <w:pgSz w:w="11906" w:h="16839"/>
          <w:pgMar w:top="458" w:right="0" w:bottom="935" w:left="0" w:header="0" w:footer="566" w:gutter="0"/>
          <w:pgNumType w:start="4"/>
          <w:cols w:num="2" w:space="708" w:equalWidth="0">
            <w:col w:w="4504" w:space="100"/>
            <w:col w:w="7303" w:space="0"/>
          </w:cols>
        </w:sectPr>
      </w:pPr>
      <w:r>
        <w:rPr>
          <w:rFonts w:ascii="Arial" w:eastAsia="Arial" w:hAnsi="Arial" w:cs="Arial"/>
          <w:sz w:val="2"/>
          <w:szCs w:val="2"/>
        </w:rPr>
        <w:br w:type="column"/>
      </w:r>
    </w:p>
    <w:p>
      <w:pPr>
        <w:pStyle w:val="BodyText"/>
        <w:spacing w:before="63" w:line="222" w:lineRule="auto"/>
        <w:rPr>
          <w:rFonts w:ascii="Arial" w:eastAsia="Arial" w:hAnsi="Arial" w:cs="Arial"/>
          <w:sz w:val="31"/>
          <w:szCs w:val="31"/>
        </w:rPr>
      </w:pPr>
      <w:r>
        <w:rPr>
          <w:spacing w:val="9"/>
          <w:sz w:val="31"/>
          <w:szCs w:val="31"/>
          <w14:textOutline w14:w="5793" w14:cap="sq">
            <w14:solidFill>
              <w14:srgbClr w14:val="000000"/>
            </w14:solidFill>
            <w14:prstDash w14:val="solid"/>
            <w14:bevel/>
          </w14:textOutline>
        </w:rPr>
        <w:t>投资要点</w:t>
      </w:r>
      <w:r>
        <w:rPr>
          <w:rFonts w:ascii="Arial" w:eastAsia="Arial" w:hAnsi="Arial" w:cs="Arial"/>
          <w:b/>
          <w:bCs/>
          <w:spacing w:val="9"/>
          <w:sz w:val="31"/>
          <w:szCs w:val="31"/>
        </w:rPr>
        <w:t>:</w:t>
      </w:r>
    </w:p>
    <w:p>
      <w:pPr>
        <w:spacing w:line="392" w:lineRule="auto"/>
        <w:rPr>
          <w:rFonts w:ascii="Arial"/>
          <w:sz w:val="21"/>
        </w:rPr>
      </w:pPr>
    </w:p>
    <w:p>
      <w:pPr>
        <w:pStyle w:val="BodyText"/>
        <w:spacing w:before="65" w:line="224" w:lineRule="auto"/>
        <w:ind w:left="8"/>
      </w:pPr>
      <w:r>
        <w:rPr>
          <w:spacing w:val="8"/>
          <w14:textOutline w14:w="3795" w14:cap="sq">
            <w14:solidFill>
              <w14:srgbClr w14:val="000000"/>
            </w14:solidFill>
            <w14:prstDash w14:val="solid"/>
            <w14:bevel/>
          </w14:textOutline>
        </w:rPr>
        <w:t>环保观点：</w:t>
      </w:r>
      <w:r>
        <w:rPr>
          <w:spacing w:val="-59"/>
        </w:rPr>
        <w:t xml:space="preserve"> </w:t>
      </w:r>
      <w:r>
        <w:rPr>
          <w:spacing w:val="8"/>
          <w14:textOutline w14:w="3795" w14:cap="sq">
            <w14:solidFill>
              <w14:srgbClr w14:val="000000"/>
            </w14:solidFill>
            <w14:prstDash w14:val="solid"/>
            <w14:bevel/>
          </w14:textOutline>
        </w:rPr>
        <w:t>六部门推广低碳技术研发和应用</w:t>
      </w:r>
    </w:p>
    <w:p>
      <w:pPr>
        <w:spacing w:line="316" w:lineRule="auto"/>
        <w:rPr>
          <w:rFonts w:ascii="Arial"/>
          <w:sz w:val="21"/>
        </w:rPr>
      </w:pPr>
    </w:p>
    <w:p>
      <w:pPr>
        <w:pStyle w:val="BodyText"/>
        <w:spacing w:before="66" w:line="284" w:lineRule="auto"/>
        <w:ind w:left="420" w:right="639" w:firstLine="22"/>
      </w:pPr>
      <w:r>
        <w:rPr>
          <w:rFonts w:ascii="Arial" w:eastAsia="Arial" w:hAnsi="Arial" w:cs="Arial"/>
          <w:spacing w:val="9"/>
        </w:rPr>
        <w:t>1</w:t>
      </w:r>
      <w:r>
        <w:rPr>
          <w:spacing w:val="9"/>
        </w:rPr>
        <w:t>）生态环境部会同科技部、工业和信息化部、住房和城乡建设部、</w:t>
      </w:r>
      <w:r>
        <w:rPr>
          <w:spacing w:val="17"/>
        </w:rPr>
        <w:t xml:space="preserve"> </w:t>
      </w:r>
      <w:r>
        <w:rPr>
          <w:spacing w:val="5"/>
        </w:rPr>
        <w:t>交通运输部、农业农村部于</w:t>
      </w:r>
      <w:r>
        <w:rPr>
          <w:spacing w:val="-31"/>
        </w:rPr>
        <w:t xml:space="preserve"> </w:t>
      </w:r>
      <w:r>
        <w:rPr>
          <w:rFonts w:ascii="Arial" w:eastAsia="Arial" w:hAnsi="Arial" w:cs="Arial"/>
          <w:spacing w:val="5"/>
        </w:rPr>
        <w:t xml:space="preserve">2024 </w:t>
      </w:r>
      <w:r>
        <w:rPr>
          <w:spacing w:val="5"/>
        </w:rPr>
        <w:t>年</w:t>
      </w:r>
      <w:r>
        <w:rPr>
          <w:spacing w:val="-41"/>
        </w:rPr>
        <w:t xml:space="preserve"> </w:t>
      </w:r>
      <w:r>
        <w:rPr>
          <w:rFonts w:ascii="Arial" w:eastAsia="Arial" w:hAnsi="Arial" w:cs="Arial"/>
          <w:spacing w:val="5"/>
        </w:rPr>
        <w:t>2</w:t>
      </w:r>
      <w:r>
        <w:rPr>
          <w:rFonts w:ascii="Arial" w:eastAsia="Arial" w:hAnsi="Arial" w:cs="Arial"/>
          <w:spacing w:val="18"/>
          <w:w w:val="101"/>
        </w:rPr>
        <w:t xml:space="preserve"> </w:t>
      </w:r>
      <w:r>
        <w:rPr>
          <w:spacing w:val="5"/>
        </w:rPr>
        <w:t>月</w:t>
      </w:r>
      <w:r>
        <w:rPr>
          <w:spacing w:val="-25"/>
        </w:rPr>
        <w:t xml:space="preserve"> </w:t>
      </w:r>
      <w:r>
        <w:rPr>
          <w:rFonts w:ascii="Arial" w:eastAsia="Arial" w:hAnsi="Arial" w:cs="Arial"/>
          <w:spacing w:val="5"/>
        </w:rPr>
        <w:t>18</w:t>
      </w:r>
      <w:r>
        <w:rPr>
          <w:rFonts w:ascii="Arial" w:eastAsia="Arial" w:hAnsi="Arial" w:cs="Arial"/>
          <w:spacing w:val="52"/>
        </w:rPr>
        <w:t xml:space="preserve"> </w:t>
      </w:r>
      <w:r>
        <w:rPr>
          <w:spacing w:val="5"/>
        </w:rPr>
        <w:t>日印发《国家重点低碳</w:t>
      </w:r>
      <w:r>
        <w:t xml:space="preserve"> </w:t>
      </w:r>
      <w:r>
        <w:rPr>
          <w:spacing w:val="12"/>
        </w:rPr>
        <w:t>技术征集推广实施方案》（下称《实施方案》</w:t>
      </w:r>
      <w:r>
        <w:rPr>
          <w:spacing w:val="-22"/>
        </w:rPr>
        <w:t xml:space="preserve"> </w:t>
      </w:r>
      <w:r>
        <w:rPr>
          <w:spacing w:val="-3"/>
        </w:rPr>
        <w:t>），</w:t>
      </w:r>
      <w:r>
        <w:rPr>
          <w:spacing w:val="12"/>
        </w:rPr>
        <w:t>面</w:t>
      </w:r>
      <w:r>
        <w:rPr>
          <w:spacing w:val="11"/>
        </w:rPr>
        <w:t>向</w:t>
      </w:r>
      <w:r>
        <w:rPr>
          <w:spacing w:val="-34"/>
        </w:rPr>
        <w:t xml:space="preserve"> </w:t>
      </w:r>
      <w:r>
        <w:rPr>
          <w:rFonts w:ascii="Arial" w:eastAsia="Arial" w:hAnsi="Arial" w:cs="Arial"/>
          <w:spacing w:val="11"/>
        </w:rPr>
        <w:t xml:space="preserve">2025 </w:t>
      </w:r>
      <w:r>
        <w:rPr>
          <w:spacing w:val="11"/>
        </w:rPr>
        <w:t>年和</w:t>
      </w:r>
      <w:r>
        <w:t xml:space="preserve"> </w:t>
      </w:r>
      <w:r>
        <w:rPr>
          <w:rFonts w:ascii="Arial" w:eastAsia="Arial" w:hAnsi="Arial" w:cs="Arial"/>
          <w:spacing w:val="8"/>
        </w:rPr>
        <w:t xml:space="preserve">2030 </w:t>
      </w:r>
      <w:r>
        <w:rPr>
          <w:spacing w:val="8"/>
        </w:rPr>
        <w:t>年提出低碳技术征集推广的阶段性目标要</w:t>
      </w:r>
      <w:r>
        <w:rPr>
          <w:spacing w:val="7"/>
        </w:rPr>
        <w:t>求。</w:t>
      </w:r>
      <w:r>
        <w:rPr>
          <w:rFonts w:ascii="Arial" w:eastAsia="Arial" w:hAnsi="Arial" w:cs="Arial"/>
          <w:spacing w:val="7"/>
        </w:rPr>
        <w:t>2</w:t>
      </w:r>
      <w:r>
        <w:rPr>
          <w:spacing w:val="7"/>
        </w:rPr>
        <w:t>）到</w:t>
      </w:r>
      <w:r>
        <w:rPr>
          <w:spacing w:val="-39"/>
        </w:rPr>
        <w:t xml:space="preserve"> </w:t>
      </w:r>
      <w:r>
        <w:rPr>
          <w:rFonts w:ascii="Arial" w:eastAsia="Arial" w:hAnsi="Arial" w:cs="Arial"/>
          <w:spacing w:val="7"/>
        </w:rPr>
        <w:t xml:space="preserve">2025 </w:t>
      </w:r>
      <w:r>
        <w:rPr>
          <w:spacing w:val="7"/>
        </w:rPr>
        <w:t>年，</w:t>
      </w:r>
      <w:r>
        <w:t xml:space="preserve"> </w:t>
      </w:r>
      <w:r>
        <w:rPr>
          <w:spacing w:val="13"/>
        </w:rPr>
        <w:t>推广一批先进适用、降碳效能显著的低碳技术，总结有利于低碳技</w:t>
      </w:r>
      <w:r>
        <w:t xml:space="preserve"> </w:t>
      </w:r>
      <w:r>
        <w:rPr>
          <w:spacing w:val="13"/>
        </w:rPr>
        <w:t>术供需对接的先进经验做法，提炼可复制、可推广的技术转化示范</w:t>
      </w:r>
      <w:r>
        <w:t xml:space="preserve"> </w:t>
      </w:r>
      <w:r>
        <w:rPr>
          <w:spacing w:val="12"/>
        </w:rPr>
        <w:t>案例，探索科学有效的低碳技术转化模式和</w:t>
      </w:r>
      <w:r>
        <w:rPr>
          <w:spacing w:val="11"/>
        </w:rPr>
        <w:t>推广路径。</w:t>
      </w:r>
      <w:r>
        <w:rPr>
          <w:rFonts w:ascii="Arial" w:eastAsia="Arial" w:hAnsi="Arial" w:cs="Arial"/>
          <w:spacing w:val="11"/>
        </w:rPr>
        <w:t>3</w:t>
      </w:r>
      <w:r>
        <w:rPr>
          <w:spacing w:val="11"/>
        </w:rPr>
        <w:t>）到</w:t>
      </w:r>
      <w:r>
        <w:rPr>
          <w:spacing w:val="-37"/>
        </w:rPr>
        <w:t xml:space="preserve"> </w:t>
      </w:r>
      <w:r>
        <w:rPr>
          <w:rFonts w:ascii="Arial" w:eastAsia="Arial" w:hAnsi="Arial" w:cs="Arial"/>
          <w:spacing w:val="11"/>
        </w:rPr>
        <w:t>2030</w:t>
      </w:r>
      <w:r>
        <w:rPr>
          <w:rFonts w:ascii="Arial" w:eastAsia="Arial" w:hAnsi="Arial" w:cs="Arial"/>
        </w:rPr>
        <w:t xml:space="preserve">  </w:t>
      </w:r>
      <w:r>
        <w:rPr>
          <w:spacing w:val="8"/>
        </w:rPr>
        <w:t>年，逐步形成系统化、全景式的低碳技术图谱，降碳、减污、扩绿、</w:t>
      </w:r>
      <w:r>
        <w:rPr>
          <w:spacing w:val="1"/>
        </w:rPr>
        <w:t xml:space="preserve"> </w:t>
      </w:r>
      <w:r>
        <w:rPr>
          <w:spacing w:val="14"/>
        </w:rPr>
        <w:t>增长协同技术路径更加清晰，相关支持政策</w:t>
      </w:r>
      <w:r>
        <w:rPr>
          <w:spacing w:val="13"/>
        </w:rPr>
        <w:t>和管理机制更加健全，</w:t>
      </w:r>
      <w:r>
        <w:t xml:space="preserve"> </w:t>
      </w:r>
      <w:r>
        <w:rPr>
          <w:spacing w:val="9"/>
        </w:rPr>
        <w:t>低碳技术优势和产业优势逐步增强。</w:t>
      </w:r>
      <w:r>
        <w:rPr>
          <w:rFonts w:ascii="Arial" w:eastAsia="Arial" w:hAnsi="Arial" w:cs="Arial"/>
          <w:spacing w:val="9"/>
        </w:rPr>
        <w:t>4</w:t>
      </w:r>
      <w:r>
        <w:rPr>
          <w:spacing w:val="9"/>
        </w:rPr>
        <w:t>）《实施方案》强</w:t>
      </w:r>
      <w:r>
        <w:rPr>
          <w:spacing w:val="8"/>
        </w:rPr>
        <w:t>调以技术降</w:t>
      </w:r>
      <w:r>
        <w:t xml:space="preserve"> </w:t>
      </w:r>
      <w:r>
        <w:rPr>
          <w:spacing w:val="13"/>
        </w:rPr>
        <w:t>碳潜力和降碳效果为目标导向，按照技术的先进性和成熟度，遴选</w:t>
      </w:r>
      <w:r>
        <w:t xml:space="preserve"> </w:t>
      </w:r>
      <w:r>
        <w:rPr>
          <w:spacing w:val="13"/>
        </w:rPr>
        <w:t>和推广具有降碳潜力、代表科技创新方向的示范类技术和降碳效果</w:t>
      </w:r>
      <w:r>
        <w:t xml:space="preserve"> </w:t>
      </w:r>
      <w:r>
        <w:rPr>
          <w:spacing w:val="8"/>
        </w:rPr>
        <w:t>显著、适合规模化应用的推广类技术，主要包括能源绿色低碳转型、</w:t>
      </w:r>
      <w:r>
        <w:rPr>
          <w:spacing w:val="1"/>
        </w:rPr>
        <w:t xml:space="preserve"> </w:t>
      </w:r>
      <w:r>
        <w:rPr>
          <w:spacing w:val="13"/>
        </w:rPr>
        <w:t>重点领域降碳、储碳固碳、数智赋能和非二氧化碳减排五大重点方</w:t>
      </w:r>
      <w:r>
        <w:t xml:space="preserve"> </w:t>
      </w:r>
      <w:r>
        <w:rPr>
          <w:spacing w:val="8"/>
        </w:rPr>
        <w:t>向，覆盖能源、工业、农业、建筑、交通等温室气体减排关键领域。</w:t>
      </w:r>
      <w:r>
        <w:rPr>
          <w:spacing w:val="1"/>
        </w:rPr>
        <w:t xml:space="preserve"> </w:t>
      </w:r>
      <w:r>
        <w:rPr>
          <w:spacing w:val="8"/>
        </w:rPr>
        <w:t>建议关注：仕净科技。</w:t>
      </w:r>
    </w:p>
    <w:p>
      <w:pPr>
        <w:spacing w:line="311" w:lineRule="auto"/>
        <w:rPr>
          <w:rFonts w:ascii="Arial"/>
          <w:sz w:val="21"/>
        </w:rPr>
      </w:pPr>
    </w:p>
    <w:p>
      <w:pPr>
        <w:pStyle w:val="BodyText"/>
        <w:spacing w:before="66" w:line="225" w:lineRule="auto"/>
        <w:ind w:left="15"/>
      </w:pPr>
      <w:r>
        <w:rPr>
          <w:spacing w:val="6"/>
          <w14:textOutline w14:w="3795" w14:cap="sq">
            <w14:solidFill>
              <w14:srgbClr w14:val="000000"/>
            </w14:solidFill>
            <w14:prstDash w14:val="solid"/>
            <w14:bevel/>
          </w14:textOutline>
        </w:rPr>
        <w:t>专精特新观点：前五批专精特新</w:t>
      </w:r>
      <w:r>
        <w:rPr>
          <w:spacing w:val="-53"/>
        </w:rPr>
        <w:t xml:space="preserve"> </w:t>
      </w:r>
      <w:r>
        <w:rPr>
          <w:spacing w:val="6"/>
          <w14:textOutline w14:w="3795" w14:cap="sq">
            <w14:solidFill>
              <w14:srgbClr w14:val="000000"/>
            </w14:solidFill>
            <w14:prstDash w14:val="solid"/>
            <w14:bevel/>
          </w14:textOutline>
        </w:rPr>
        <w:t>“</w:t>
      </w:r>
      <w:r>
        <w:rPr>
          <w:spacing w:val="-76"/>
        </w:rPr>
        <w:t xml:space="preserve"> </w:t>
      </w:r>
      <w:r>
        <w:rPr>
          <w:spacing w:val="6"/>
          <w14:textOutline w14:w="3795" w14:cap="sq">
            <w14:solidFill>
              <w14:srgbClr w14:val="000000"/>
            </w14:solidFill>
            <w14:prstDash w14:val="solid"/>
            <w14:bevel/>
          </w14:textOutline>
        </w:rPr>
        <w:t>小巨人”企业累积</w:t>
      </w:r>
      <w:r>
        <w:rPr>
          <w:spacing w:val="-31"/>
        </w:rPr>
        <w:t xml:space="preserve"> </w:t>
      </w:r>
      <w:r>
        <w:rPr>
          <w:rFonts w:ascii="Arial" w:eastAsia="Arial" w:hAnsi="Arial" w:cs="Arial"/>
          <w:b/>
          <w:bCs/>
          <w:spacing w:val="6"/>
        </w:rPr>
        <w:t xml:space="preserve">1.27 </w:t>
      </w:r>
      <w:r>
        <w:rPr>
          <w:spacing w:val="6"/>
          <w14:textOutline w14:w="3795" w14:cap="sq">
            <w14:solidFill>
              <w14:srgbClr w14:val="000000"/>
            </w14:solidFill>
            <w14:prstDash w14:val="solid"/>
            <w14:bevel/>
          </w14:textOutline>
        </w:rPr>
        <w:t>万家</w:t>
      </w:r>
    </w:p>
    <w:p>
      <w:pPr>
        <w:spacing w:line="308" w:lineRule="auto"/>
        <w:rPr>
          <w:rFonts w:ascii="Arial"/>
          <w:sz w:val="21"/>
        </w:rPr>
      </w:pPr>
    </w:p>
    <w:p>
      <w:pPr>
        <w:pStyle w:val="BodyText"/>
        <w:spacing w:before="65" w:line="281" w:lineRule="auto"/>
        <w:ind w:left="420" w:right="648" w:firstLine="6"/>
      </w:pPr>
      <w:r>
        <w:rPr>
          <w:rFonts w:ascii="Arial" w:eastAsia="Arial" w:hAnsi="Arial" w:cs="Arial"/>
          <w:spacing w:val="8"/>
        </w:rPr>
        <w:t xml:space="preserve">2018 </w:t>
      </w:r>
      <w:r>
        <w:rPr>
          <w:spacing w:val="8"/>
        </w:rPr>
        <w:t>年以后，我国加大对专精特新企业的培育力度，促进中小企业</w:t>
      </w:r>
      <w:r>
        <w:rPr>
          <w:spacing w:val="14"/>
        </w:rPr>
        <w:t xml:space="preserve"> </w:t>
      </w:r>
      <w:r>
        <w:rPr>
          <w:spacing w:val="11"/>
        </w:rPr>
        <w:t>向</w:t>
      </w:r>
      <w:r>
        <w:rPr>
          <w:spacing w:val="-43"/>
        </w:rPr>
        <w:t xml:space="preserve"> </w:t>
      </w:r>
      <w:r>
        <w:rPr>
          <w:spacing w:val="11"/>
        </w:rPr>
        <w:t>“专业化、精细化、特色化、新颖化”发展，力图实现产业链关</w:t>
      </w:r>
      <w:r>
        <w:t xml:space="preserve"> </w:t>
      </w:r>
      <w:r>
        <w:rPr>
          <w:spacing w:val="8"/>
        </w:rPr>
        <w:t>键环节及关键领域</w:t>
      </w:r>
      <w:r>
        <w:rPr>
          <w:spacing w:val="-61"/>
        </w:rPr>
        <w:t xml:space="preserve"> </w:t>
      </w:r>
      <w:r>
        <w:rPr>
          <w:spacing w:val="8"/>
        </w:rPr>
        <w:t>“补短板”、</w:t>
      </w:r>
      <w:r>
        <w:rPr>
          <w:spacing w:val="-47"/>
        </w:rPr>
        <w:t xml:space="preserve"> </w:t>
      </w:r>
      <w:r>
        <w:rPr>
          <w:spacing w:val="8"/>
        </w:rPr>
        <w:t>“锻长板”、</w:t>
      </w:r>
      <w:r>
        <w:rPr>
          <w:spacing w:val="-47"/>
        </w:rPr>
        <w:t xml:space="preserve"> </w:t>
      </w:r>
      <w:r>
        <w:rPr>
          <w:spacing w:val="7"/>
        </w:rPr>
        <w:t>“填空白”</w:t>
      </w:r>
      <w:r>
        <w:rPr>
          <w:spacing w:val="-76"/>
        </w:rPr>
        <w:t xml:space="preserve"> </w:t>
      </w:r>
      <w:r>
        <w:rPr>
          <w:spacing w:val="7"/>
        </w:rPr>
        <w:t>的目标。</w:t>
      </w:r>
      <w:r>
        <w:t xml:space="preserve"> </w:t>
      </w:r>
      <w:r>
        <w:rPr>
          <w:spacing w:val="12"/>
        </w:rPr>
        <w:t>专精特新企业培育聚焦工业</w:t>
      </w:r>
      <w:r>
        <w:rPr>
          <w:spacing w:val="-61"/>
        </w:rPr>
        <w:t xml:space="preserve"> </w:t>
      </w:r>
      <w:r>
        <w:rPr>
          <w:spacing w:val="12"/>
        </w:rPr>
        <w:t>“四基”领域或制造</w:t>
      </w:r>
      <w:r>
        <w:rPr>
          <w:spacing w:val="11"/>
        </w:rPr>
        <w:t>强国十大重点产业</w:t>
      </w:r>
      <w:r>
        <w:t xml:space="preserve"> </w:t>
      </w:r>
      <w:r>
        <w:rPr>
          <w:spacing w:val="2"/>
        </w:rPr>
        <w:t>领域，截至</w:t>
      </w:r>
      <w:r>
        <w:rPr>
          <w:spacing w:val="-39"/>
        </w:rPr>
        <w:t xml:space="preserve"> </w:t>
      </w:r>
      <w:r>
        <w:rPr>
          <w:rFonts w:ascii="Arial" w:eastAsia="Arial" w:hAnsi="Arial" w:cs="Arial"/>
          <w:spacing w:val="2"/>
        </w:rPr>
        <w:t xml:space="preserve">2023 </w:t>
      </w:r>
      <w:r>
        <w:rPr>
          <w:spacing w:val="2"/>
        </w:rPr>
        <w:t>年</w:t>
      </w:r>
      <w:r>
        <w:rPr>
          <w:spacing w:val="-35"/>
        </w:rPr>
        <w:t xml:space="preserve"> </w:t>
      </w:r>
      <w:r>
        <w:rPr>
          <w:rFonts w:ascii="Arial" w:eastAsia="Arial" w:hAnsi="Arial" w:cs="Arial"/>
          <w:spacing w:val="2"/>
        </w:rPr>
        <w:t>7</w:t>
      </w:r>
      <w:r>
        <w:rPr>
          <w:rFonts w:ascii="Arial" w:eastAsia="Arial" w:hAnsi="Arial" w:cs="Arial"/>
          <w:spacing w:val="16"/>
        </w:rPr>
        <w:t xml:space="preserve"> </w:t>
      </w:r>
      <w:r>
        <w:rPr>
          <w:spacing w:val="2"/>
        </w:rPr>
        <w:t>月已培育专精特新</w:t>
      </w:r>
      <w:r>
        <w:rPr>
          <w:spacing w:val="-73"/>
        </w:rPr>
        <w:t xml:space="preserve"> </w:t>
      </w:r>
      <w:r>
        <w:rPr>
          <w:spacing w:val="2"/>
        </w:rPr>
        <w:t>“</w:t>
      </w:r>
      <w:r>
        <w:rPr>
          <w:spacing w:val="-76"/>
        </w:rPr>
        <w:t xml:space="preserve"> </w:t>
      </w:r>
      <w:r>
        <w:rPr>
          <w:spacing w:val="2"/>
        </w:rPr>
        <w:t>小巨人</w:t>
      </w:r>
      <w:r>
        <w:rPr>
          <w:spacing w:val="1"/>
        </w:rPr>
        <w:t>”企业</w:t>
      </w:r>
      <w:r>
        <w:rPr>
          <w:spacing w:val="-22"/>
        </w:rPr>
        <w:t xml:space="preserve"> </w:t>
      </w:r>
      <w:r>
        <w:rPr>
          <w:rFonts w:ascii="Arial" w:eastAsia="Arial" w:hAnsi="Arial" w:cs="Arial"/>
          <w:spacing w:val="1"/>
        </w:rPr>
        <w:t>12668</w:t>
      </w:r>
      <w:r>
        <w:rPr>
          <w:rFonts w:ascii="Arial" w:eastAsia="Arial" w:hAnsi="Arial" w:cs="Arial"/>
          <w:spacing w:val="24"/>
          <w:w w:val="101"/>
        </w:rPr>
        <w:t xml:space="preserve"> </w:t>
      </w:r>
      <w:r>
        <w:rPr>
          <w:spacing w:val="1"/>
        </w:rPr>
        <w:t>家，</w:t>
      </w:r>
      <w:r>
        <w:t xml:space="preserve"> </w:t>
      </w:r>
      <w:r>
        <w:rPr>
          <w:spacing w:val="8"/>
        </w:rPr>
        <w:t>其中</w:t>
      </w:r>
      <w:r>
        <w:rPr>
          <w:spacing w:val="-36"/>
        </w:rPr>
        <w:t xml:space="preserve"> </w:t>
      </w:r>
      <w:r>
        <w:rPr>
          <w:rFonts w:ascii="Arial" w:eastAsia="Arial" w:hAnsi="Arial" w:cs="Arial"/>
          <w:spacing w:val="8"/>
        </w:rPr>
        <w:t xml:space="preserve">A </w:t>
      </w:r>
      <w:r>
        <w:rPr>
          <w:spacing w:val="8"/>
        </w:rPr>
        <w:t>股上市公司超</w:t>
      </w:r>
      <w:r>
        <w:rPr>
          <w:spacing w:val="-36"/>
        </w:rPr>
        <w:t xml:space="preserve"> </w:t>
      </w:r>
      <w:r>
        <w:rPr>
          <w:rFonts w:ascii="Arial" w:eastAsia="Arial" w:hAnsi="Arial" w:cs="Arial"/>
          <w:spacing w:val="8"/>
        </w:rPr>
        <w:t>900</w:t>
      </w:r>
      <w:r>
        <w:rPr>
          <w:rFonts w:ascii="Arial" w:eastAsia="Arial" w:hAnsi="Arial" w:cs="Arial"/>
          <w:spacing w:val="24"/>
          <w:w w:val="101"/>
        </w:rPr>
        <w:t xml:space="preserve"> </w:t>
      </w:r>
      <w:r>
        <w:rPr>
          <w:spacing w:val="8"/>
        </w:rPr>
        <w:t>家（上市公司本身为专精特新企业）。各</w:t>
      </w:r>
      <w:r>
        <w:t xml:space="preserve"> </w:t>
      </w:r>
      <w:r>
        <w:rPr>
          <w:spacing w:val="8"/>
        </w:rPr>
        <w:t>省市陆续出台政策大力支持国家级、省级、市级专</w:t>
      </w:r>
      <w:r>
        <w:rPr>
          <w:spacing w:val="7"/>
        </w:rPr>
        <w:t>精特新企业培育，</w:t>
      </w:r>
      <w:r>
        <w:t xml:space="preserve"> </w:t>
      </w:r>
      <w:r>
        <w:rPr>
          <w:spacing w:val="11"/>
        </w:rPr>
        <w:t>鼓励中小企业加大研发力度，实现精细化、</w:t>
      </w:r>
      <w:r>
        <w:rPr>
          <w:spacing w:val="-43"/>
        </w:rPr>
        <w:t xml:space="preserve"> </w:t>
      </w:r>
      <w:r>
        <w:rPr>
          <w:spacing w:val="11"/>
        </w:rPr>
        <w:t>高质量发展。考虑政策</w:t>
      </w:r>
      <w:r>
        <w:t xml:space="preserve"> </w:t>
      </w:r>
      <w:r>
        <w:rPr>
          <w:spacing w:val="11"/>
        </w:rPr>
        <w:t>支持力度及需求迫切性，建议关注国产替代领域：部分制造业</w:t>
      </w:r>
      <w:r>
        <w:rPr>
          <w:spacing w:val="-43"/>
        </w:rPr>
        <w:t xml:space="preserve"> </w:t>
      </w:r>
      <w:r>
        <w:rPr>
          <w:spacing w:val="11"/>
        </w:rPr>
        <w:t>“卡</w:t>
      </w:r>
      <w:r>
        <w:t xml:space="preserve"> </w:t>
      </w:r>
      <w:r>
        <w:rPr>
          <w:spacing w:val="10"/>
        </w:rPr>
        <w:t>脖子”领域存在进</w:t>
      </w:r>
      <w:r>
        <w:rPr>
          <w:spacing w:val="-59"/>
        </w:rPr>
        <w:t xml:space="preserve"> </w:t>
      </w:r>
      <w:r>
        <w:rPr>
          <w:spacing w:val="10"/>
        </w:rPr>
        <w:t>口依赖度较高等问题。</w:t>
      </w:r>
      <w:r>
        <w:rPr>
          <w:spacing w:val="-49"/>
        </w:rPr>
        <w:t xml:space="preserve"> </w:t>
      </w:r>
      <w:r>
        <w:rPr>
          <w:spacing w:val="10"/>
        </w:rPr>
        <w:t>贸易摩擦背景下，</w:t>
      </w:r>
      <w:r>
        <w:rPr>
          <w:spacing w:val="9"/>
        </w:rPr>
        <w:t>核心零</w:t>
      </w:r>
      <w:r>
        <w:t xml:space="preserve"> </w:t>
      </w:r>
      <w:r>
        <w:rPr>
          <w:spacing w:val="10"/>
        </w:rPr>
        <w:t>部件等国产替代需求愈发强烈。</w:t>
      </w:r>
      <w:r>
        <w:rPr>
          <w:spacing w:val="-60"/>
        </w:rPr>
        <w:t xml:space="preserve"> </w:t>
      </w:r>
      <w:r>
        <w:rPr>
          <w:spacing w:val="10"/>
        </w:rPr>
        <w:t>《中国制造</w:t>
      </w:r>
      <w:r>
        <w:rPr>
          <w:spacing w:val="-34"/>
        </w:rPr>
        <w:t xml:space="preserve"> </w:t>
      </w:r>
      <w:r>
        <w:rPr>
          <w:rFonts w:ascii="Arial" w:eastAsia="Arial" w:hAnsi="Arial" w:cs="Arial"/>
          <w:spacing w:val="10"/>
        </w:rPr>
        <w:t>2025</w:t>
      </w:r>
      <w:r>
        <w:rPr>
          <w:spacing w:val="10"/>
        </w:rPr>
        <w:t>》提出，到</w:t>
      </w:r>
      <w:r>
        <w:rPr>
          <w:spacing w:val="-36"/>
        </w:rPr>
        <w:t xml:space="preserve"> </w:t>
      </w:r>
      <w:r>
        <w:rPr>
          <w:rFonts w:ascii="Arial" w:eastAsia="Arial" w:hAnsi="Arial" w:cs="Arial"/>
          <w:spacing w:val="10"/>
        </w:rPr>
        <w:t>2025</w:t>
      </w:r>
      <w:r>
        <w:rPr>
          <w:rFonts w:ascii="Arial" w:eastAsia="Arial" w:hAnsi="Arial" w:cs="Arial"/>
        </w:rPr>
        <w:t xml:space="preserve">  </w:t>
      </w:r>
      <w:r>
        <w:rPr>
          <w:spacing w:val="10"/>
        </w:rPr>
        <w:t>年</w:t>
      </w:r>
      <w:r>
        <w:rPr>
          <w:spacing w:val="-22"/>
        </w:rPr>
        <w:t xml:space="preserve"> </w:t>
      </w:r>
      <w:r>
        <w:rPr>
          <w:rFonts w:ascii="Arial" w:eastAsia="Arial" w:hAnsi="Arial" w:cs="Arial"/>
          <w:spacing w:val="10"/>
        </w:rPr>
        <w:t>70%</w:t>
      </w:r>
      <w:r>
        <w:rPr>
          <w:spacing w:val="10"/>
        </w:rPr>
        <w:t>的核心基础零部件、关键基础材料实现自主保障。政策鼓励</w:t>
      </w:r>
      <w:r>
        <w:t xml:space="preserve"> </w:t>
      </w:r>
      <w:r>
        <w:rPr>
          <w:spacing w:val="13"/>
        </w:rPr>
        <w:t>下，我们认为具有核心竞争力的替代产品研发进程有望加速，带动</w:t>
      </w:r>
    </w:p>
    <w:p>
      <w:pPr>
        <w:spacing w:line="281" w:lineRule="auto"/>
        <w:sectPr>
          <w:footerReference w:type="default" r:id="rId12"/>
          <w:type w:val="nextPage"/>
          <w:pgSz w:w="11906" w:h="16839"/>
          <w:pgMar w:top="458" w:right="0" w:bottom="935" w:left="0" w:header="0" w:footer="566" w:gutter="0"/>
          <w:pgNumType w:start="5"/>
          <w:cols w:num="2" w:space="708" w:equalWidth="0">
            <w:col w:w="4504" w:space="100"/>
            <w:col w:w="7303" w:space="0"/>
          </w:cols>
          <w:titlePg w:val="0"/>
        </w:sectPr>
      </w:pPr>
    </w:p>
    <w:p>
      <w:pPr>
        <w:spacing w:line="329" w:lineRule="auto"/>
        <w:rPr>
          <w:rFonts w:ascii="Arial"/>
          <w:sz w:val="21"/>
        </w:rPr>
      </w:pPr>
    </w:p>
    <w:p>
      <w:pPr>
        <w:pStyle w:val="BodyText"/>
        <w:spacing w:before="65" w:line="229" w:lineRule="auto"/>
        <w:ind w:left="4184"/>
      </w:pPr>
      <w:r>
        <w:rPr>
          <w:spacing w:val="8"/>
        </w:rPr>
        <w:t>相关企业快速成长。</w:t>
      </w:r>
    </w:p>
    <w:p>
      <w:pPr>
        <w:spacing w:line="307" w:lineRule="auto"/>
        <w:rPr>
          <w:rFonts w:ascii="Arial"/>
          <w:sz w:val="21"/>
        </w:rPr>
      </w:pPr>
    </w:p>
    <w:p>
      <w:pPr>
        <w:pStyle w:val="BodyText"/>
        <w:spacing w:before="65" w:line="272" w:lineRule="auto"/>
        <w:ind w:left="3763" w:firstLine="4"/>
        <w:jc w:val="both"/>
      </w:pPr>
      <w:r>
        <w:rPr>
          <w:spacing w:val="13"/>
          <w14:textOutline w14:w="3795" w14:cap="sq">
            <w14:solidFill>
              <w14:srgbClr w14:val="000000"/>
            </w14:solidFill>
            <w14:prstDash w14:val="solid"/>
            <w14:bevel/>
          </w14:textOutline>
        </w:rPr>
        <w:t>行业评级及投资策略：</w:t>
      </w:r>
      <w:r>
        <w:rPr>
          <w:spacing w:val="13"/>
        </w:rPr>
        <w:t>环保行业部分细分赛道中短</w:t>
      </w:r>
      <w:r>
        <w:rPr>
          <w:spacing w:val="12"/>
        </w:rPr>
        <w:t>期需求提高，行业整</w:t>
      </w:r>
      <w:r>
        <w:t xml:space="preserve"> </w:t>
      </w:r>
      <w:r>
        <w:rPr>
          <w:spacing w:val="11"/>
        </w:rPr>
        <w:t>体估值低于近一年均值；</w:t>
      </w:r>
      <w:r>
        <w:rPr>
          <w:spacing w:val="-34"/>
        </w:rPr>
        <w:t xml:space="preserve"> </w:t>
      </w:r>
      <w:r>
        <w:rPr>
          <w:spacing w:val="11"/>
        </w:rPr>
        <w:t>“专精特新”企业培育需求</w:t>
      </w:r>
      <w:r>
        <w:rPr>
          <w:spacing w:val="10"/>
        </w:rPr>
        <w:t>紧迫，政策支持力</w:t>
      </w:r>
      <w:r>
        <w:t xml:space="preserve"> </w:t>
      </w:r>
      <w:r>
        <w:rPr>
          <w:spacing w:val="8"/>
        </w:rPr>
        <w:t>度大，有利于行业内企业快速发展，基于此我们维持环保</w:t>
      </w:r>
      <w:r>
        <w:rPr>
          <w:rFonts w:ascii="Arial" w:eastAsia="Arial" w:hAnsi="Arial" w:cs="Arial"/>
          <w:spacing w:val="8"/>
        </w:rPr>
        <w:t>&amp;</w:t>
      </w:r>
      <w:r>
        <w:rPr>
          <w:spacing w:val="8"/>
        </w:rPr>
        <w:t>专精特新行业</w:t>
      </w:r>
      <w:r>
        <w:rPr>
          <w:spacing w:val="7"/>
        </w:rPr>
        <w:t xml:space="preserve"> </w:t>
      </w:r>
      <w:r>
        <w:rPr>
          <w:spacing w:val="8"/>
        </w:rPr>
        <w:t>“推荐”评级。</w:t>
      </w:r>
    </w:p>
    <w:p>
      <w:pPr>
        <w:spacing w:line="316" w:lineRule="auto"/>
        <w:rPr>
          <w:rFonts w:ascii="Arial"/>
          <w:sz w:val="21"/>
        </w:rPr>
      </w:pPr>
    </w:p>
    <w:p>
      <w:pPr>
        <w:pStyle w:val="BodyText"/>
        <w:spacing w:before="65" w:line="255" w:lineRule="auto"/>
        <w:ind w:left="3765" w:right="2" w:firstLine="4"/>
      </w:pPr>
      <w:r>
        <w:rPr>
          <w:spacing w:val="12"/>
          <w14:textOutline w14:w="3795" w14:cap="sq">
            <w14:solidFill>
              <w14:srgbClr w14:val="000000"/>
            </w14:solidFill>
            <w14:prstDash w14:val="solid"/>
            <w14:bevel/>
          </w14:textOutline>
        </w:rPr>
        <w:t>本周建议关注：</w:t>
      </w:r>
      <w:r>
        <w:rPr>
          <w:spacing w:val="12"/>
        </w:rPr>
        <w:t>仕净科技（买入）、坤恒顺维（买入）、广钢气体（增</w:t>
      </w:r>
      <w:r>
        <w:rPr>
          <w:spacing w:val="17"/>
        </w:rPr>
        <w:t xml:space="preserve"> </w:t>
      </w:r>
      <w:r>
        <w:rPr>
          <w:spacing w:val="8"/>
        </w:rPr>
        <w:t>持）、信测标准（未评级）。</w:t>
      </w:r>
    </w:p>
    <w:p>
      <w:pPr>
        <w:spacing w:line="316" w:lineRule="auto"/>
        <w:rPr>
          <w:rFonts w:ascii="Arial"/>
          <w:sz w:val="21"/>
        </w:rPr>
      </w:pPr>
    </w:p>
    <w:p>
      <w:pPr>
        <w:pStyle w:val="BodyText"/>
        <w:spacing w:before="65" w:line="255" w:lineRule="auto"/>
        <w:ind w:left="3765" w:right="2" w:firstLine="1"/>
      </w:pPr>
      <w:r>
        <w:rPr>
          <w:spacing w:val="13"/>
          <w14:textOutline w14:w="3795" w14:cap="sq">
            <w14:solidFill>
              <w14:srgbClr w14:val="000000"/>
            </w14:solidFill>
            <w14:prstDash w14:val="solid"/>
            <w14:bevel/>
          </w14:textOutline>
        </w:rPr>
        <w:t>风险提示：</w:t>
      </w:r>
      <w:r>
        <w:rPr>
          <w:spacing w:val="13"/>
        </w:rPr>
        <w:t>政策落地进度不及预期；上市公司</w:t>
      </w:r>
      <w:r>
        <w:rPr>
          <w:spacing w:val="12"/>
        </w:rPr>
        <w:t>订单增速不及预期；税收</w:t>
      </w:r>
      <w:r>
        <w:t xml:space="preserve"> </w:t>
      </w:r>
      <w:r>
        <w:rPr>
          <w:spacing w:val="9"/>
        </w:rPr>
        <w:t>优惠制度变化；疫情反复影响；重点关注公司业绩不及预期。</w:t>
      </w:r>
    </w:p>
    <w:p>
      <w:pPr>
        <w:spacing w:line="255" w:lineRule="auto"/>
        <w:sectPr>
          <w:headerReference w:type="default" r:id="rId13"/>
          <w:footerReference w:type="default" r:id="rId14"/>
          <w:pgSz w:w="11906" w:h="16839"/>
          <w:pgMar w:top="988" w:right="702" w:bottom="874" w:left="840" w:header="523" w:footer="564" w:gutter="0"/>
          <w:pgNumType w:start="6"/>
          <w:cols w:space="708"/>
        </w:sectPr>
      </w:pPr>
    </w:p>
    <w:p>
      <w:pPr>
        <w:spacing w:line="328" w:lineRule="auto"/>
        <w:rPr>
          <w:rFonts w:ascii="Arial"/>
          <w:sz w:val="21"/>
        </w:rPr>
      </w:pPr>
      <w:r>
        <w:pict>
          <v:shape id="_x0000_s1028" style="width:510.25pt;height:0.5pt;margin-top:176.5pt;margin-left:42.55pt;mso-position-horizontal-relative:page;mso-position-vertical-relative:page;position:absolute;z-index:251662336" coordorigin="0,0" coordsize="10205,10" o:allowincell="f" path="m,l10204,l10204,9l,9l,xe" filled="t" fillcolor="black" stroked="f"/>
        </w:pict>
      </w:r>
    </w:p>
    <w:p>
      <w:pPr>
        <w:pStyle w:val="BodyText"/>
        <w:spacing w:before="65" w:line="227" w:lineRule="auto"/>
        <w:ind w:left="25"/>
      </w:pPr>
      <w:bookmarkStart w:id="1" w:name="bookmark2"/>
      <w:bookmarkEnd w:id="1"/>
      <w:r>
        <w:rPr>
          <w:spacing w:val="9"/>
          <w14:textOutline w14:w="3795" w14:cap="sq">
            <w14:solidFill>
              <w14:srgbClr w14:val="000000"/>
            </w14:solidFill>
            <w14:prstDash w14:val="solid"/>
            <w14:bevel/>
          </w14:textOutline>
        </w:rPr>
        <w:t>重点关注公司及盈利预测</w:t>
      </w:r>
    </w:p>
    <w:p>
      <w:pPr>
        <w:pStyle w:val="BodyText"/>
        <w:spacing w:before="27" w:line="624" w:lineRule="exact"/>
        <w:ind w:firstLine="10"/>
      </w:pPr>
      <w:r>
        <w:rPr>
          <w:position w:val="-12"/>
        </w:rPr>
        <w:pict>
          <v:shape id="_x0000_i1029" type="#_x0000_t202" style="width:520.55pt;height:31.2pt;mso-position-horizontal-relative:char;mso-position-vertical-relative:line" filled="t" fillcolor="#005adc" stroked="f">
            <o:lock v:ext="edit" aspectratio="f"/>
            <v:textbox inset="0,0,0,0">
              <w:txbxContent>
                <w:p>
                  <w:pPr>
                    <w:spacing w:before="75" w:line="214" w:lineRule="auto"/>
                    <w:ind w:left="12"/>
                    <w:rPr>
                      <w:rFonts w:ascii="KaiTi" w:eastAsia="KaiTi" w:hAnsi="KaiTi" w:cs="KaiTi"/>
                      <w:sz w:val="18"/>
                      <w:szCs w:val="18"/>
                    </w:rPr>
                  </w:pPr>
                  <w:r>
                    <w:rPr>
                      <w:rFonts w:ascii="KaiTi" w:eastAsia="KaiTi" w:hAnsi="KaiTi" w:cs="KaiTi"/>
                      <w:color w:val="FFFFFF"/>
                      <w:spacing w:val="-1"/>
                      <w:sz w:val="18"/>
                      <w:szCs w:val="18"/>
                      <w14:textOutline w14:w="3268" w14:cap="sq">
                        <w14:solidFill>
                          <w14:srgbClr w14:val="FFFFFF"/>
                        </w14:solidFill>
                        <w14:prstDash w14:val="solid"/>
                        <w14:bevel/>
                      </w14:textOutline>
                    </w:rPr>
                    <w:t>重点公司</w:t>
                  </w:r>
                  <w:r>
                    <w:rPr>
                      <w:rFonts w:ascii="KaiTi" w:eastAsia="KaiTi" w:hAnsi="KaiTi" w:cs="KaiTi"/>
                      <w:color w:val="FFFFFF"/>
                      <w:spacing w:val="19"/>
                      <w:sz w:val="18"/>
                      <w:szCs w:val="18"/>
                    </w:rPr>
                    <w:t xml:space="preserve">   </w:t>
                  </w:r>
                  <w:r>
                    <w:rPr>
                      <w:rFonts w:ascii="KaiTi" w:eastAsia="KaiTi" w:hAnsi="KaiTi" w:cs="KaiTi"/>
                      <w:color w:val="FFFFFF"/>
                      <w:spacing w:val="-1"/>
                      <w:sz w:val="18"/>
                      <w:szCs w:val="18"/>
                      <w14:textOutline w14:w="3268" w14:cap="sq">
                        <w14:solidFill>
                          <w14:srgbClr w14:val="FFFFFF"/>
                        </w14:solidFill>
                        <w14:prstDash w14:val="solid"/>
                        <w14:bevel/>
                      </w14:textOutline>
                    </w:rPr>
                    <w:t>股票</w:t>
                  </w:r>
                  <w:r>
                    <w:rPr>
                      <w:rFonts w:ascii="KaiTi" w:eastAsia="KaiTi" w:hAnsi="KaiTi" w:cs="KaiTi"/>
                      <w:color w:val="FFFFFF"/>
                      <w:spacing w:val="8"/>
                      <w:sz w:val="18"/>
                      <w:szCs w:val="18"/>
                    </w:rPr>
                    <w:t xml:space="preserve">       </w:t>
                  </w:r>
                  <w:r>
                    <w:rPr>
                      <w:rFonts w:ascii="Arial" w:eastAsia="Arial" w:hAnsi="Arial" w:cs="Arial"/>
                      <w:b/>
                      <w:bCs/>
                      <w:color w:val="FFFFFF"/>
                      <w:spacing w:val="-1"/>
                      <w:sz w:val="18"/>
                      <w:szCs w:val="18"/>
                    </w:rPr>
                    <w:t xml:space="preserve">2024/02/27                        EPS                                                        PE                                      </w:t>
                  </w:r>
                  <w:r>
                    <w:rPr>
                      <w:rFonts w:ascii="KaiTi" w:eastAsia="KaiTi" w:hAnsi="KaiTi" w:cs="KaiTi"/>
                      <w:color w:val="FFFFFF"/>
                      <w:spacing w:val="-1"/>
                      <w:sz w:val="18"/>
                      <w:szCs w:val="18"/>
                      <w14:textOutline w14:w="3268" w14:cap="sq">
                        <w14:solidFill>
                          <w14:srgbClr w14:val="FFFFFF"/>
                        </w14:solidFill>
                        <w14:prstDash w14:val="solid"/>
                        <w14:bevel/>
                      </w14:textOutline>
                    </w:rPr>
                    <w:t>投资</w:t>
                  </w:r>
                </w:p>
                <w:p>
                  <w:pPr>
                    <w:spacing w:before="103" w:line="214" w:lineRule="auto"/>
                    <w:ind w:left="4"/>
                    <w:rPr>
                      <w:rFonts w:ascii="KaiTi" w:eastAsia="KaiTi" w:hAnsi="KaiTi" w:cs="KaiTi"/>
                      <w:sz w:val="18"/>
                      <w:szCs w:val="18"/>
                    </w:rPr>
                  </w:pPr>
                  <w:r>
                    <w:rPr>
                      <w:rFonts w:ascii="KaiTi" w:eastAsia="KaiTi" w:hAnsi="KaiTi" w:cs="KaiTi"/>
                      <w:color w:val="FFFFFF"/>
                      <w:sz w:val="18"/>
                      <w:szCs w:val="18"/>
                      <w14:textOutline w14:w="3268" w14:cap="sq">
                        <w14:solidFill>
                          <w14:srgbClr w14:val="FFFFFF"/>
                        </w14:solidFill>
                        <w14:prstDash w14:val="solid"/>
                        <w14:bevel/>
                      </w14:textOutline>
                    </w:rPr>
                    <w:t>代码</w:t>
                  </w:r>
                  <w:r>
                    <w:rPr>
                      <w:rFonts w:ascii="KaiTi" w:eastAsia="KaiTi" w:hAnsi="KaiTi" w:cs="KaiTi"/>
                      <w:color w:val="FFFFFF"/>
                      <w:spacing w:val="7"/>
                      <w:sz w:val="18"/>
                      <w:szCs w:val="18"/>
                    </w:rPr>
                    <w:t xml:space="preserve">       </w:t>
                  </w:r>
                  <w:r>
                    <w:rPr>
                      <w:rFonts w:ascii="KaiTi" w:eastAsia="KaiTi" w:hAnsi="KaiTi" w:cs="KaiTi"/>
                      <w:color w:val="FFFFFF"/>
                      <w:sz w:val="18"/>
                      <w:szCs w:val="18"/>
                      <w14:textOutline w14:w="3268" w14:cap="sq">
                        <w14:solidFill>
                          <w14:srgbClr w14:val="FFFFFF"/>
                        </w14:solidFill>
                        <w14:prstDash w14:val="solid"/>
                        <w14:bevel/>
                      </w14:textOutline>
                    </w:rPr>
                    <w:t>名称</w:t>
                  </w:r>
                  <w:r>
                    <w:rPr>
                      <w:rFonts w:ascii="KaiTi" w:eastAsia="KaiTi" w:hAnsi="KaiTi" w:cs="KaiTi"/>
                      <w:color w:val="FFFFFF"/>
                      <w:spacing w:val="8"/>
                      <w:sz w:val="18"/>
                      <w:szCs w:val="18"/>
                    </w:rPr>
                    <w:t xml:space="preserve">       </w:t>
                  </w:r>
                  <w:r>
                    <w:rPr>
                      <w:rFonts w:ascii="KaiTi" w:eastAsia="KaiTi" w:hAnsi="KaiTi" w:cs="KaiTi"/>
                      <w:color w:val="FFFFFF"/>
                      <w:sz w:val="18"/>
                      <w:szCs w:val="18"/>
                      <w14:textOutline w14:w="3268" w14:cap="sq">
                        <w14:solidFill>
                          <w14:srgbClr w14:val="FFFFFF"/>
                        </w14:solidFill>
                        <w14:prstDash w14:val="solid"/>
                        <w14:bevel/>
                      </w14:textOutline>
                    </w:rPr>
                    <w:t>股价</w:t>
                  </w:r>
                  <w:r>
                    <w:rPr>
                      <w:rFonts w:ascii="KaiTi" w:eastAsia="KaiTi" w:hAnsi="KaiTi" w:cs="KaiTi"/>
                      <w:color w:val="FFFFFF"/>
                      <w:spacing w:val="8"/>
                      <w:sz w:val="18"/>
                      <w:szCs w:val="18"/>
                    </w:rPr>
                    <w:t xml:space="preserve">       </w:t>
                  </w:r>
                  <w:r>
                    <w:rPr>
                      <w:rFonts w:ascii="Arial" w:eastAsia="Arial" w:hAnsi="Arial" w:cs="Arial"/>
                      <w:b/>
                      <w:bCs/>
                      <w:color w:val="FFFFFF"/>
                      <w:sz w:val="18"/>
                      <w:szCs w:val="18"/>
                    </w:rPr>
                    <w:t>2022</w:t>
                  </w:r>
                  <w:r>
                    <w:rPr>
                      <w:rFonts w:ascii="Arial" w:eastAsia="Arial" w:hAnsi="Arial" w:cs="Arial"/>
                      <w:b/>
                      <w:bCs/>
                      <w:color w:val="FFFFFF"/>
                      <w:spacing w:val="4"/>
                      <w:sz w:val="18"/>
                      <w:szCs w:val="18"/>
                    </w:rPr>
                    <w:t xml:space="preserve">            </w:t>
                  </w:r>
                  <w:r>
                    <w:rPr>
                      <w:rFonts w:ascii="Arial" w:eastAsia="Arial" w:hAnsi="Arial" w:cs="Arial"/>
                      <w:b/>
                      <w:bCs/>
                      <w:color w:val="FFFFFF"/>
                      <w:sz w:val="18"/>
                      <w:szCs w:val="18"/>
                    </w:rPr>
                    <w:t xml:space="preserve">2023E          2024E           </w:t>
                  </w:r>
                  <w:r>
                    <w:rPr>
                      <w:rFonts w:ascii="Arial" w:eastAsia="Arial" w:hAnsi="Arial" w:cs="Arial"/>
                      <w:b/>
                      <w:bCs/>
                      <w:color w:val="FFFFFF"/>
                      <w:spacing w:val="-1"/>
                      <w:sz w:val="18"/>
                      <w:szCs w:val="18"/>
                    </w:rPr>
                    <w:t xml:space="preserve">2022             2023E          2024E           </w:t>
                  </w:r>
                  <w:r>
                    <w:rPr>
                      <w:rFonts w:ascii="KaiTi" w:eastAsia="KaiTi" w:hAnsi="KaiTi" w:cs="KaiTi"/>
                      <w:color w:val="FFFFFF"/>
                      <w:spacing w:val="-1"/>
                      <w:sz w:val="18"/>
                      <w:szCs w:val="18"/>
                      <w14:textOutline w14:w="3268" w14:cap="sq">
                        <w14:solidFill>
                          <w14:srgbClr w14:val="FFFFFF"/>
                        </w14:solidFill>
                        <w14:prstDash w14:val="solid"/>
                        <w14:bevel/>
                      </w14:textOutline>
                    </w:rPr>
                    <w:t>评级</w:t>
                  </w:r>
                </w:p>
              </w:txbxContent>
            </v:textbox>
            <w10:wrap type="none"/>
          </v:shape>
        </w:pict>
      </w:r>
    </w:p>
    <w:p>
      <w:pPr>
        <w:spacing w:line="68" w:lineRule="exact"/>
      </w:pPr>
    </w:p>
    <w:tbl>
      <w:tblPr>
        <w:tblStyle w:val="TableNormal0"/>
        <w:tblW w:w="9900" w:type="dxa"/>
        <w:tblInd w:w="18" w:type="dxa"/>
        <w:tblBorders>
          <w:top w:val="nil"/>
          <w:left w:val="nil"/>
          <w:bottom w:val="nil"/>
          <w:right w:val="nil"/>
          <w:insideH w:val="nil"/>
          <w:insideV w:val="nil"/>
        </w:tblBorders>
        <w:tblLayout w:type="fixed"/>
      </w:tblPr>
      <w:tblGrid>
        <w:gridCol w:w="964"/>
        <w:gridCol w:w="949"/>
        <w:gridCol w:w="908"/>
        <w:gridCol w:w="989"/>
        <w:gridCol w:w="1043"/>
        <w:gridCol w:w="1036"/>
        <w:gridCol w:w="1092"/>
        <w:gridCol w:w="1044"/>
        <w:gridCol w:w="1042"/>
        <w:gridCol w:w="833"/>
      </w:tblGrid>
      <w:tr>
        <w:tblPrEx>
          <w:tblW w:w="9900" w:type="dxa"/>
          <w:tblInd w:w="18" w:type="dxa"/>
          <w:tblBorders>
            <w:top w:val="nil"/>
            <w:left w:val="nil"/>
            <w:bottom w:val="nil"/>
            <w:right w:val="nil"/>
            <w:insideH w:val="nil"/>
            <w:insideV w:val="nil"/>
          </w:tblBorders>
          <w:tblLayout w:type="fixed"/>
        </w:tblPrEx>
        <w:trPr>
          <w:trHeight w:val="249"/>
        </w:trPr>
        <w:tc>
          <w:tcPr>
            <w:tcW w:w="964" w:type="dxa"/>
            <w:vAlign w:val="top"/>
          </w:tcPr>
          <w:p>
            <w:pPr>
              <w:pStyle w:val="TableText"/>
              <w:spacing w:before="28" w:line="198" w:lineRule="auto"/>
            </w:pPr>
            <w:r>
              <w:rPr>
                <w:spacing w:val="-1"/>
              </w:rPr>
              <w:t>301030.SZ</w:t>
            </w:r>
          </w:p>
        </w:tc>
        <w:tc>
          <w:tcPr>
            <w:tcW w:w="949" w:type="dxa"/>
            <w:vAlign w:val="top"/>
          </w:tcPr>
          <w:p>
            <w:pPr>
              <w:spacing w:before="7" w:line="218" w:lineRule="auto"/>
              <w:ind w:left="71"/>
              <w:rPr>
                <w:rFonts w:ascii="KaiTi" w:eastAsia="KaiTi" w:hAnsi="KaiTi" w:cs="KaiTi"/>
                <w:sz w:val="18"/>
                <w:szCs w:val="18"/>
              </w:rPr>
            </w:pPr>
            <w:r>
              <w:rPr>
                <w:rFonts w:ascii="KaiTi" w:eastAsia="KaiTi" w:hAnsi="KaiTi" w:cs="KaiTi"/>
                <w:spacing w:val="-1"/>
                <w:sz w:val="18"/>
                <w:szCs w:val="18"/>
              </w:rPr>
              <w:t>仕净科技</w:t>
            </w:r>
          </w:p>
        </w:tc>
        <w:tc>
          <w:tcPr>
            <w:tcW w:w="908" w:type="dxa"/>
            <w:vAlign w:val="top"/>
          </w:tcPr>
          <w:p>
            <w:pPr>
              <w:pStyle w:val="TableText"/>
              <w:spacing w:before="30" w:line="196" w:lineRule="auto"/>
              <w:ind w:left="166"/>
            </w:pPr>
            <w:r>
              <w:rPr>
                <w:spacing w:val="-2"/>
              </w:rPr>
              <w:t>51.97</w:t>
            </w:r>
          </w:p>
        </w:tc>
        <w:tc>
          <w:tcPr>
            <w:tcW w:w="989" w:type="dxa"/>
            <w:vAlign w:val="top"/>
          </w:tcPr>
          <w:p>
            <w:pPr>
              <w:pStyle w:val="TableText"/>
              <w:spacing w:before="22" w:line="196" w:lineRule="auto"/>
              <w:ind w:left="299"/>
            </w:pPr>
            <w:r>
              <w:rPr>
                <w:spacing w:val="-2"/>
              </w:rPr>
              <w:t>0.73</w:t>
            </w:r>
          </w:p>
        </w:tc>
        <w:tc>
          <w:tcPr>
            <w:tcW w:w="1043" w:type="dxa"/>
            <w:vAlign w:val="top"/>
          </w:tcPr>
          <w:p>
            <w:pPr>
              <w:pStyle w:val="TableText"/>
              <w:spacing w:before="22" w:line="197" w:lineRule="auto"/>
              <w:ind w:left="347"/>
            </w:pPr>
            <w:r>
              <w:rPr>
                <w:spacing w:val="-1"/>
              </w:rPr>
              <w:t>2.22</w:t>
            </w:r>
          </w:p>
        </w:tc>
        <w:tc>
          <w:tcPr>
            <w:tcW w:w="1036" w:type="dxa"/>
            <w:vAlign w:val="top"/>
          </w:tcPr>
          <w:p>
            <w:pPr>
              <w:pStyle w:val="TableText"/>
              <w:spacing w:before="22" w:line="196" w:lineRule="auto"/>
              <w:ind w:left="349"/>
            </w:pPr>
            <w:r>
              <w:rPr>
                <w:spacing w:val="-2"/>
              </w:rPr>
              <w:t>7.35</w:t>
            </w:r>
          </w:p>
        </w:tc>
        <w:tc>
          <w:tcPr>
            <w:tcW w:w="1092" w:type="dxa"/>
            <w:vAlign w:val="top"/>
          </w:tcPr>
          <w:p>
            <w:pPr>
              <w:pStyle w:val="TableText"/>
              <w:spacing w:before="22" w:line="196" w:lineRule="auto"/>
              <w:ind w:left="352"/>
            </w:pPr>
            <w:r>
              <w:rPr>
                <w:spacing w:val="-2"/>
              </w:rPr>
              <w:t>71.19</w:t>
            </w:r>
          </w:p>
        </w:tc>
        <w:tc>
          <w:tcPr>
            <w:tcW w:w="1044" w:type="dxa"/>
            <w:vAlign w:val="top"/>
          </w:tcPr>
          <w:p>
            <w:pPr>
              <w:pStyle w:val="TableText"/>
              <w:spacing w:before="22" w:line="196" w:lineRule="auto"/>
              <w:ind w:left="301"/>
            </w:pPr>
            <w:r>
              <w:rPr>
                <w:spacing w:val="-2"/>
              </w:rPr>
              <w:t>23.41</w:t>
            </w:r>
          </w:p>
        </w:tc>
        <w:tc>
          <w:tcPr>
            <w:tcW w:w="1042" w:type="dxa"/>
            <w:vAlign w:val="top"/>
          </w:tcPr>
          <w:p>
            <w:pPr>
              <w:pStyle w:val="TableText"/>
              <w:spacing w:before="22" w:line="196" w:lineRule="auto"/>
              <w:ind w:left="302"/>
            </w:pPr>
            <w:r>
              <w:rPr>
                <w:spacing w:val="-2"/>
              </w:rPr>
              <w:t>7.07</w:t>
            </w:r>
          </w:p>
        </w:tc>
        <w:tc>
          <w:tcPr>
            <w:tcW w:w="833" w:type="dxa"/>
            <w:vAlign w:val="top"/>
          </w:tcPr>
          <w:p>
            <w:pPr>
              <w:spacing w:line="224" w:lineRule="auto"/>
              <w:ind w:left="311"/>
              <w:rPr>
                <w:rFonts w:ascii="KaiTi" w:eastAsia="KaiTi" w:hAnsi="KaiTi" w:cs="KaiTi"/>
                <w:sz w:val="18"/>
                <w:szCs w:val="18"/>
              </w:rPr>
            </w:pPr>
            <w:r>
              <w:rPr>
                <w:rFonts w:ascii="KaiTi" w:eastAsia="KaiTi" w:hAnsi="KaiTi" w:cs="KaiTi"/>
                <w:spacing w:val="-10"/>
                <w:sz w:val="18"/>
                <w:szCs w:val="18"/>
              </w:rPr>
              <w:t>买入</w:t>
            </w:r>
          </w:p>
        </w:tc>
      </w:tr>
      <w:tr>
        <w:tblPrEx>
          <w:tblW w:w="9900" w:type="dxa"/>
          <w:tblInd w:w="18" w:type="dxa"/>
          <w:tblLayout w:type="fixed"/>
        </w:tblPrEx>
        <w:trPr>
          <w:trHeight w:val="312"/>
        </w:trPr>
        <w:tc>
          <w:tcPr>
            <w:tcW w:w="964" w:type="dxa"/>
            <w:vAlign w:val="top"/>
          </w:tcPr>
          <w:p>
            <w:pPr>
              <w:pStyle w:val="TableText"/>
              <w:spacing w:before="91" w:line="198" w:lineRule="auto"/>
            </w:pPr>
            <w:r>
              <w:rPr>
                <w:spacing w:val="-1"/>
              </w:rPr>
              <w:t>688283.SH</w:t>
            </w:r>
          </w:p>
        </w:tc>
        <w:tc>
          <w:tcPr>
            <w:tcW w:w="949" w:type="dxa"/>
            <w:vAlign w:val="top"/>
          </w:tcPr>
          <w:p>
            <w:pPr>
              <w:spacing w:before="70" w:line="213" w:lineRule="auto"/>
              <w:ind w:left="76"/>
              <w:rPr>
                <w:rFonts w:ascii="KaiTi" w:eastAsia="KaiTi" w:hAnsi="KaiTi" w:cs="KaiTi"/>
                <w:sz w:val="18"/>
                <w:szCs w:val="18"/>
              </w:rPr>
            </w:pPr>
            <w:r>
              <w:rPr>
                <w:rFonts w:ascii="KaiTi" w:eastAsia="KaiTi" w:hAnsi="KaiTi" w:cs="KaiTi"/>
                <w:spacing w:val="-2"/>
                <w:sz w:val="18"/>
                <w:szCs w:val="18"/>
              </w:rPr>
              <w:t>坤恒顺维</w:t>
            </w:r>
          </w:p>
        </w:tc>
        <w:tc>
          <w:tcPr>
            <w:tcW w:w="908" w:type="dxa"/>
            <w:vAlign w:val="top"/>
          </w:tcPr>
          <w:p>
            <w:pPr>
              <w:pStyle w:val="TableText"/>
              <w:spacing w:before="93" w:line="196" w:lineRule="auto"/>
              <w:ind w:left="160"/>
            </w:pPr>
            <w:r>
              <w:rPr>
                <w:spacing w:val="-1"/>
              </w:rPr>
              <w:t>44.40</w:t>
            </w:r>
          </w:p>
        </w:tc>
        <w:tc>
          <w:tcPr>
            <w:tcW w:w="989" w:type="dxa"/>
            <w:vAlign w:val="top"/>
          </w:tcPr>
          <w:p>
            <w:pPr>
              <w:pStyle w:val="TableText"/>
              <w:spacing w:before="85" w:line="196" w:lineRule="auto"/>
              <w:ind w:left="311"/>
            </w:pPr>
            <w:r>
              <w:rPr>
                <w:spacing w:val="-5"/>
              </w:rPr>
              <w:t>1.01</w:t>
            </w:r>
          </w:p>
        </w:tc>
        <w:tc>
          <w:tcPr>
            <w:tcW w:w="1043" w:type="dxa"/>
            <w:vAlign w:val="top"/>
          </w:tcPr>
          <w:p>
            <w:pPr>
              <w:pStyle w:val="TableText"/>
              <w:spacing w:before="85" w:line="197" w:lineRule="auto"/>
              <w:ind w:left="361"/>
            </w:pPr>
            <w:r>
              <w:rPr>
                <w:spacing w:val="-7"/>
              </w:rPr>
              <w:t>1.4</w:t>
            </w:r>
          </w:p>
        </w:tc>
        <w:tc>
          <w:tcPr>
            <w:tcW w:w="1036" w:type="dxa"/>
            <w:vAlign w:val="top"/>
          </w:tcPr>
          <w:p>
            <w:pPr>
              <w:pStyle w:val="TableText"/>
              <w:spacing w:before="85" w:line="196" w:lineRule="auto"/>
              <w:ind w:left="360"/>
            </w:pPr>
            <w:r>
              <w:rPr>
                <w:spacing w:val="-5"/>
              </w:rPr>
              <w:t>1.89</w:t>
            </w:r>
          </w:p>
        </w:tc>
        <w:tc>
          <w:tcPr>
            <w:tcW w:w="1092" w:type="dxa"/>
            <w:vAlign w:val="top"/>
          </w:tcPr>
          <w:p>
            <w:pPr>
              <w:pStyle w:val="TableText"/>
              <w:spacing w:before="85" w:line="196" w:lineRule="auto"/>
              <w:ind w:left="346"/>
            </w:pPr>
            <w:r>
              <w:rPr>
                <w:spacing w:val="-1"/>
              </w:rPr>
              <w:t>43.96</w:t>
            </w:r>
          </w:p>
        </w:tc>
        <w:tc>
          <w:tcPr>
            <w:tcW w:w="1044" w:type="dxa"/>
            <w:vAlign w:val="top"/>
          </w:tcPr>
          <w:p>
            <w:pPr>
              <w:pStyle w:val="TableText"/>
              <w:spacing w:before="85" w:line="196" w:lineRule="auto"/>
              <w:ind w:left="303"/>
            </w:pPr>
            <w:r>
              <w:rPr>
                <w:spacing w:val="-2"/>
              </w:rPr>
              <w:t>31.71</w:t>
            </w:r>
          </w:p>
        </w:tc>
        <w:tc>
          <w:tcPr>
            <w:tcW w:w="1042" w:type="dxa"/>
            <w:vAlign w:val="top"/>
          </w:tcPr>
          <w:p>
            <w:pPr>
              <w:pStyle w:val="TableText"/>
              <w:spacing w:before="85" w:line="196" w:lineRule="auto"/>
              <w:ind w:left="298"/>
            </w:pPr>
            <w:r>
              <w:rPr>
                <w:spacing w:val="-1"/>
              </w:rPr>
              <w:t>23.49</w:t>
            </w:r>
          </w:p>
        </w:tc>
        <w:tc>
          <w:tcPr>
            <w:tcW w:w="833" w:type="dxa"/>
            <w:vAlign w:val="top"/>
          </w:tcPr>
          <w:p>
            <w:pPr>
              <w:spacing w:before="63" w:line="224" w:lineRule="auto"/>
              <w:ind w:left="311"/>
              <w:rPr>
                <w:rFonts w:ascii="KaiTi" w:eastAsia="KaiTi" w:hAnsi="KaiTi" w:cs="KaiTi"/>
                <w:sz w:val="18"/>
                <w:szCs w:val="18"/>
              </w:rPr>
            </w:pPr>
            <w:r>
              <w:rPr>
                <w:rFonts w:ascii="KaiTi" w:eastAsia="KaiTi" w:hAnsi="KaiTi" w:cs="KaiTi"/>
                <w:spacing w:val="-10"/>
                <w:sz w:val="18"/>
                <w:szCs w:val="18"/>
              </w:rPr>
              <w:t>买入</w:t>
            </w:r>
          </w:p>
        </w:tc>
      </w:tr>
      <w:tr>
        <w:tblPrEx>
          <w:tblW w:w="9900" w:type="dxa"/>
          <w:tblInd w:w="18" w:type="dxa"/>
          <w:tblLayout w:type="fixed"/>
        </w:tblPrEx>
        <w:trPr>
          <w:trHeight w:val="312"/>
        </w:trPr>
        <w:tc>
          <w:tcPr>
            <w:tcW w:w="964" w:type="dxa"/>
            <w:vAlign w:val="top"/>
          </w:tcPr>
          <w:p>
            <w:pPr>
              <w:pStyle w:val="TableText"/>
              <w:spacing w:before="91" w:line="198" w:lineRule="auto"/>
            </w:pPr>
            <w:r>
              <w:rPr>
                <w:spacing w:val="-1"/>
              </w:rPr>
              <w:t>688548.SH</w:t>
            </w:r>
          </w:p>
        </w:tc>
        <w:tc>
          <w:tcPr>
            <w:tcW w:w="949" w:type="dxa"/>
            <w:vAlign w:val="top"/>
          </w:tcPr>
          <w:p>
            <w:pPr>
              <w:spacing w:before="70" w:line="218" w:lineRule="auto"/>
              <w:ind w:left="79"/>
              <w:rPr>
                <w:rFonts w:ascii="KaiTi" w:eastAsia="KaiTi" w:hAnsi="KaiTi" w:cs="KaiTi"/>
                <w:sz w:val="18"/>
                <w:szCs w:val="18"/>
              </w:rPr>
            </w:pPr>
            <w:r>
              <w:rPr>
                <w:rFonts w:ascii="KaiTi" w:eastAsia="KaiTi" w:hAnsi="KaiTi" w:cs="KaiTi"/>
                <w:spacing w:val="-3"/>
                <w:sz w:val="18"/>
                <w:szCs w:val="18"/>
              </w:rPr>
              <w:t>广钢气体</w:t>
            </w:r>
          </w:p>
        </w:tc>
        <w:tc>
          <w:tcPr>
            <w:tcW w:w="908" w:type="dxa"/>
            <w:vAlign w:val="top"/>
          </w:tcPr>
          <w:p>
            <w:pPr>
              <w:pStyle w:val="TableText"/>
              <w:spacing w:before="93" w:line="196" w:lineRule="auto"/>
              <w:ind w:left="178"/>
            </w:pPr>
            <w:r>
              <w:rPr>
                <w:spacing w:val="-7"/>
              </w:rPr>
              <w:t>11.07</w:t>
            </w:r>
          </w:p>
        </w:tc>
        <w:tc>
          <w:tcPr>
            <w:tcW w:w="989" w:type="dxa"/>
            <w:vAlign w:val="top"/>
          </w:tcPr>
          <w:p>
            <w:pPr>
              <w:pStyle w:val="TableText"/>
              <w:spacing w:before="85" w:line="196" w:lineRule="auto"/>
              <w:ind w:left="299"/>
            </w:pPr>
            <w:r>
              <w:rPr>
                <w:spacing w:val="-2"/>
              </w:rPr>
              <w:t>0.24</w:t>
            </w:r>
          </w:p>
        </w:tc>
        <w:tc>
          <w:tcPr>
            <w:tcW w:w="1043" w:type="dxa"/>
            <w:vAlign w:val="top"/>
          </w:tcPr>
          <w:p>
            <w:pPr>
              <w:pStyle w:val="TableText"/>
              <w:spacing w:before="85" w:line="196" w:lineRule="auto"/>
              <w:ind w:left="349"/>
            </w:pPr>
            <w:r>
              <w:rPr>
                <w:spacing w:val="-2"/>
              </w:rPr>
              <w:t>0.26</w:t>
            </w:r>
          </w:p>
        </w:tc>
        <w:tc>
          <w:tcPr>
            <w:tcW w:w="1036" w:type="dxa"/>
            <w:vAlign w:val="top"/>
          </w:tcPr>
          <w:p>
            <w:pPr>
              <w:pStyle w:val="TableText"/>
              <w:spacing w:before="85" w:line="196" w:lineRule="auto"/>
              <w:ind w:left="348"/>
            </w:pPr>
            <w:r>
              <w:rPr>
                <w:spacing w:val="-2"/>
              </w:rPr>
              <w:t>0.32</w:t>
            </w:r>
          </w:p>
        </w:tc>
        <w:tc>
          <w:tcPr>
            <w:tcW w:w="1092" w:type="dxa"/>
            <w:vAlign w:val="top"/>
          </w:tcPr>
          <w:p>
            <w:pPr>
              <w:pStyle w:val="TableText"/>
              <w:spacing w:before="85" w:line="196" w:lineRule="auto"/>
              <w:ind w:left="346"/>
            </w:pPr>
            <w:r>
              <w:rPr>
                <w:spacing w:val="-1"/>
              </w:rPr>
              <w:t>46.13</w:t>
            </w:r>
          </w:p>
        </w:tc>
        <w:tc>
          <w:tcPr>
            <w:tcW w:w="1044" w:type="dxa"/>
            <w:vAlign w:val="top"/>
          </w:tcPr>
          <w:p>
            <w:pPr>
              <w:pStyle w:val="TableText"/>
              <w:spacing w:before="85" w:line="196" w:lineRule="auto"/>
              <w:ind w:left="298"/>
            </w:pPr>
            <w:r>
              <w:rPr>
                <w:spacing w:val="-1"/>
              </w:rPr>
              <w:t>42.58</w:t>
            </w:r>
          </w:p>
        </w:tc>
        <w:tc>
          <w:tcPr>
            <w:tcW w:w="1042" w:type="dxa"/>
            <w:vAlign w:val="top"/>
          </w:tcPr>
          <w:p>
            <w:pPr>
              <w:pStyle w:val="TableText"/>
              <w:spacing w:before="85" w:line="196" w:lineRule="auto"/>
              <w:ind w:left="301"/>
            </w:pPr>
            <w:r>
              <w:rPr>
                <w:spacing w:val="-2"/>
              </w:rPr>
              <w:t>34.59</w:t>
            </w:r>
          </w:p>
        </w:tc>
        <w:tc>
          <w:tcPr>
            <w:tcW w:w="833" w:type="dxa"/>
            <w:vAlign w:val="top"/>
          </w:tcPr>
          <w:p>
            <w:pPr>
              <w:spacing w:before="62" w:line="219" w:lineRule="auto"/>
              <w:ind w:left="298"/>
              <w:rPr>
                <w:rFonts w:ascii="KaiTi" w:eastAsia="KaiTi" w:hAnsi="KaiTi" w:cs="KaiTi"/>
                <w:sz w:val="18"/>
                <w:szCs w:val="18"/>
              </w:rPr>
            </w:pPr>
            <w:r>
              <w:rPr>
                <w:rFonts w:ascii="KaiTi" w:eastAsia="KaiTi" w:hAnsi="KaiTi" w:cs="KaiTi"/>
                <w:spacing w:val="-3"/>
                <w:sz w:val="18"/>
                <w:szCs w:val="18"/>
              </w:rPr>
              <w:t>增持</w:t>
            </w:r>
          </w:p>
        </w:tc>
      </w:tr>
      <w:tr>
        <w:tblPrEx>
          <w:tblW w:w="9900" w:type="dxa"/>
          <w:tblInd w:w="18" w:type="dxa"/>
          <w:tblLayout w:type="fixed"/>
        </w:tblPrEx>
        <w:trPr>
          <w:trHeight w:val="249"/>
        </w:trPr>
        <w:tc>
          <w:tcPr>
            <w:tcW w:w="964" w:type="dxa"/>
            <w:vAlign w:val="top"/>
          </w:tcPr>
          <w:p>
            <w:pPr>
              <w:pStyle w:val="TableText"/>
              <w:spacing w:before="91" w:line="171" w:lineRule="auto"/>
            </w:pPr>
            <w:r>
              <w:rPr>
                <w:spacing w:val="-1"/>
              </w:rPr>
              <w:t>300938.SZ</w:t>
            </w:r>
          </w:p>
        </w:tc>
        <w:tc>
          <w:tcPr>
            <w:tcW w:w="949" w:type="dxa"/>
            <w:vAlign w:val="top"/>
          </w:tcPr>
          <w:p>
            <w:pPr>
              <w:spacing w:before="70" w:line="173" w:lineRule="auto"/>
              <w:ind w:left="69"/>
              <w:rPr>
                <w:rFonts w:ascii="KaiTi" w:eastAsia="KaiTi" w:hAnsi="KaiTi" w:cs="KaiTi"/>
                <w:sz w:val="18"/>
                <w:szCs w:val="18"/>
              </w:rPr>
            </w:pPr>
            <w:r>
              <w:rPr>
                <w:rFonts w:ascii="KaiTi" w:eastAsia="KaiTi" w:hAnsi="KaiTi" w:cs="KaiTi"/>
                <w:spacing w:val="-1"/>
                <w:sz w:val="18"/>
                <w:szCs w:val="18"/>
              </w:rPr>
              <w:t>信测标准</w:t>
            </w:r>
          </w:p>
        </w:tc>
        <w:tc>
          <w:tcPr>
            <w:tcW w:w="908" w:type="dxa"/>
            <w:vAlign w:val="top"/>
          </w:tcPr>
          <w:p>
            <w:pPr>
              <w:pStyle w:val="TableText"/>
              <w:spacing w:before="92" w:line="170" w:lineRule="auto"/>
              <w:ind w:left="166"/>
            </w:pPr>
            <w:r>
              <w:rPr>
                <w:spacing w:val="-2"/>
              </w:rPr>
              <w:t>31.25</w:t>
            </w:r>
          </w:p>
        </w:tc>
        <w:tc>
          <w:tcPr>
            <w:tcW w:w="989" w:type="dxa"/>
            <w:vAlign w:val="top"/>
          </w:tcPr>
          <w:p>
            <w:pPr>
              <w:pStyle w:val="TableText"/>
              <w:spacing w:before="85" w:line="178" w:lineRule="auto"/>
              <w:ind w:left="311"/>
            </w:pPr>
            <w:r>
              <w:rPr>
                <w:spacing w:val="-5"/>
              </w:rPr>
              <w:t>1.04</w:t>
            </w:r>
          </w:p>
        </w:tc>
        <w:tc>
          <w:tcPr>
            <w:tcW w:w="1043" w:type="dxa"/>
            <w:vAlign w:val="top"/>
          </w:tcPr>
          <w:p>
            <w:pPr>
              <w:pStyle w:val="TableText"/>
              <w:spacing w:before="85" w:line="178" w:lineRule="auto"/>
              <w:ind w:left="361"/>
            </w:pPr>
            <w:r>
              <w:rPr>
                <w:spacing w:val="-5"/>
              </w:rPr>
              <w:t>1.41</w:t>
            </w:r>
          </w:p>
        </w:tc>
        <w:tc>
          <w:tcPr>
            <w:tcW w:w="1036" w:type="dxa"/>
            <w:vAlign w:val="top"/>
          </w:tcPr>
          <w:p>
            <w:pPr>
              <w:pStyle w:val="TableText"/>
              <w:spacing w:before="85" w:line="178" w:lineRule="auto"/>
              <w:ind w:left="360"/>
            </w:pPr>
            <w:r>
              <w:rPr>
                <w:spacing w:val="-5"/>
              </w:rPr>
              <w:t>1.96</w:t>
            </w:r>
          </w:p>
        </w:tc>
        <w:tc>
          <w:tcPr>
            <w:tcW w:w="1092" w:type="dxa"/>
            <w:vAlign w:val="top"/>
          </w:tcPr>
          <w:p>
            <w:pPr>
              <w:pStyle w:val="TableText"/>
              <w:spacing w:before="85" w:line="178" w:lineRule="auto"/>
              <w:ind w:left="351"/>
            </w:pPr>
            <w:r>
              <w:rPr>
                <w:spacing w:val="-2"/>
              </w:rPr>
              <w:t>30.05</w:t>
            </w:r>
          </w:p>
        </w:tc>
        <w:tc>
          <w:tcPr>
            <w:tcW w:w="1044" w:type="dxa"/>
            <w:vAlign w:val="top"/>
          </w:tcPr>
          <w:p>
            <w:pPr>
              <w:pStyle w:val="TableText"/>
              <w:spacing w:before="85" w:line="178" w:lineRule="auto"/>
              <w:ind w:left="301"/>
            </w:pPr>
            <w:r>
              <w:rPr>
                <w:spacing w:val="-2"/>
              </w:rPr>
              <w:t>22.16</w:t>
            </w:r>
          </w:p>
        </w:tc>
        <w:tc>
          <w:tcPr>
            <w:tcW w:w="1042" w:type="dxa"/>
            <w:vAlign w:val="top"/>
          </w:tcPr>
          <w:p>
            <w:pPr>
              <w:pStyle w:val="TableText"/>
              <w:spacing w:before="85" w:line="178" w:lineRule="auto"/>
              <w:ind w:left="313"/>
            </w:pPr>
            <w:r>
              <w:rPr>
                <w:spacing w:val="-4"/>
              </w:rPr>
              <w:t>15.94</w:t>
            </w:r>
          </w:p>
        </w:tc>
        <w:tc>
          <w:tcPr>
            <w:tcW w:w="833" w:type="dxa"/>
            <w:vAlign w:val="top"/>
          </w:tcPr>
          <w:p>
            <w:pPr>
              <w:spacing w:before="62" w:line="181" w:lineRule="auto"/>
              <w:jc w:val="right"/>
              <w:rPr>
                <w:rFonts w:ascii="KaiTi" w:eastAsia="KaiTi" w:hAnsi="KaiTi" w:cs="KaiTi"/>
                <w:sz w:val="18"/>
                <w:szCs w:val="18"/>
              </w:rPr>
            </w:pPr>
            <w:r>
              <w:rPr>
                <w:rFonts w:ascii="KaiTi" w:eastAsia="KaiTi" w:hAnsi="KaiTi" w:cs="KaiTi"/>
                <w:spacing w:val="-7"/>
                <w:sz w:val="18"/>
                <w:szCs w:val="18"/>
              </w:rPr>
              <w:t>未</w:t>
            </w:r>
            <w:r>
              <w:rPr>
                <w:rFonts w:ascii="KaiTi" w:eastAsia="KaiTi" w:hAnsi="KaiTi" w:cs="KaiTi"/>
                <w:spacing w:val="-6"/>
                <w:sz w:val="18"/>
                <w:szCs w:val="18"/>
              </w:rPr>
              <w:t>评</w:t>
            </w:r>
            <w:r>
              <w:rPr>
                <w:rFonts w:ascii="KaiTi" w:eastAsia="KaiTi" w:hAnsi="KaiTi" w:cs="KaiTi"/>
                <w:spacing w:val="-2"/>
                <w:sz w:val="18"/>
                <w:szCs w:val="18"/>
              </w:rPr>
              <w:t>级</w:t>
            </w:r>
          </w:p>
        </w:tc>
      </w:tr>
    </w:tbl>
    <w:p>
      <w:pPr>
        <w:pStyle w:val="BodyText"/>
        <w:spacing w:before="154" w:line="211" w:lineRule="auto"/>
        <w:ind w:left="28"/>
        <w:rPr>
          <w:sz w:val="18"/>
          <w:szCs w:val="18"/>
        </w:rPr>
      </w:pPr>
      <w:r>
        <w:rPr>
          <w:spacing w:val="-1"/>
          <w:sz w:val="18"/>
          <w:szCs w:val="18"/>
        </w:rPr>
        <w:t>资料来源：Wind</w:t>
      </w:r>
      <w:r>
        <w:rPr>
          <w:spacing w:val="-32"/>
          <w:sz w:val="18"/>
          <w:szCs w:val="18"/>
        </w:rPr>
        <w:t xml:space="preserve"> </w:t>
      </w:r>
      <w:r>
        <w:rPr>
          <w:spacing w:val="-1"/>
          <w:sz w:val="18"/>
          <w:szCs w:val="18"/>
        </w:rPr>
        <w:t>资讯，国海证券研究所（注：信测标准盈利预测来自</w:t>
      </w:r>
      <w:r>
        <w:rPr>
          <w:spacing w:val="-43"/>
          <w:sz w:val="18"/>
          <w:szCs w:val="18"/>
        </w:rPr>
        <w:t xml:space="preserve"> </w:t>
      </w:r>
      <w:r>
        <w:rPr>
          <w:spacing w:val="-1"/>
          <w:sz w:val="18"/>
          <w:szCs w:val="18"/>
        </w:rPr>
        <w:t>Wind</w:t>
      </w:r>
      <w:r>
        <w:rPr>
          <w:spacing w:val="-37"/>
          <w:sz w:val="18"/>
          <w:szCs w:val="18"/>
        </w:rPr>
        <w:t xml:space="preserve"> </w:t>
      </w:r>
      <w:r>
        <w:rPr>
          <w:spacing w:val="-1"/>
          <w:sz w:val="18"/>
          <w:szCs w:val="18"/>
        </w:rPr>
        <w:t>一致预期）</w:t>
      </w:r>
    </w:p>
    <w:p>
      <w:pPr>
        <w:spacing w:line="211" w:lineRule="auto"/>
        <w:rPr>
          <w:sz w:val="18"/>
          <w:szCs w:val="18"/>
        </w:rPr>
        <w:sectPr>
          <w:headerReference w:type="default" r:id="rId15"/>
          <w:footerReference w:type="default" r:id="rId16"/>
          <w:pgSz w:w="11906" w:h="16839"/>
          <w:pgMar w:top="988" w:right="644" w:bottom="874" w:left="840" w:header="523" w:footer="564" w:gutter="0"/>
          <w:pgNumType w:start="7"/>
          <w:cols w:space="708"/>
        </w:sectPr>
      </w:pPr>
    </w:p>
    <w:p>
      <w:pPr>
        <w:spacing w:line="359" w:lineRule="auto"/>
        <w:rPr>
          <w:rFonts w:ascii="Arial"/>
          <w:sz w:val="21"/>
        </w:rPr>
      </w:pPr>
    </w:p>
    <w:p>
      <w:pPr>
        <w:pStyle w:val="BodyText"/>
        <w:spacing w:before="113" w:line="222" w:lineRule="auto"/>
        <w:ind w:left="4450"/>
        <w:rPr>
          <w:sz w:val="35"/>
          <w:szCs w:val="35"/>
        </w:rPr>
      </w:pPr>
      <w:bookmarkStart w:id="2" w:name="bookmark3"/>
      <w:bookmarkEnd w:id="2"/>
      <w:r>
        <w:rPr>
          <w:spacing w:val="-4"/>
          <w:sz w:val="35"/>
          <w:szCs w:val="35"/>
          <w14:textOutline w14:w="6537" w14:cap="sq">
            <w14:solidFill>
              <w14:srgbClr w14:val="000000"/>
            </w14:solidFill>
            <w14:prstDash w14:val="solid"/>
            <w14:bevel/>
          </w14:textOutline>
        </w:rPr>
        <w:t>内容目录</w:t>
      </w:r>
    </w:p>
    <w:p>
      <w:pPr>
        <w:spacing w:line="344" w:lineRule="auto"/>
        <w:rPr>
          <w:rFonts w:ascii="Arial"/>
          <w:sz w:val="21"/>
        </w:rPr>
      </w:pPr>
    </w:p>
    <w:p>
      <w:pPr>
        <w:spacing w:line="344" w:lineRule="auto"/>
        <w:rPr>
          <w:rFonts w:ascii="Arial"/>
          <w:sz w:val="21"/>
        </w:rPr>
      </w:pPr>
    </w:p>
    <w:sdt>
      <w:sdtPr>
        <w:rPr>
          <w:rFonts w:ascii="Arial" w:eastAsia="Arial" w:hAnsi="Arial" w:cs="Arial"/>
          <w:sz w:val="19"/>
          <w:szCs w:val="19"/>
        </w:rPr>
        <w:id w:val="649443820"/>
        <w:docPartObj>
          <w:docPartGallery w:val="Table of Contents"/>
          <w:docPartUnique/>
        </w:docPartObj>
      </w:sdtPr>
      <w:sdtEndPr>
        <w:rPr>
          <w:rFonts w:ascii="Arial" w:eastAsia="Arial" w:hAnsi="Arial" w:cs="Arial"/>
          <w:sz w:val="19"/>
          <w:szCs w:val="19"/>
        </w:rPr>
      </w:sdtEndPr>
      <w:sdtContent>
        <w:p>
          <w:pPr>
            <w:pStyle w:val="BodyText"/>
            <w:tabs>
              <w:tab w:val="right" w:leader="dot" w:pos="10214"/>
            </w:tabs>
            <w:spacing w:before="62" w:line="192" w:lineRule="auto"/>
            <w:ind w:left="33"/>
            <w:rPr>
              <w:rFonts w:ascii="Arial" w:eastAsia="Arial" w:hAnsi="Arial" w:cs="Arial"/>
              <w:sz w:val="19"/>
              <w:szCs w:val="19"/>
            </w:rPr>
          </w:pPr>
          <w:hyperlink w:anchor="bookmark4" w:history="1">
            <w:r>
              <w:rPr>
                <w:rFonts w:ascii="Arial" w:eastAsia="Arial" w:hAnsi="Arial" w:cs="Arial"/>
                <w:spacing w:val="6"/>
                <w:sz w:val="19"/>
                <w:szCs w:val="19"/>
              </w:rPr>
              <w:t>1</w:t>
            </w:r>
            <w:r>
              <w:rPr>
                <w:spacing w:val="6"/>
                <w:sz w:val="19"/>
                <w:szCs w:val="19"/>
              </w:rPr>
              <w:t>、</w:t>
            </w:r>
            <w:r>
              <w:rPr>
                <w:spacing w:val="48"/>
                <w:sz w:val="19"/>
                <w:szCs w:val="19"/>
              </w:rPr>
              <w:t xml:space="preserve"> </w:t>
            </w:r>
            <w:r>
              <w:rPr>
                <w:spacing w:val="6"/>
                <w:sz w:val="19"/>
                <w:szCs w:val="19"/>
              </w:rPr>
              <w:t>六部门推广低碳技术研发和应用；</w:t>
            </w:r>
            <w:r>
              <w:rPr>
                <w:spacing w:val="-53"/>
                <w:sz w:val="19"/>
                <w:szCs w:val="19"/>
              </w:rPr>
              <w:t xml:space="preserve"> </w:t>
            </w:r>
            <w:r>
              <w:rPr>
                <w:spacing w:val="6"/>
                <w:sz w:val="19"/>
                <w:szCs w:val="19"/>
              </w:rPr>
              <w:t>关注“国产替代”投资主线</w:t>
            </w:r>
            <w:r>
              <w:rPr>
                <w:spacing w:val="-48"/>
                <w:sz w:val="19"/>
                <w:szCs w:val="19"/>
              </w:rPr>
              <w:t xml:space="preserve"> </w:t>
            </w:r>
            <w:r>
              <w:rPr>
                <w:sz w:val="19"/>
                <w:szCs w:val="19"/>
              </w:rPr>
              <w:tab/>
            </w:r>
            <w:r>
              <w:rPr>
                <w:rFonts w:ascii="Arial" w:eastAsia="Arial" w:hAnsi="Arial" w:cs="Arial"/>
                <w:spacing w:val="25"/>
                <w:sz w:val="19"/>
                <w:szCs w:val="19"/>
              </w:rPr>
              <w:t>6</w:t>
            </w:r>
          </w:hyperlink>
        </w:p>
        <w:p>
          <w:pPr>
            <w:pStyle w:val="BodyText"/>
            <w:tabs>
              <w:tab w:val="right" w:leader="dot" w:pos="10214"/>
            </w:tabs>
            <w:spacing w:before="114" w:line="192" w:lineRule="auto"/>
            <w:ind w:left="242"/>
            <w:rPr>
              <w:rFonts w:ascii="Arial" w:eastAsia="Arial" w:hAnsi="Arial" w:cs="Arial"/>
              <w:sz w:val="19"/>
              <w:szCs w:val="19"/>
            </w:rPr>
          </w:pPr>
          <w:hyperlink w:anchor="bookmark5" w:history="1">
            <w:r>
              <w:rPr>
                <w:rFonts w:ascii="Arial" w:eastAsia="Arial" w:hAnsi="Arial" w:cs="Arial"/>
                <w:spacing w:val="6"/>
                <w:sz w:val="19"/>
                <w:szCs w:val="19"/>
              </w:rPr>
              <w:t>1.1</w:t>
            </w:r>
            <w:r>
              <w:rPr>
                <w:spacing w:val="6"/>
                <w:sz w:val="19"/>
                <w:szCs w:val="19"/>
              </w:rPr>
              <w:t>、</w:t>
            </w:r>
            <w:r>
              <w:rPr>
                <w:spacing w:val="6"/>
                <w:sz w:val="19"/>
                <w:szCs w:val="19"/>
              </w:rPr>
              <w:t xml:space="preserve"> </w:t>
            </w:r>
            <w:r>
              <w:rPr>
                <w:spacing w:val="6"/>
                <w:sz w:val="19"/>
                <w:szCs w:val="19"/>
              </w:rPr>
              <w:t>环保观点：</w:t>
            </w:r>
            <w:r>
              <w:rPr>
                <w:spacing w:val="-44"/>
                <w:sz w:val="19"/>
                <w:szCs w:val="19"/>
              </w:rPr>
              <w:t xml:space="preserve"> </w:t>
            </w:r>
            <w:r>
              <w:rPr>
                <w:spacing w:val="6"/>
                <w:sz w:val="19"/>
                <w:szCs w:val="19"/>
              </w:rPr>
              <w:t>六部门推广低碳技术研发和应用</w:t>
            </w:r>
            <w:r>
              <w:rPr>
                <w:spacing w:val="-50"/>
                <w:sz w:val="19"/>
                <w:szCs w:val="19"/>
              </w:rPr>
              <w:t xml:space="preserve"> </w:t>
            </w:r>
            <w:r>
              <w:rPr>
                <w:sz w:val="19"/>
                <w:szCs w:val="19"/>
              </w:rPr>
              <w:tab/>
            </w:r>
            <w:r>
              <w:rPr>
                <w:rFonts w:ascii="Arial" w:eastAsia="Arial" w:hAnsi="Arial" w:cs="Arial"/>
                <w:spacing w:val="13"/>
                <w:w w:val="125"/>
                <w:sz w:val="19"/>
                <w:szCs w:val="19"/>
              </w:rPr>
              <w:t>6</w:t>
            </w:r>
          </w:hyperlink>
        </w:p>
        <w:p>
          <w:pPr>
            <w:pStyle w:val="BodyText"/>
            <w:tabs>
              <w:tab w:val="right" w:leader="dot" w:pos="10214"/>
            </w:tabs>
            <w:spacing w:before="114" w:line="192" w:lineRule="auto"/>
            <w:ind w:left="242"/>
            <w:rPr>
              <w:rFonts w:ascii="Arial" w:eastAsia="Arial" w:hAnsi="Arial" w:cs="Arial"/>
              <w:sz w:val="19"/>
              <w:szCs w:val="19"/>
            </w:rPr>
          </w:pPr>
          <w:hyperlink w:anchor="bookmark6" w:history="1">
            <w:r>
              <w:rPr>
                <w:rFonts w:ascii="Arial" w:eastAsia="Arial" w:hAnsi="Arial" w:cs="Arial"/>
                <w:spacing w:val="6"/>
                <w:sz w:val="19"/>
                <w:szCs w:val="19"/>
              </w:rPr>
              <w:t>1.2</w:t>
            </w:r>
            <w:r>
              <w:rPr>
                <w:spacing w:val="6"/>
                <w:sz w:val="19"/>
                <w:szCs w:val="19"/>
              </w:rPr>
              <w:t>、</w:t>
            </w:r>
            <w:r>
              <w:rPr>
                <w:spacing w:val="43"/>
                <w:sz w:val="19"/>
                <w:szCs w:val="19"/>
              </w:rPr>
              <w:t xml:space="preserve"> </w:t>
            </w:r>
            <w:r>
              <w:rPr>
                <w:spacing w:val="6"/>
                <w:sz w:val="19"/>
                <w:szCs w:val="19"/>
              </w:rPr>
              <w:t>专精特新观点：前五批专精特新“小巨人”企业累积</w:t>
            </w:r>
            <w:r>
              <w:rPr>
                <w:spacing w:val="-22"/>
                <w:sz w:val="19"/>
                <w:szCs w:val="19"/>
              </w:rPr>
              <w:t xml:space="preserve"> </w:t>
            </w:r>
            <w:r>
              <w:rPr>
                <w:rFonts w:ascii="Arial" w:eastAsia="Arial" w:hAnsi="Arial" w:cs="Arial"/>
                <w:spacing w:val="6"/>
                <w:sz w:val="19"/>
                <w:szCs w:val="19"/>
              </w:rPr>
              <w:t xml:space="preserve">1.27 </w:t>
            </w:r>
            <w:r>
              <w:rPr>
                <w:spacing w:val="6"/>
                <w:sz w:val="19"/>
                <w:szCs w:val="19"/>
              </w:rPr>
              <w:t>万家</w:t>
            </w:r>
            <w:r>
              <w:rPr>
                <w:spacing w:val="-48"/>
                <w:sz w:val="19"/>
                <w:szCs w:val="19"/>
              </w:rPr>
              <w:t xml:space="preserve"> </w:t>
            </w:r>
            <w:r>
              <w:rPr>
                <w:sz w:val="19"/>
                <w:szCs w:val="19"/>
              </w:rPr>
              <w:tab/>
            </w:r>
            <w:r>
              <w:rPr>
                <w:rFonts w:ascii="Arial" w:eastAsia="Arial" w:hAnsi="Arial" w:cs="Arial"/>
                <w:spacing w:val="28"/>
                <w:w w:val="125"/>
                <w:sz w:val="19"/>
                <w:szCs w:val="19"/>
              </w:rPr>
              <w:t>6</w:t>
            </w:r>
          </w:hyperlink>
        </w:p>
        <w:p>
          <w:pPr>
            <w:pStyle w:val="BodyText"/>
            <w:tabs>
              <w:tab w:val="right" w:leader="dot" w:pos="10214"/>
            </w:tabs>
            <w:spacing w:before="114" w:line="192" w:lineRule="auto"/>
            <w:ind w:left="242"/>
            <w:rPr>
              <w:rFonts w:ascii="Arial" w:eastAsia="Arial" w:hAnsi="Arial" w:cs="Arial"/>
              <w:sz w:val="19"/>
              <w:szCs w:val="19"/>
            </w:rPr>
          </w:pPr>
          <w:hyperlink w:anchor="bookmark7" w:history="1">
            <w:r>
              <w:rPr>
                <w:rFonts w:ascii="Arial" w:eastAsia="Arial" w:hAnsi="Arial" w:cs="Arial"/>
                <w:spacing w:val="4"/>
                <w:sz w:val="19"/>
                <w:szCs w:val="19"/>
              </w:rPr>
              <w:t>1.3</w:t>
            </w:r>
            <w:r>
              <w:rPr>
                <w:spacing w:val="4"/>
                <w:sz w:val="19"/>
                <w:szCs w:val="19"/>
              </w:rPr>
              <w:t>、</w:t>
            </w:r>
            <w:r>
              <w:rPr>
                <w:spacing w:val="26"/>
                <w:sz w:val="19"/>
                <w:szCs w:val="19"/>
              </w:rPr>
              <w:t xml:space="preserve"> </w:t>
            </w:r>
            <w:r>
              <w:rPr>
                <w:spacing w:val="4"/>
                <w:sz w:val="19"/>
                <w:szCs w:val="19"/>
              </w:rPr>
              <w:t>本周建议关注</w:t>
            </w:r>
            <w:r>
              <w:rPr>
                <w:spacing w:val="-50"/>
                <w:sz w:val="19"/>
                <w:szCs w:val="19"/>
              </w:rPr>
              <w:t xml:space="preserve"> </w:t>
            </w:r>
            <w:r>
              <w:rPr>
                <w:sz w:val="19"/>
                <w:szCs w:val="19"/>
              </w:rPr>
              <w:tab/>
            </w:r>
            <w:r>
              <w:rPr>
                <w:rFonts w:ascii="Arial" w:eastAsia="Arial" w:hAnsi="Arial" w:cs="Arial"/>
                <w:spacing w:val="27"/>
                <w:w w:val="125"/>
                <w:sz w:val="19"/>
                <w:szCs w:val="19"/>
              </w:rPr>
              <w:t>7</w:t>
            </w:r>
          </w:hyperlink>
        </w:p>
        <w:p>
          <w:pPr>
            <w:pStyle w:val="BodyText"/>
            <w:tabs>
              <w:tab w:val="right" w:leader="dot" w:pos="10214"/>
            </w:tabs>
            <w:spacing w:before="114" w:line="192" w:lineRule="auto"/>
            <w:ind w:left="17"/>
            <w:rPr>
              <w:rFonts w:ascii="Arial" w:eastAsia="Arial" w:hAnsi="Arial" w:cs="Arial"/>
              <w:sz w:val="19"/>
              <w:szCs w:val="19"/>
            </w:rPr>
          </w:pPr>
          <w:hyperlink w:anchor="bookmark8" w:history="1">
            <w:r>
              <w:rPr>
                <w:rFonts w:ascii="Arial" w:eastAsia="Arial" w:hAnsi="Arial" w:cs="Arial"/>
                <w:spacing w:val="4"/>
                <w:sz w:val="19"/>
                <w:szCs w:val="19"/>
              </w:rPr>
              <w:t>2</w:t>
            </w:r>
            <w:r>
              <w:rPr>
                <w:spacing w:val="4"/>
                <w:sz w:val="19"/>
                <w:szCs w:val="19"/>
              </w:rPr>
              <w:t>、</w:t>
            </w:r>
            <w:r>
              <w:rPr>
                <w:spacing w:val="27"/>
                <w:sz w:val="19"/>
                <w:szCs w:val="19"/>
              </w:rPr>
              <w:t xml:space="preserve"> </w:t>
            </w:r>
            <w:r>
              <w:rPr>
                <w:spacing w:val="4"/>
                <w:sz w:val="19"/>
                <w:szCs w:val="19"/>
              </w:rPr>
              <w:t>行情回顾</w:t>
            </w:r>
            <w:r>
              <w:rPr>
                <w:spacing w:val="-50"/>
                <w:sz w:val="19"/>
                <w:szCs w:val="19"/>
              </w:rPr>
              <w:t xml:space="preserve"> </w:t>
            </w:r>
            <w:r>
              <w:rPr>
                <w:sz w:val="19"/>
                <w:szCs w:val="19"/>
              </w:rPr>
              <w:tab/>
            </w:r>
            <w:r>
              <w:rPr>
                <w:rFonts w:ascii="Arial" w:eastAsia="Arial" w:hAnsi="Arial" w:cs="Arial"/>
                <w:spacing w:val="5"/>
                <w:sz w:val="19"/>
                <w:szCs w:val="19"/>
              </w:rPr>
              <w:t>7</w:t>
            </w:r>
          </w:hyperlink>
        </w:p>
        <w:p>
          <w:pPr>
            <w:pStyle w:val="BodyText"/>
            <w:tabs>
              <w:tab w:val="right" w:leader="dot" w:pos="10214"/>
            </w:tabs>
            <w:spacing w:before="115" w:line="192" w:lineRule="auto"/>
            <w:ind w:left="226"/>
            <w:rPr>
              <w:rFonts w:ascii="Arial" w:eastAsia="Arial" w:hAnsi="Arial" w:cs="Arial"/>
              <w:sz w:val="19"/>
              <w:szCs w:val="19"/>
            </w:rPr>
          </w:pPr>
          <w:hyperlink w:anchor="bookmark9" w:history="1">
            <w:r>
              <w:rPr>
                <w:rFonts w:ascii="Arial" w:eastAsia="Arial" w:hAnsi="Arial" w:cs="Arial"/>
                <w:spacing w:val="6"/>
                <w:sz w:val="19"/>
                <w:szCs w:val="19"/>
              </w:rPr>
              <w:t>2.1</w:t>
            </w:r>
            <w:r>
              <w:rPr>
                <w:spacing w:val="6"/>
                <w:sz w:val="19"/>
                <w:szCs w:val="19"/>
              </w:rPr>
              <w:t>、</w:t>
            </w:r>
            <w:r>
              <w:rPr>
                <w:spacing w:val="28"/>
                <w:sz w:val="19"/>
                <w:szCs w:val="19"/>
              </w:rPr>
              <w:t xml:space="preserve"> </w:t>
            </w:r>
            <w:r>
              <w:rPr>
                <w:spacing w:val="6"/>
                <w:sz w:val="19"/>
                <w:szCs w:val="19"/>
              </w:rPr>
              <w:t>环保行业行情回顾</w:t>
            </w:r>
            <w:r>
              <w:rPr>
                <w:spacing w:val="-48"/>
                <w:sz w:val="19"/>
                <w:szCs w:val="19"/>
              </w:rPr>
              <w:t xml:space="preserve"> </w:t>
            </w:r>
            <w:r>
              <w:rPr>
                <w:sz w:val="19"/>
                <w:szCs w:val="19"/>
              </w:rPr>
              <w:tab/>
            </w:r>
            <w:r>
              <w:rPr>
                <w:rFonts w:ascii="Arial" w:eastAsia="Arial" w:hAnsi="Arial" w:cs="Arial"/>
                <w:spacing w:val="17"/>
                <w:w w:val="119"/>
                <w:sz w:val="19"/>
                <w:szCs w:val="19"/>
              </w:rPr>
              <w:t>7</w:t>
            </w:r>
          </w:hyperlink>
        </w:p>
        <w:p>
          <w:pPr>
            <w:pStyle w:val="BodyText"/>
            <w:tabs>
              <w:tab w:val="right" w:leader="dot" w:pos="10214"/>
            </w:tabs>
            <w:spacing w:before="114" w:line="192" w:lineRule="auto"/>
            <w:ind w:left="226"/>
            <w:rPr>
              <w:rFonts w:ascii="Arial" w:eastAsia="Arial" w:hAnsi="Arial" w:cs="Arial"/>
              <w:sz w:val="19"/>
              <w:szCs w:val="19"/>
            </w:rPr>
          </w:pPr>
          <w:hyperlink w:anchor="bookmark10" w:history="1">
            <w:r>
              <w:rPr>
                <w:rFonts w:ascii="Arial" w:eastAsia="Arial" w:hAnsi="Arial" w:cs="Arial"/>
                <w:spacing w:val="5"/>
                <w:sz w:val="19"/>
                <w:szCs w:val="19"/>
              </w:rPr>
              <w:t>2.2</w:t>
            </w:r>
            <w:r>
              <w:rPr>
                <w:spacing w:val="5"/>
                <w:sz w:val="19"/>
                <w:szCs w:val="19"/>
              </w:rPr>
              <w:t>、</w:t>
            </w:r>
            <w:r>
              <w:rPr>
                <w:spacing w:val="40"/>
                <w:sz w:val="19"/>
                <w:szCs w:val="19"/>
              </w:rPr>
              <w:t xml:space="preserve"> </w:t>
            </w:r>
            <w:r>
              <w:rPr>
                <w:spacing w:val="5"/>
                <w:sz w:val="19"/>
                <w:szCs w:val="19"/>
              </w:rPr>
              <w:t>专精特新行情回顾</w:t>
            </w:r>
            <w:r>
              <w:rPr>
                <w:spacing w:val="-48"/>
                <w:sz w:val="19"/>
                <w:szCs w:val="19"/>
              </w:rPr>
              <w:t xml:space="preserve"> </w:t>
            </w:r>
            <w:r>
              <w:rPr>
                <w:sz w:val="19"/>
                <w:szCs w:val="19"/>
              </w:rPr>
              <w:tab/>
            </w:r>
            <w:r>
              <w:rPr>
                <w:rFonts w:ascii="Arial" w:eastAsia="Arial" w:hAnsi="Arial" w:cs="Arial"/>
                <w:spacing w:val="15"/>
                <w:w w:val="121"/>
                <w:sz w:val="19"/>
                <w:szCs w:val="19"/>
              </w:rPr>
              <w:t>9</w:t>
            </w:r>
          </w:hyperlink>
        </w:p>
        <w:p>
          <w:pPr>
            <w:pStyle w:val="BodyText"/>
            <w:tabs>
              <w:tab w:val="right" w:leader="dot" w:pos="10214"/>
            </w:tabs>
            <w:spacing w:before="115" w:line="192" w:lineRule="auto"/>
            <w:ind w:left="20"/>
            <w:rPr>
              <w:rFonts w:ascii="Arial" w:eastAsia="Arial" w:hAnsi="Arial" w:cs="Arial"/>
              <w:sz w:val="19"/>
              <w:szCs w:val="19"/>
            </w:rPr>
          </w:pPr>
          <w:hyperlink w:anchor="bookmark11" w:history="1">
            <w:r>
              <w:rPr>
                <w:rFonts w:ascii="Arial" w:eastAsia="Arial" w:hAnsi="Arial" w:cs="Arial"/>
                <w:spacing w:val="5"/>
                <w:sz w:val="19"/>
                <w:szCs w:val="19"/>
              </w:rPr>
              <w:t>3</w:t>
            </w:r>
            <w:r>
              <w:rPr>
                <w:spacing w:val="5"/>
                <w:sz w:val="19"/>
                <w:szCs w:val="19"/>
              </w:rPr>
              <w:t>、</w:t>
            </w:r>
            <w:r>
              <w:rPr>
                <w:spacing w:val="30"/>
                <w:sz w:val="19"/>
                <w:szCs w:val="19"/>
              </w:rPr>
              <w:t xml:space="preserve"> </w:t>
            </w:r>
            <w:r>
              <w:rPr>
                <w:spacing w:val="5"/>
                <w:sz w:val="19"/>
                <w:szCs w:val="19"/>
              </w:rPr>
              <w:t>本周行业要闻</w:t>
            </w:r>
            <w:r>
              <w:rPr>
                <w:spacing w:val="-51"/>
                <w:sz w:val="19"/>
                <w:szCs w:val="19"/>
              </w:rPr>
              <w:t xml:space="preserve"> </w:t>
            </w:r>
            <w:r>
              <w:rPr>
                <w:sz w:val="19"/>
                <w:szCs w:val="19"/>
              </w:rPr>
              <w:tab/>
            </w:r>
            <w:r>
              <w:rPr>
                <w:rFonts w:ascii="Arial" w:eastAsia="Arial" w:hAnsi="Arial" w:cs="Arial"/>
                <w:spacing w:val="25"/>
                <w:sz w:val="19"/>
                <w:szCs w:val="19"/>
              </w:rPr>
              <w:t>10</w:t>
            </w:r>
          </w:hyperlink>
        </w:p>
        <w:p>
          <w:pPr>
            <w:pStyle w:val="BodyText"/>
            <w:tabs>
              <w:tab w:val="right" w:leader="dot" w:pos="10214"/>
            </w:tabs>
            <w:spacing w:before="114" w:line="192" w:lineRule="auto"/>
            <w:ind w:left="229"/>
            <w:rPr>
              <w:rFonts w:ascii="Arial" w:eastAsia="Arial" w:hAnsi="Arial" w:cs="Arial"/>
              <w:sz w:val="19"/>
              <w:szCs w:val="19"/>
            </w:rPr>
          </w:pPr>
          <w:hyperlink w:anchor="bookmark12" w:history="1">
            <w:r>
              <w:rPr>
                <w:rFonts w:ascii="Arial" w:eastAsia="Arial" w:hAnsi="Arial" w:cs="Arial"/>
                <w:spacing w:val="5"/>
                <w:sz w:val="19"/>
                <w:szCs w:val="19"/>
              </w:rPr>
              <w:t>3.1</w:t>
            </w:r>
            <w:r>
              <w:rPr>
                <w:spacing w:val="5"/>
                <w:sz w:val="19"/>
                <w:szCs w:val="19"/>
              </w:rPr>
              <w:t>、</w:t>
            </w:r>
            <w:r>
              <w:rPr>
                <w:spacing w:val="29"/>
                <w:sz w:val="19"/>
                <w:szCs w:val="19"/>
              </w:rPr>
              <w:t xml:space="preserve"> </w:t>
            </w:r>
            <w:r>
              <w:rPr>
                <w:spacing w:val="5"/>
                <w:sz w:val="19"/>
                <w:szCs w:val="19"/>
              </w:rPr>
              <w:t>环保行业要闻</w:t>
            </w:r>
            <w:r>
              <w:rPr>
                <w:spacing w:val="-50"/>
                <w:sz w:val="19"/>
                <w:szCs w:val="19"/>
              </w:rPr>
              <w:t xml:space="preserve"> </w:t>
            </w:r>
            <w:r>
              <w:rPr>
                <w:sz w:val="19"/>
                <w:szCs w:val="19"/>
              </w:rPr>
              <w:tab/>
            </w:r>
            <w:r>
              <w:rPr>
                <w:rFonts w:ascii="Arial" w:eastAsia="Arial" w:hAnsi="Arial" w:cs="Arial"/>
                <w:spacing w:val="28"/>
                <w:w w:val="101"/>
                <w:sz w:val="19"/>
                <w:szCs w:val="19"/>
              </w:rPr>
              <w:t>10</w:t>
            </w:r>
          </w:hyperlink>
        </w:p>
        <w:p>
          <w:pPr>
            <w:pStyle w:val="BodyText"/>
            <w:tabs>
              <w:tab w:val="right" w:leader="dot" w:pos="10214"/>
            </w:tabs>
            <w:spacing w:before="114" w:line="192" w:lineRule="auto"/>
            <w:ind w:left="229"/>
            <w:rPr>
              <w:rFonts w:ascii="Arial" w:eastAsia="Arial" w:hAnsi="Arial" w:cs="Arial"/>
              <w:sz w:val="19"/>
              <w:szCs w:val="19"/>
            </w:rPr>
          </w:pPr>
          <w:hyperlink w:anchor="bookmark13" w:history="1">
            <w:r>
              <w:rPr>
                <w:rFonts w:ascii="Arial" w:eastAsia="Arial" w:hAnsi="Arial" w:cs="Arial"/>
                <w:spacing w:val="5"/>
                <w:sz w:val="19"/>
                <w:szCs w:val="19"/>
              </w:rPr>
              <w:t>3.2</w:t>
            </w:r>
            <w:r>
              <w:rPr>
                <w:spacing w:val="5"/>
                <w:sz w:val="19"/>
                <w:szCs w:val="19"/>
              </w:rPr>
              <w:t>、</w:t>
            </w:r>
            <w:r>
              <w:rPr>
                <w:spacing w:val="38"/>
                <w:sz w:val="19"/>
                <w:szCs w:val="19"/>
              </w:rPr>
              <w:t xml:space="preserve"> </w:t>
            </w:r>
            <w:r>
              <w:rPr>
                <w:spacing w:val="5"/>
                <w:sz w:val="19"/>
                <w:szCs w:val="19"/>
              </w:rPr>
              <w:t>专精特新行业要闻</w:t>
            </w:r>
            <w:r>
              <w:rPr>
                <w:spacing w:val="-48"/>
                <w:sz w:val="19"/>
                <w:szCs w:val="19"/>
              </w:rPr>
              <w:t xml:space="preserve"> </w:t>
            </w:r>
            <w:r>
              <w:rPr>
                <w:sz w:val="19"/>
                <w:szCs w:val="19"/>
              </w:rPr>
              <w:tab/>
            </w:r>
            <w:r>
              <w:rPr>
                <w:rFonts w:ascii="Arial" w:eastAsia="Arial" w:hAnsi="Arial" w:cs="Arial"/>
                <w:spacing w:val="21"/>
                <w:sz w:val="19"/>
                <w:szCs w:val="19"/>
              </w:rPr>
              <w:t>10</w:t>
            </w:r>
          </w:hyperlink>
        </w:p>
        <w:p>
          <w:pPr>
            <w:pStyle w:val="BodyText"/>
            <w:tabs>
              <w:tab w:val="right" w:leader="dot" w:pos="10219"/>
            </w:tabs>
            <w:spacing w:before="115" w:line="192" w:lineRule="auto"/>
            <w:ind w:left="14"/>
            <w:rPr>
              <w:rFonts w:ascii="Arial" w:eastAsia="Arial" w:hAnsi="Arial" w:cs="Arial"/>
              <w:sz w:val="19"/>
              <w:szCs w:val="19"/>
            </w:rPr>
          </w:pPr>
          <w:hyperlink w:anchor="bookmark14" w:history="1">
            <w:r>
              <w:rPr>
                <w:rFonts w:ascii="Arial" w:eastAsia="Arial" w:hAnsi="Arial" w:cs="Arial"/>
                <w:spacing w:val="6"/>
                <w:sz w:val="19"/>
                <w:szCs w:val="19"/>
              </w:rPr>
              <w:t>4</w:t>
            </w:r>
            <w:r>
              <w:rPr>
                <w:spacing w:val="6"/>
                <w:sz w:val="19"/>
                <w:szCs w:val="19"/>
              </w:rPr>
              <w:t>、</w:t>
            </w:r>
            <w:r>
              <w:rPr>
                <w:spacing w:val="27"/>
                <w:sz w:val="19"/>
                <w:szCs w:val="19"/>
              </w:rPr>
              <w:t xml:space="preserve"> </w:t>
            </w:r>
            <w:r>
              <w:rPr>
                <w:spacing w:val="6"/>
                <w:sz w:val="19"/>
                <w:szCs w:val="19"/>
              </w:rPr>
              <w:t>本周公司要闻</w:t>
            </w:r>
            <w:r>
              <w:rPr>
                <w:spacing w:val="-50"/>
                <w:sz w:val="19"/>
                <w:szCs w:val="19"/>
              </w:rPr>
              <w:t xml:space="preserve"> </w:t>
            </w:r>
            <w:r>
              <w:rPr>
                <w:sz w:val="19"/>
                <w:szCs w:val="19"/>
              </w:rPr>
              <w:tab/>
            </w:r>
            <w:r>
              <w:rPr>
                <w:rFonts w:ascii="Arial" w:eastAsia="Arial" w:hAnsi="Arial" w:cs="Arial"/>
                <w:spacing w:val="27"/>
                <w:sz w:val="19"/>
                <w:szCs w:val="19"/>
              </w:rPr>
              <w:t>11</w:t>
            </w:r>
          </w:hyperlink>
        </w:p>
        <w:p>
          <w:pPr>
            <w:pStyle w:val="BodyText"/>
            <w:tabs>
              <w:tab w:val="right" w:leader="dot" w:pos="10219"/>
            </w:tabs>
            <w:spacing w:before="114" w:line="192" w:lineRule="auto"/>
            <w:ind w:left="223"/>
            <w:rPr>
              <w:rFonts w:ascii="Arial" w:eastAsia="Arial" w:hAnsi="Arial" w:cs="Arial"/>
              <w:sz w:val="19"/>
              <w:szCs w:val="19"/>
            </w:rPr>
          </w:pPr>
          <w:hyperlink w:anchor="bookmark15" w:history="1">
            <w:r>
              <w:rPr>
                <w:rFonts w:ascii="Arial" w:eastAsia="Arial" w:hAnsi="Arial" w:cs="Arial"/>
                <w:spacing w:val="5"/>
                <w:sz w:val="19"/>
                <w:szCs w:val="19"/>
              </w:rPr>
              <w:t>4.1</w:t>
            </w:r>
            <w:r>
              <w:rPr>
                <w:spacing w:val="5"/>
                <w:sz w:val="19"/>
                <w:szCs w:val="19"/>
              </w:rPr>
              <w:t>、</w:t>
            </w:r>
            <w:r>
              <w:rPr>
                <w:spacing w:val="35"/>
                <w:sz w:val="19"/>
                <w:szCs w:val="19"/>
              </w:rPr>
              <w:t xml:space="preserve"> </w:t>
            </w:r>
            <w:r>
              <w:rPr>
                <w:spacing w:val="5"/>
                <w:sz w:val="19"/>
                <w:szCs w:val="19"/>
              </w:rPr>
              <w:t>环保公司要闻</w:t>
            </w:r>
            <w:r>
              <w:rPr>
                <w:spacing w:val="-50"/>
                <w:sz w:val="19"/>
                <w:szCs w:val="19"/>
              </w:rPr>
              <w:t xml:space="preserve"> </w:t>
            </w:r>
            <w:r>
              <w:rPr>
                <w:sz w:val="19"/>
                <w:szCs w:val="19"/>
              </w:rPr>
              <w:tab/>
            </w:r>
            <w:r>
              <w:rPr>
                <w:rFonts w:ascii="Arial" w:eastAsia="Arial" w:hAnsi="Arial" w:cs="Arial"/>
                <w:spacing w:val="4"/>
                <w:sz w:val="19"/>
                <w:szCs w:val="19"/>
              </w:rPr>
              <w:t>11</w:t>
            </w:r>
          </w:hyperlink>
        </w:p>
        <w:p>
          <w:pPr>
            <w:pStyle w:val="BodyText"/>
            <w:tabs>
              <w:tab w:val="right" w:leader="dot" w:pos="10219"/>
            </w:tabs>
            <w:spacing w:before="115" w:line="192" w:lineRule="auto"/>
            <w:ind w:left="223"/>
            <w:rPr>
              <w:rFonts w:ascii="Arial" w:eastAsia="Arial" w:hAnsi="Arial" w:cs="Arial"/>
              <w:sz w:val="19"/>
              <w:szCs w:val="19"/>
            </w:rPr>
          </w:pPr>
          <w:hyperlink w:anchor="bookmark16" w:history="1">
            <w:r>
              <w:rPr>
                <w:rFonts w:ascii="Arial" w:eastAsia="Arial" w:hAnsi="Arial" w:cs="Arial"/>
                <w:spacing w:val="5"/>
                <w:sz w:val="19"/>
                <w:szCs w:val="19"/>
              </w:rPr>
              <w:t>4.2</w:t>
            </w:r>
            <w:r>
              <w:rPr>
                <w:spacing w:val="5"/>
                <w:sz w:val="19"/>
                <w:szCs w:val="19"/>
              </w:rPr>
              <w:t>、</w:t>
            </w:r>
            <w:r>
              <w:rPr>
                <w:spacing w:val="43"/>
                <w:sz w:val="19"/>
                <w:szCs w:val="19"/>
              </w:rPr>
              <w:t xml:space="preserve"> </w:t>
            </w:r>
            <w:r>
              <w:rPr>
                <w:spacing w:val="5"/>
                <w:sz w:val="19"/>
                <w:szCs w:val="19"/>
              </w:rPr>
              <w:t>专精特新公司要闻</w:t>
            </w:r>
            <w:r>
              <w:rPr>
                <w:spacing w:val="-48"/>
                <w:sz w:val="19"/>
                <w:szCs w:val="19"/>
              </w:rPr>
              <w:t xml:space="preserve"> </w:t>
            </w:r>
            <w:r>
              <w:rPr>
                <w:sz w:val="19"/>
                <w:szCs w:val="19"/>
              </w:rPr>
              <w:tab/>
            </w:r>
            <w:r>
              <w:rPr>
                <w:rFonts w:ascii="Arial" w:eastAsia="Arial" w:hAnsi="Arial" w:cs="Arial"/>
                <w:spacing w:val="23"/>
                <w:sz w:val="19"/>
                <w:szCs w:val="19"/>
              </w:rPr>
              <w:t>11</w:t>
            </w:r>
          </w:hyperlink>
        </w:p>
        <w:p>
          <w:pPr>
            <w:pStyle w:val="BodyText"/>
            <w:tabs>
              <w:tab w:val="right" w:leader="dot" w:pos="10214"/>
            </w:tabs>
            <w:spacing w:before="77" w:line="271" w:lineRule="exact"/>
            <w:ind w:left="223"/>
            <w:rPr>
              <w:rFonts w:ascii="Arial" w:eastAsia="Arial" w:hAnsi="Arial" w:cs="Arial"/>
              <w:sz w:val="19"/>
              <w:szCs w:val="19"/>
            </w:rPr>
          </w:pPr>
          <w:hyperlink w:anchor="bookmark17" w:history="1">
            <w:r>
              <w:rPr>
                <w:rFonts w:ascii="Arial" w:eastAsia="Arial" w:hAnsi="Arial" w:cs="Arial"/>
                <w:spacing w:val="8"/>
                <w:position w:val="1"/>
                <w:sz w:val="19"/>
                <w:szCs w:val="19"/>
              </w:rPr>
              <w:t>4.3</w:t>
            </w:r>
            <w:r>
              <w:rPr>
                <w:spacing w:val="8"/>
                <w:position w:val="1"/>
                <w:sz w:val="19"/>
                <w:szCs w:val="19"/>
              </w:rPr>
              <w:t>、</w:t>
            </w:r>
            <w:r>
              <w:rPr>
                <w:spacing w:val="8"/>
                <w:position w:val="1"/>
                <w:sz w:val="19"/>
                <w:szCs w:val="19"/>
              </w:rPr>
              <w:t xml:space="preserve"> </w:t>
            </w:r>
            <w:r>
              <w:rPr>
                <w:spacing w:val="8"/>
                <w:position w:val="1"/>
                <w:sz w:val="19"/>
                <w:szCs w:val="19"/>
              </w:rPr>
              <w:t>环保</w:t>
            </w:r>
            <w:r>
              <w:rPr>
                <w:rFonts w:ascii="Arial" w:eastAsia="Arial" w:hAnsi="Arial" w:cs="Arial"/>
                <w:spacing w:val="8"/>
                <w:position w:val="1"/>
                <w:sz w:val="19"/>
                <w:szCs w:val="19"/>
              </w:rPr>
              <w:t>&amp;</w:t>
            </w:r>
            <w:r>
              <w:rPr>
                <w:spacing w:val="8"/>
                <w:position w:val="1"/>
                <w:sz w:val="19"/>
                <w:szCs w:val="19"/>
              </w:rPr>
              <w:t>专精特新主要定增情况汇总</w:t>
            </w:r>
            <w:r>
              <w:rPr>
                <w:spacing w:val="-39"/>
                <w:position w:val="1"/>
                <w:sz w:val="19"/>
                <w:szCs w:val="19"/>
              </w:rPr>
              <w:t xml:space="preserve"> </w:t>
            </w:r>
            <w:r>
              <w:rPr>
                <w:position w:val="1"/>
                <w:sz w:val="19"/>
                <w:szCs w:val="19"/>
              </w:rPr>
              <w:tab/>
            </w:r>
            <w:r>
              <w:rPr>
                <w:rFonts w:ascii="Arial" w:eastAsia="Arial" w:hAnsi="Arial" w:cs="Arial"/>
                <w:spacing w:val="15"/>
                <w:position w:val="1"/>
                <w:sz w:val="19"/>
                <w:szCs w:val="19"/>
              </w:rPr>
              <w:t>13</w:t>
            </w:r>
          </w:hyperlink>
        </w:p>
        <w:p>
          <w:pPr>
            <w:pStyle w:val="BodyText"/>
            <w:tabs>
              <w:tab w:val="right" w:leader="dot" w:pos="10214"/>
            </w:tabs>
            <w:spacing w:before="76" w:line="194" w:lineRule="auto"/>
            <w:ind w:left="20"/>
            <w:rPr>
              <w:rFonts w:ascii="Arial" w:eastAsia="Arial" w:hAnsi="Arial" w:cs="Arial"/>
              <w:sz w:val="19"/>
              <w:szCs w:val="19"/>
            </w:rPr>
          </w:pPr>
          <w:hyperlink w:anchor="bookmark18" w:history="1">
            <w:r>
              <w:rPr>
                <w:rFonts w:ascii="Arial" w:eastAsia="Arial" w:hAnsi="Arial" w:cs="Arial"/>
                <w:spacing w:val="4"/>
                <w:sz w:val="19"/>
                <w:szCs w:val="19"/>
              </w:rPr>
              <w:t>5</w:t>
            </w:r>
            <w:r>
              <w:rPr>
                <w:spacing w:val="4"/>
                <w:sz w:val="19"/>
                <w:szCs w:val="19"/>
              </w:rPr>
              <w:t>、</w:t>
            </w:r>
            <w:r>
              <w:rPr>
                <w:spacing w:val="38"/>
                <w:sz w:val="19"/>
                <w:szCs w:val="19"/>
              </w:rPr>
              <w:t xml:space="preserve"> </w:t>
            </w:r>
            <w:r>
              <w:rPr>
                <w:spacing w:val="4"/>
                <w:sz w:val="19"/>
                <w:szCs w:val="19"/>
              </w:rPr>
              <w:t>下周大事提醒</w:t>
            </w:r>
            <w:r>
              <w:rPr>
                <w:spacing w:val="-51"/>
                <w:sz w:val="19"/>
                <w:szCs w:val="19"/>
              </w:rPr>
              <w:t xml:space="preserve"> </w:t>
            </w:r>
            <w:r>
              <w:rPr>
                <w:sz w:val="19"/>
                <w:szCs w:val="19"/>
              </w:rPr>
              <w:tab/>
            </w:r>
            <w:r>
              <w:rPr>
                <w:rFonts w:ascii="Arial" w:eastAsia="Arial" w:hAnsi="Arial" w:cs="Arial"/>
                <w:spacing w:val="25"/>
                <w:sz w:val="19"/>
                <w:szCs w:val="19"/>
              </w:rPr>
              <w:t>13</w:t>
            </w:r>
          </w:hyperlink>
        </w:p>
        <w:p>
          <w:pPr>
            <w:pStyle w:val="BodyText"/>
            <w:tabs>
              <w:tab w:val="right" w:leader="dot" w:pos="10214"/>
            </w:tabs>
            <w:spacing w:before="114" w:line="192" w:lineRule="auto"/>
            <w:ind w:left="19"/>
            <w:rPr>
              <w:rFonts w:ascii="Arial" w:eastAsia="Arial" w:hAnsi="Arial" w:cs="Arial"/>
              <w:sz w:val="19"/>
              <w:szCs w:val="19"/>
            </w:rPr>
          </w:pPr>
          <w:hyperlink w:anchor="bookmark19" w:history="1">
            <w:r>
              <w:rPr>
                <w:rFonts w:ascii="Arial" w:eastAsia="Arial" w:hAnsi="Arial" w:cs="Arial"/>
                <w:spacing w:val="7"/>
                <w:sz w:val="19"/>
                <w:szCs w:val="19"/>
              </w:rPr>
              <w:t>6</w:t>
            </w:r>
            <w:r>
              <w:rPr>
                <w:spacing w:val="7"/>
                <w:sz w:val="19"/>
                <w:szCs w:val="19"/>
              </w:rPr>
              <w:t>、</w:t>
            </w:r>
            <w:r>
              <w:rPr>
                <w:spacing w:val="23"/>
                <w:sz w:val="19"/>
                <w:szCs w:val="19"/>
              </w:rPr>
              <w:t xml:space="preserve"> </w:t>
            </w:r>
            <w:r>
              <w:rPr>
                <w:spacing w:val="7"/>
                <w:sz w:val="19"/>
                <w:szCs w:val="19"/>
              </w:rPr>
              <w:t>行业评级及投资策略</w:t>
            </w:r>
            <w:r>
              <w:rPr>
                <w:spacing w:val="-50"/>
                <w:sz w:val="19"/>
                <w:szCs w:val="19"/>
              </w:rPr>
              <w:t xml:space="preserve"> </w:t>
            </w:r>
            <w:r>
              <w:rPr>
                <w:sz w:val="19"/>
                <w:szCs w:val="19"/>
              </w:rPr>
              <w:tab/>
            </w:r>
            <w:r>
              <w:rPr>
                <w:rFonts w:ascii="Arial" w:eastAsia="Arial" w:hAnsi="Arial" w:cs="Arial"/>
                <w:spacing w:val="23"/>
                <w:w w:val="104"/>
                <w:sz w:val="19"/>
                <w:szCs w:val="19"/>
              </w:rPr>
              <w:t>14</w:t>
            </w:r>
          </w:hyperlink>
        </w:p>
        <w:p>
          <w:pPr>
            <w:pStyle w:val="BodyText"/>
            <w:tabs>
              <w:tab w:val="right" w:leader="dot" w:pos="10214"/>
            </w:tabs>
            <w:spacing w:before="115" w:line="192" w:lineRule="auto"/>
            <w:ind w:left="21"/>
            <w:rPr>
              <w:rFonts w:ascii="Arial" w:eastAsia="Arial" w:hAnsi="Arial" w:cs="Arial"/>
              <w:sz w:val="19"/>
              <w:szCs w:val="19"/>
            </w:rPr>
          </w:pPr>
          <w:hyperlink w:anchor="bookmark20" w:history="1">
            <w:r>
              <w:rPr>
                <w:rFonts w:ascii="Arial" w:eastAsia="Arial" w:hAnsi="Arial" w:cs="Arial"/>
                <w:spacing w:val="4"/>
                <w:sz w:val="19"/>
                <w:szCs w:val="19"/>
              </w:rPr>
              <w:t>7</w:t>
            </w:r>
            <w:r>
              <w:rPr>
                <w:spacing w:val="4"/>
                <w:sz w:val="19"/>
                <w:szCs w:val="19"/>
              </w:rPr>
              <w:t>、</w:t>
            </w:r>
            <w:r>
              <w:rPr>
                <w:spacing w:val="37"/>
                <w:sz w:val="19"/>
                <w:szCs w:val="19"/>
              </w:rPr>
              <w:t xml:space="preserve"> </w:t>
            </w:r>
            <w:r>
              <w:rPr>
                <w:spacing w:val="4"/>
                <w:sz w:val="19"/>
                <w:szCs w:val="19"/>
              </w:rPr>
              <w:t>重点关注个股</w:t>
            </w:r>
            <w:r>
              <w:rPr>
                <w:spacing w:val="-51"/>
                <w:sz w:val="19"/>
                <w:szCs w:val="19"/>
              </w:rPr>
              <w:t xml:space="preserve"> </w:t>
            </w:r>
            <w:r>
              <w:rPr>
                <w:sz w:val="19"/>
                <w:szCs w:val="19"/>
              </w:rPr>
              <w:tab/>
            </w:r>
            <w:r>
              <w:rPr>
                <w:rFonts w:ascii="Arial" w:eastAsia="Arial" w:hAnsi="Arial" w:cs="Arial"/>
                <w:spacing w:val="25"/>
                <w:sz w:val="19"/>
                <w:szCs w:val="19"/>
              </w:rPr>
              <w:t>14</w:t>
            </w:r>
          </w:hyperlink>
        </w:p>
        <w:p>
          <w:pPr>
            <w:pStyle w:val="BodyText"/>
            <w:tabs>
              <w:tab w:val="right" w:leader="dot" w:pos="10214"/>
            </w:tabs>
            <w:spacing w:before="114" w:line="230" w:lineRule="auto"/>
            <w:ind w:left="20"/>
            <w:rPr>
              <w:rFonts w:ascii="Arial" w:eastAsia="Arial" w:hAnsi="Arial" w:cs="Arial"/>
              <w:sz w:val="19"/>
              <w:szCs w:val="19"/>
            </w:rPr>
          </w:pPr>
          <w:hyperlink w:anchor="bookmark21" w:history="1">
            <w:r>
              <w:rPr>
                <w:rFonts w:ascii="Arial" w:eastAsia="Arial" w:hAnsi="Arial" w:cs="Arial"/>
                <w:spacing w:val="4"/>
                <w:sz w:val="19"/>
                <w:szCs w:val="19"/>
              </w:rPr>
              <w:t>8</w:t>
            </w:r>
            <w:r>
              <w:rPr>
                <w:spacing w:val="4"/>
                <w:sz w:val="19"/>
                <w:szCs w:val="19"/>
              </w:rPr>
              <w:t>、</w:t>
            </w:r>
            <w:r>
              <w:rPr>
                <w:spacing w:val="25"/>
                <w:sz w:val="19"/>
                <w:szCs w:val="19"/>
              </w:rPr>
              <w:t xml:space="preserve"> </w:t>
            </w:r>
            <w:r>
              <w:rPr>
                <w:spacing w:val="4"/>
                <w:sz w:val="19"/>
                <w:szCs w:val="19"/>
              </w:rPr>
              <w:t>风险提示</w:t>
            </w:r>
            <w:r>
              <w:rPr>
                <w:spacing w:val="-50"/>
                <w:sz w:val="19"/>
                <w:szCs w:val="19"/>
              </w:rPr>
              <w:t xml:space="preserve"> </w:t>
            </w:r>
            <w:r>
              <w:rPr>
                <w:sz w:val="19"/>
                <w:szCs w:val="19"/>
              </w:rPr>
              <w:tab/>
            </w:r>
            <w:r>
              <w:rPr>
                <w:rFonts w:ascii="Arial" w:eastAsia="Arial" w:hAnsi="Arial" w:cs="Arial"/>
                <w:spacing w:val="23"/>
                <w:w w:val="109"/>
                <w:sz w:val="19"/>
                <w:szCs w:val="19"/>
              </w:rPr>
              <w:t>14</w:t>
            </w:r>
          </w:hyperlink>
        </w:p>
      </w:sdtContent>
    </w:sdt>
    <w:p>
      <w:pPr>
        <w:spacing w:line="230" w:lineRule="auto"/>
        <w:rPr>
          <w:rFonts w:ascii="Arial" w:eastAsia="Arial" w:hAnsi="Arial" w:cs="Arial"/>
          <w:sz w:val="19"/>
          <w:szCs w:val="19"/>
        </w:rPr>
        <w:sectPr>
          <w:headerReference w:type="default" r:id="rId17"/>
          <w:footerReference w:type="default" r:id="rId18"/>
          <w:pgSz w:w="11906" w:h="16839"/>
          <w:pgMar w:top="988" w:right="846" w:bottom="874" w:left="840" w:header="523" w:footer="564" w:gutter="0"/>
          <w:pgNumType w:start="8"/>
          <w:cols w:space="708"/>
        </w:sectPr>
      </w:pPr>
    </w:p>
    <w:p>
      <w:pPr>
        <w:spacing w:line="360" w:lineRule="auto"/>
        <w:rPr>
          <w:rFonts w:ascii="Arial"/>
          <w:sz w:val="21"/>
        </w:rPr>
      </w:pPr>
    </w:p>
    <w:sdt>
      <w:sdtPr>
        <w:rPr>
          <w:rFonts w:ascii="KaiTi" w:eastAsia="KaiTi" w:hAnsi="KaiTi" w:cs="KaiTi"/>
          <w:sz w:val="35"/>
          <w:szCs w:val="35"/>
        </w:rPr>
        <w:id w:val="37946831"/>
        <w:docPartObj>
          <w:docPartGallery w:val="Table of Contents"/>
          <w:docPartUnique/>
        </w:docPartObj>
      </w:sdtPr>
      <w:sdtEndPr>
        <w:rPr>
          <w:rFonts w:ascii="Arial" w:eastAsia="Arial" w:hAnsi="Arial" w:cs="Arial"/>
          <w:sz w:val="19"/>
          <w:szCs w:val="19"/>
        </w:rPr>
      </w:sdtEndPr>
      <w:sdtContent>
        <w:p>
          <w:pPr>
            <w:pStyle w:val="BodyText"/>
            <w:spacing w:before="113" w:line="223" w:lineRule="auto"/>
            <w:ind w:left="4440"/>
            <w:rPr>
              <w:sz w:val="35"/>
              <w:szCs w:val="35"/>
            </w:rPr>
          </w:pPr>
          <w:bookmarkStart w:id="3" w:name="bookmark22"/>
          <w:bookmarkEnd w:id="3"/>
          <w:r>
            <w:rPr>
              <w:spacing w:val="-2"/>
              <w:sz w:val="35"/>
              <w:szCs w:val="35"/>
              <w14:textOutline w14:w="6537" w14:cap="sq">
                <w14:solidFill>
                  <w14:srgbClr w14:val="000000"/>
                </w14:solidFill>
                <w14:prstDash w14:val="solid"/>
                <w14:bevel/>
              </w14:textOutline>
            </w:rPr>
            <w:t>图表目录</w:t>
          </w:r>
        </w:p>
        <w:p>
          <w:pPr>
            <w:pStyle w:val="BodyText"/>
            <w:tabs>
              <w:tab w:val="right" w:leader="dot" w:pos="10214"/>
            </w:tabs>
            <w:spacing w:before="127" w:line="192" w:lineRule="auto"/>
            <w:ind w:left="40"/>
            <w:rPr>
              <w:rFonts w:ascii="Arial" w:eastAsia="Arial" w:hAnsi="Arial" w:cs="Arial"/>
              <w:sz w:val="19"/>
              <w:szCs w:val="19"/>
            </w:rPr>
          </w:pPr>
          <w:hyperlink w:anchor="bookmark23" w:history="1">
            <w:r>
              <w:rPr>
                <w:spacing w:val="5"/>
                <w:sz w:val="19"/>
                <w:szCs w:val="19"/>
              </w:rPr>
              <w:t>图</w:t>
            </w:r>
            <w:r>
              <w:rPr>
                <w:spacing w:val="-17"/>
                <w:sz w:val="19"/>
                <w:szCs w:val="19"/>
              </w:rPr>
              <w:t xml:space="preserve"> </w:t>
            </w:r>
            <w:r>
              <w:rPr>
                <w:rFonts w:ascii="Arial" w:eastAsia="Arial" w:hAnsi="Arial" w:cs="Arial"/>
                <w:spacing w:val="5"/>
                <w:sz w:val="19"/>
                <w:szCs w:val="19"/>
              </w:rPr>
              <w:t>1</w:t>
            </w:r>
            <w:r>
              <w:rPr>
                <w:spacing w:val="5"/>
                <w:sz w:val="19"/>
                <w:szCs w:val="19"/>
              </w:rPr>
              <w:t>：本周环保板块行情回顾</w:t>
            </w:r>
            <w:r>
              <w:rPr>
                <w:spacing w:val="-48"/>
                <w:sz w:val="19"/>
                <w:szCs w:val="19"/>
              </w:rPr>
              <w:t xml:space="preserve"> </w:t>
            </w:r>
            <w:r>
              <w:rPr>
                <w:sz w:val="19"/>
                <w:szCs w:val="19"/>
              </w:rPr>
              <w:tab/>
            </w:r>
            <w:r>
              <w:rPr>
                <w:rFonts w:ascii="Arial" w:eastAsia="Arial" w:hAnsi="Arial" w:cs="Arial"/>
                <w:spacing w:val="15"/>
                <w:w w:val="114"/>
                <w:sz w:val="19"/>
                <w:szCs w:val="19"/>
              </w:rPr>
              <w:t>8</w:t>
            </w:r>
          </w:hyperlink>
        </w:p>
        <w:p>
          <w:pPr>
            <w:pStyle w:val="BodyText"/>
            <w:tabs>
              <w:tab w:val="right" w:leader="dot" w:pos="10214"/>
            </w:tabs>
            <w:spacing w:before="114" w:line="192" w:lineRule="auto"/>
            <w:ind w:left="40"/>
            <w:rPr>
              <w:rFonts w:ascii="Arial" w:eastAsia="Arial" w:hAnsi="Arial" w:cs="Arial"/>
              <w:sz w:val="19"/>
              <w:szCs w:val="19"/>
            </w:rPr>
          </w:pPr>
          <w:hyperlink w:anchor="bookmark24" w:history="1">
            <w:r>
              <w:rPr>
                <w:spacing w:val="6"/>
                <w:sz w:val="19"/>
                <w:szCs w:val="19"/>
              </w:rPr>
              <w:t>图</w:t>
            </w:r>
            <w:r>
              <w:rPr>
                <w:spacing w:val="-27"/>
                <w:sz w:val="19"/>
                <w:szCs w:val="19"/>
              </w:rPr>
              <w:t xml:space="preserve"> </w:t>
            </w:r>
            <w:r>
              <w:rPr>
                <w:rFonts w:ascii="Arial" w:eastAsia="Arial" w:hAnsi="Arial" w:cs="Arial"/>
                <w:spacing w:val="6"/>
                <w:sz w:val="19"/>
                <w:szCs w:val="19"/>
              </w:rPr>
              <w:t>2</w:t>
            </w:r>
            <w:r>
              <w:rPr>
                <w:spacing w:val="6"/>
                <w:sz w:val="19"/>
                <w:szCs w:val="19"/>
              </w:rPr>
              <w:t>：本周环保各子板块涨跌幅</w:t>
            </w:r>
            <w:r>
              <w:rPr>
                <w:spacing w:val="-48"/>
                <w:sz w:val="19"/>
                <w:szCs w:val="19"/>
              </w:rPr>
              <w:t xml:space="preserve"> </w:t>
            </w:r>
            <w:r>
              <w:rPr>
                <w:sz w:val="19"/>
                <w:szCs w:val="19"/>
              </w:rPr>
              <w:tab/>
            </w:r>
            <w:r>
              <w:rPr>
                <w:rFonts w:ascii="Arial" w:eastAsia="Arial" w:hAnsi="Arial" w:cs="Arial"/>
                <w:spacing w:val="24"/>
                <w:w w:val="125"/>
                <w:sz w:val="19"/>
                <w:szCs w:val="19"/>
              </w:rPr>
              <w:t>8</w:t>
            </w:r>
          </w:hyperlink>
        </w:p>
        <w:p>
          <w:pPr>
            <w:pStyle w:val="BodyText"/>
            <w:tabs>
              <w:tab w:val="right" w:leader="dot" w:pos="10214"/>
            </w:tabs>
            <w:spacing w:before="114" w:line="192" w:lineRule="auto"/>
            <w:ind w:left="40"/>
            <w:rPr>
              <w:rFonts w:ascii="Arial" w:eastAsia="Arial" w:hAnsi="Arial" w:cs="Arial"/>
              <w:sz w:val="19"/>
              <w:szCs w:val="19"/>
            </w:rPr>
          </w:pPr>
          <w:hyperlink w:anchor="bookmark25" w:history="1">
            <w:r>
              <w:rPr>
                <w:spacing w:val="5"/>
                <w:sz w:val="19"/>
                <w:szCs w:val="19"/>
              </w:rPr>
              <w:t>图</w:t>
            </w:r>
            <w:r>
              <w:rPr>
                <w:spacing w:val="-33"/>
                <w:sz w:val="19"/>
                <w:szCs w:val="19"/>
              </w:rPr>
              <w:t xml:space="preserve"> </w:t>
            </w:r>
            <w:r>
              <w:rPr>
                <w:rFonts w:ascii="Arial" w:eastAsia="Arial" w:hAnsi="Arial" w:cs="Arial"/>
                <w:spacing w:val="5"/>
                <w:sz w:val="19"/>
                <w:szCs w:val="19"/>
              </w:rPr>
              <w:t>3</w:t>
            </w:r>
            <w:r>
              <w:rPr>
                <w:spacing w:val="5"/>
                <w:sz w:val="19"/>
                <w:szCs w:val="19"/>
              </w:rPr>
              <w:t>：本周环保板块涨幅前</w:t>
            </w:r>
            <w:r>
              <w:rPr>
                <w:spacing w:val="-36"/>
                <w:sz w:val="19"/>
                <w:szCs w:val="19"/>
              </w:rPr>
              <w:t xml:space="preserve"> </w:t>
            </w:r>
            <w:r>
              <w:rPr>
                <w:rFonts w:ascii="Arial" w:eastAsia="Arial" w:hAnsi="Arial" w:cs="Arial"/>
                <w:spacing w:val="5"/>
                <w:sz w:val="19"/>
                <w:szCs w:val="19"/>
              </w:rPr>
              <w:t xml:space="preserve">5 </w:t>
            </w:r>
            <w:r>
              <w:rPr>
                <w:spacing w:val="5"/>
                <w:sz w:val="19"/>
                <w:szCs w:val="19"/>
              </w:rPr>
              <w:t>名</w:t>
            </w:r>
            <w:r>
              <w:rPr>
                <w:spacing w:val="-48"/>
                <w:sz w:val="19"/>
                <w:szCs w:val="19"/>
              </w:rPr>
              <w:t xml:space="preserve"> </w:t>
            </w:r>
            <w:r>
              <w:rPr>
                <w:sz w:val="19"/>
                <w:szCs w:val="19"/>
              </w:rPr>
              <w:tab/>
            </w:r>
            <w:r>
              <w:rPr>
                <w:rFonts w:ascii="Arial" w:eastAsia="Arial" w:hAnsi="Arial" w:cs="Arial"/>
                <w:spacing w:val="15"/>
                <w:w w:val="122"/>
                <w:sz w:val="19"/>
                <w:szCs w:val="19"/>
              </w:rPr>
              <w:t>8</w:t>
            </w:r>
          </w:hyperlink>
        </w:p>
        <w:p>
          <w:pPr>
            <w:pStyle w:val="BodyText"/>
            <w:tabs>
              <w:tab w:val="right" w:leader="dot" w:pos="10214"/>
            </w:tabs>
            <w:spacing w:before="114" w:line="192" w:lineRule="auto"/>
            <w:ind w:left="40"/>
            <w:rPr>
              <w:rFonts w:ascii="Arial" w:eastAsia="Arial" w:hAnsi="Arial" w:cs="Arial"/>
              <w:sz w:val="19"/>
              <w:szCs w:val="19"/>
            </w:rPr>
          </w:pPr>
          <w:hyperlink w:anchor="bookmark26" w:history="1">
            <w:r>
              <w:rPr>
                <w:spacing w:val="5"/>
                <w:sz w:val="19"/>
                <w:szCs w:val="19"/>
              </w:rPr>
              <w:t>图</w:t>
            </w:r>
            <w:r>
              <w:rPr>
                <w:spacing w:val="-33"/>
                <w:sz w:val="19"/>
                <w:szCs w:val="19"/>
              </w:rPr>
              <w:t xml:space="preserve"> </w:t>
            </w:r>
            <w:r>
              <w:rPr>
                <w:rFonts w:ascii="Arial" w:eastAsia="Arial" w:hAnsi="Arial" w:cs="Arial"/>
                <w:spacing w:val="5"/>
                <w:sz w:val="19"/>
                <w:szCs w:val="19"/>
              </w:rPr>
              <w:t>4</w:t>
            </w:r>
            <w:r>
              <w:rPr>
                <w:spacing w:val="5"/>
                <w:sz w:val="19"/>
                <w:szCs w:val="19"/>
              </w:rPr>
              <w:t>：本周环保板块跌幅前</w:t>
            </w:r>
            <w:r>
              <w:rPr>
                <w:spacing w:val="-36"/>
                <w:sz w:val="19"/>
                <w:szCs w:val="19"/>
              </w:rPr>
              <w:t xml:space="preserve"> </w:t>
            </w:r>
            <w:r>
              <w:rPr>
                <w:rFonts w:ascii="Arial" w:eastAsia="Arial" w:hAnsi="Arial" w:cs="Arial"/>
                <w:spacing w:val="5"/>
                <w:sz w:val="19"/>
                <w:szCs w:val="19"/>
              </w:rPr>
              <w:t xml:space="preserve">5 </w:t>
            </w:r>
            <w:r>
              <w:rPr>
                <w:spacing w:val="5"/>
                <w:sz w:val="19"/>
                <w:szCs w:val="19"/>
              </w:rPr>
              <w:t>名</w:t>
            </w:r>
            <w:r>
              <w:rPr>
                <w:spacing w:val="-48"/>
                <w:sz w:val="19"/>
                <w:szCs w:val="19"/>
              </w:rPr>
              <w:t xml:space="preserve"> </w:t>
            </w:r>
            <w:r>
              <w:rPr>
                <w:sz w:val="19"/>
                <w:szCs w:val="19"/>
              </w:rPr>
              <w:tab/>
            </w:r>
            <w:r>
              <w:rPr>
                <w:rFonts w:ascii="Arial" w:eastAsia="Arial" w:hAnsi="Arial" w:cs="Arial"/>
                <w:spacing w:val="15"/>
                <w:w w:val="122"/>
                <w:sz w:val="19"/>
                <w:szCs w:val="19"/>
              </w:rPr>
              <w:t>8</w:t>
            </w:r>
          </w:hyperlink>
        </w:p>
        <w:p>
          <w:pPr>
            <w:pStyle w:val="BodyText"/>
            <w:tabs>
              <w:tab w:val="right" w:leader="dot" w:pos="10214"/>
            </w:tabs>
            <w:spacing w:before="115" w:line="192" w:lineRule="auto"/>
            <w:ind w:left="40"/>
            <w:rPr>
              <w:rFonts w:ascii="Arial" w:eastAsia="Arial" w:hAnsi="Arial" w:cs="Arial"/>
              <w:sz w:val="19"/>
              <w:szCs w:val="19"/>
            </w:rPr>
          </w:pPr>
          <w:hyperlink w:anchor="bookmark27" w:history="1">
            <w:r>
              <w:rPr>
                <w:spacing w:val="5"/>
                <w:sz w:val="19"/>
                <w:szCs w:val="19"/>
              </w:rPr>
              <w:t>图</w:t>
            </w:r>
            <w:r>
              <w:rPr>
                <w:spacing w:val="-32"/>
                <w:sz w:val="19"/>
                <w:szCs w:val="19"/>
              </w:rPr>
              <w:t xml:space="preserve"> </w:t>
            </w:r>
            <w:r>
              <w:rPr>
                <w:rFonts w:ascii="Arial" w:eastAsia="Arial" w:hAnsi="Arial" w:cs="Arial"/>
                <w:spacing w:val="5"/>
                <w:sz w:val="19"/>
                <w:szCs w:val="19"/>
              </w:rPr>
              <w:t>5</w:t>
            </w:r>
            <w:r>
              <w:rPr>
                <w:spacing w:val="5"/>
                <w:sz w:val="19"/>
                <w:szCs w:val="19"/>
              </w:rPr>
              <w:t>：环保板块</w:t>
            </w:r>
            <w:r>
              <w:rPr>
                <w:spacing w:val="-29"/>
                <w:sz w:val="19"/>
                <w:szCs w:val="19"/>
              </w:rPr>
              <w:t xml:space="preserve"> </w:t>
            </w:r>
            <w:r>
              <w:rPr>
                <w:rFonts w:ascii="Arial" w:eastAsia="Arial" w:hAnsi="Arial" w:cs="Arial"/>
                <w:sz w:val="19"/>
                <w:szCs w:val="19"/>
              </w:rPr>
              <w:t>PE</w:t>
            </w:r>
            <w:r>
              <w:rPr>
                <w:rFonts w:ascii="Arial" w:eastAsia="Arial" w:hAnsi="Arial" w:cs="Arial"/>
                <w:spacing w:val="5"/>
                <w:sz w:val="19"/>
                <w:szCs w:val="19"/>
              </w:rPr>
              <w:t xml:space="preserve"> </w:t>
            </w:r>
            <w:r>
              <w:rPr>
                <w:spacing w:val="5"/>
                <w:sz w:val="19"/>
                <w:szCs w:val="19"/>
              </w:rPr>
              <w:t>估值情况（倍）</w:t>
            </w:r>
            <w:r>
              <w:rPr>
                <w:spacing w:val="-39"/>
                <w:sz w:val="19"/>
                <w:szCs w:val="19"/>
              </w:rPr>
              <w:t xml:space="preserve"> </w:t>
            </w:r>
            <w:r>
              <w:rPr>
                <w:sz w:val="19"/>
                <w:szCs w:val="19"/>
              </w:rPr>
              <w:tab/>
            </w:r>
            <w:r>
              <w:rPr>
                <w:rFonts w:ascii="Arial" w:eastAsia="Arial" w:hAnsi="Arial" w:cs="Arial"/>
                <w:spacing w:val="13"/>
                <w:sz w:val="19"/>
                <w:szCs w:val="19"/>
              </w:rPr>
              <w:t>8</w:t>
            </w:r>
          </w:hyperlink>
        </w:p>
        <w:p>
          <w:pPr>
            <w:pStyle w:val="BodyText"/>
            <w:tabs>
              <w:tab w:val="right" w:leader="dot" w:pos="10214"/>
            </w:tabs>
            <w:spacing w:before="114" w:line="192" w:lineRule="auto"/>
            <w:ind w:left="40"/>
            <w:rPr>
              <w:rFonts w:ascii="Arial" w:eastAsia="Arial" w:hAnsi="Arial" w:cs="Arial"/>
              <w:sz w:val="19"/>
              <w:szCs w:val="19"/>
            </w:rPr>
          </w:pPr>
          <w:hyperlink w:anchor="bookmark28" w:history="1">
            <w:r>
              <w:rPr>
                <w:spacing w:val="5"/>
                <w:sz w:val="19"/>
                <w:szCs w:val="19"/>
              </w:rPr>
              <w:t>图</w:t>
            </w:r>
            <w:r>
              <w:rPr>
                <w:spacing w:val="-32"/>
                <w:sz w:val="19"/>
                <w:szCs w:val="19"/>
              </w:rPr>
              <w:t xml:space="preserve"> </w:t>
            </w:r>
            <w:r>
              <w:rPr>
                <w:rFonts w:ascii="Arial" w:eastAsia="Arial" w:hAnsi="Arial" w:cs="Arial"/>
                <w:spacing w:val="5"/>
                <w:sz w:val="19"/>
                <w:szCs w:val="19"/>
              </w:rPr>
              <w:t>6</w:t>
            </w:r>
            <w:r>
              <w:rPr>
                <w:spacing w:val="5"/>
                <w:sz w:val="19"/>
                <w:szCs w:val="19"/>
              </w:rPr>
              <w:t>：环保各子板块</w:t>
            </w:r>
            <w:r>
              <w:rPr>
                <w:spacing w:val="-29"/>
                <w:sz w:val="19"/>
                <w:szCs w:val="19"/>
              </w:rPr>
              <w:t xml:space="preserve"> </w:t>
            </w:r>
            <w:r>
              <w:rPr>
                <w:rFonts w:ascii="Arial" w:eastAsia="Arial" w:hAnsi="Arial" w:cs="Arial"/>
                <w:sz w:val="19"/>
                <w:szCs w:val="19"/>
              </w:rPr>
              <w:t>PE</w:t>
            </w:r>
            <w:r>
              <w:rPr>
                <w:rFonts w:ascii="Arial" w:eastAsia="Arial" w:hAnsi="Arial" w:cs="Arial"/>
                <w:spacing w:val="5"/>
                <w:sz w:val="19"/>
                <w:szCs w:val="19"/>
              </w:rPr>
              <w:t xml:space="preserve"> </w:t>
            </w:r>
            <w:r>
              <w:rPr>
                <w:spacing w:val="5"/>
                <w:sz w:val="19"/>
                <w:szCs w:val="19"/>
              </w:rPr>
              <w:t>估值（倍）</w:t>
            </w:r>
            <w:r>
              <w:rPr>
                <w:spacing w:val="-39"/>
                <w:sz w:val="19"/>
                <w:szCs w:val="19"/>
              </w:rPr>
              <w:t xml:space="preserve"> </w:t>
            </w:r>
            <w:r>
              <w:rPr>
                <w:sz w:val="19"/>
                <w:szCs w:val="19"/>
              </w:rPr>
              <w:tab/>
            </w:r>
            <w:r>
              <w:rPr>
                <w:rFonts w:ascii="Arial" w:eastAsia="Arial" w:hAnsi="Arial" w:cs="Arial"/>
                <w:spacing w:val="13"/>
                <w:sz w:val="19"/>
                <w:szCs w:val="19"/>
              </w:rPr>
              <w:t>8</w:t>
            </w:r>
          </w:hyperlink>
        </w:p>
        <w:p>
          <w:pPr>
            <w:pStyle w:val="BodyText"/>
            <w:tabs>
              <w:tab w:val="right" w:leader="dot" w:pos="10214"/>
            </w:tabs>
            <w:spacing w:before="115" w:line="192" w:lineRule="auto"/>
            <w:ind w:left="40"/>
            <w:rPr>
              <w:rFonts w:ascii="Arial" w:eastAsia="Arial" w:hAnsi="Arial" w:cs="Arial"/>
              <w:sz w:val="19"/>
              <w:szCs w:val="19"/>
            </w:rPr>
          </w:pPr>
          <w:hyperlink w:anchor="bookmark29" w:history="1">
            <w:r>
              <w:rPr>
                <w:spacing w:val="4"/>
                <w:sz w:val="19"/>
                <w:szCs w:val="19"/>
              </w:rPr>
              <w:t>图</w:t>
            </w:r>
            <w:r>
              <w:rPr>
                <w:spacing w:val="-21"/>
                <w:sz w:val="19"/>
                <w:szCs w:val="19"/>
              </w:rPr>
              <w:t xml:space="preserve"> </w:t>
            </w:r>
            <w:r>
              <w:rPr>
                <w:rFonts w:ascii="Arial" w:eastAsia="Arial" w:hAnsi="Arial" w:cs="Arial"/>
                <w:spacing w:val="4"/>
                <w:sz w:val="19"/>
                <w:szCs w:val="19"/>
              </w:rPr>
              <w:t>7</w:t>
            </w:r>
            <w:r>
              <w:rPr>
                <w:spacing w:val="4"/>
                <w:sz w:val="19"/>
                <w:szCs w:val="19"/>
              </w:rPr>
              <w:t>：本周专精特新板块涨幅前</w:t>
            </w:r>
            <w:r>
              <w:rPr>
                <w:spacing w:val="-20"/>
                <w:sz w:val="19"/>
                <w:szCs w:val="19"/>
              </w:rPr>
              <w:t xml:space="preserve"> </w:t>
            </w:r>
            <w:r>
              <w:rPr>
                <w:rFonts w:ascii="Arial" w:eastAsia="Arial" w:hAnsi="Arial" w:cs="Arial"/>
                <w:spacing w:val="4"/>
                <w:sz w:val="19"/>
                <w:szCs w:val="19"/>
              </w:rPr>
              <w:t xml:space="preserve">10 </w:t>
            </w:r>
            <w:r>
              <w:rPr>
                <w:spacing w:val="4"/>
                <w:sz w:val="19"/>
                <w:szCs w:val="19"/>
              </w:rPr>
              <w:t>名</w:t>
            </w:r>
            <w:r>
              <w:rPr>
                <w:spacing w:val="-48"/>
                <w:sz w:val="19"/>
                <w:szCs w:val="19"/>
              </w:rPr>
              <w:t xml:space="preserve"> </w:t>
            </w:r>
            <w:r>
              <w:rPr>
                <w:sz w:val="19"/>
                <w:szCs w:val="19"/>
              </w:rPr>
              <w:tab/>
            </w:r>
            <w:r>
              <w:rPr>
                <w:rFonts w:ascii="Arial" w:eastAsia="Arial" w:hAnsi="Arial" w:cs="Arial"/>
                <w:spacing w:val="22"/>
                <w:sz w:val="19"/>
                <w:szCs w:val="19"/>
              </w:rPr>
              <w:t>9</w:t>
            </w:r>
          </w:hyperlink>
        </w:p>
        <w:p>
          <w:pPr>
            <w:pStyle w:val="BodyText"/>
            <w:tabs>
              <w:tab w:val="right" w:leader="dot" w:pos="10214"/>
            </w:tabs>
            <w:spacing w:before="114" w:line="225" w:lineRule="auto"/>
            <w:ind w:left="40"/>
            <w:rPr>
              <w:rFonts w:ascii="Arial" w:eastAsia="Arial" w:hAnsi="Arial" w:cs="Arial"/>
              <w:sz w:val="19"/>
              <w:szCs w:val="19"/>
            </w:rPr>
          </w:pPr>
          <w:hyperlink w:anchor="bookmark30" w:history="1">
            <w:r>
              <w:rPr>
                <w:spacing w:val="4"/>
                <w:sz w:val="19"/>
                <w:szCs w:val="19"/>
              </w:rPr>
              <w:t>图</w:t>
            </w:r>
            <w:r>
              <w:rPr>
                <w:spacing w:val="-21"/>
                <w:sz w:val="19"/>
                <w:szCs w:val="19"/>
              </w:rPr>
              <w:t xml:space="preserve"> </w:t>
            </w:r>
            <w:r>
              <w:rPr>
                <w:rFonts w:ascii="Arial" w:eastAsia="Arial" w:hAnsi="Arial" w:cs="Arial"/>
                <w:spacing w:val="4"/>
                <w:sz w:val="19"/>
                <w:szCs w:val="19"/>
              </w:rPr>
              <w:t>8</w:t>
            </w:r>
            <w:r>
              <w:rPr>
                <w:spacing w:val="4"/>
                <w:sz w:val="19"/>
                <w:szCs w:val="19"/>
              </w:rPr>
              <w:t>：本周专精特新板块跌幅前</w:t>
            </w:r>
            <w:r>
              <w:rPr>
                <w:spacing w:val="-20"/>
                <w:sz w:val="19"/>
                <w:szCs w:val="19"/>
              </w:rPr>
              <w:t xml:space="preserve"> </w:t>
            </w:r>
            <w:r>
              <w:rPr>
                <w:rFonts w:ascii="Arial" w:eastAsia="Arial" w:hAnsi="Arial" w:cs="Arial"/>
                <w:spacing w:val="4"/>
                <w:sz w:val="19"/>
                <w:szCs w:val="19"/>
              </w:rPr>
              <w:t xml:space="preserve">10 </w:t>
            </w:r>
            <w:r>
              <w:rPr>
                <w:spacing w:val="4"/>
                <w:sz w:val="19"/>
                <w:szCs w:val="19"/>
              </w:rPr>
              <w:t>名</w:t>
            </w:r>
            <w:r>
              <w:rPr>
                <w:spacing w:val="-48"/>
                <w:sz w:val="19"/>
                <w:szCs w:val="19"/>
              </w:rPr>
              <w:t xml:space="preserve"> </w:t>
            </w:r>
            <w:r>
              <w:rPr>
                <w:sz w:val="19"/>
                <w:szCs w:val="19"/>
              </w:rPr>
              <w:tab/>
            </w:r>
            <w:r>
              <w:rPr>
                <w:rFonts w:ascii="Arial" w:eastAsia="Arial" w:hAnsi="Arial" w:cs="Arial"/>
                <w:spacing w:val="22"/>
                <w:sz w:val="19"/>
                <w:szCs w:val="19"/>
              </w:rPr>
              <w:t>9</w:t>
            </w:r>
          </w:hyperlink>
        </w:p>
        <w:p>
          <w:pPr>
            <w:spacing w:line="304" w:lineRule="auto"/>
            <w:rPr>
              <w:rFonts w:ascii="Arial"/>
              <w:sz w:val="21"/>
            </w:rPr>
          </w:pPr>
        </w:p>
        <w:p>
          <w:pPr>
            <w:pStyle w:val="BodyText"/>
            <w:tabs>
              <w:tab w:val="right" w:leader="dot" w:pos="10214"/>
            </w:tabs>
            <w:spacing w:before="62" w:line="271" w:lineRule="exact"/>
            <w:ind w:left="15"/>
            <w:rPr>
              <w:rFonts w:ascii="Arial" w:eastAsia="Arial" w:hAnsi="Arial" w:cs="Arial"/>
              <w:sz w:val="19"/>
              <w:szCs w:val="19"/>
            </w:rPr>
          </w:pPr>
          <w:hyperlink w:anchor="bookmark31" w:history="1">
            <w:r>
              <w:rPr>
                <w:spacing w:val="5"/>
                <w:position w:val="1"/>
                <w:sz w:val="19"/>
                <w:szCs w:val="19"/>
              </w:rPr>
              <w:t>表</w:t>
            </w:r>
            <w:r>
              <w:rPr>
                <w:spacing w:val="-23"/>
                <w:position w:val="1"/>
                <w:sz w:val="19"/>
                <w:szCs w:val="19"/>
              </w:rPr>
              <w:t xml:space="preserve"> </w:t>
            </w:r>
            <w:r>
              <w:rPr>
                <w:rFonts w:ascii="Arial" w:eastAsia="Arial" w:hAnsi="Arial" w:cs="Arial"/>
                <w:spacing w:val="5"/>
                <w:position w:val="1"/>
                <w:sz w:val="19"/>
                <w:szCs w:val="19"/>
              </w:rPr>
              <w:t>1</w:t>
            </w:r>
            <w:r>
              <w:rPr>
                <w:spacing w:val="5"/>
                <w:position w:val="1"/>
                <w:sz w:val="19"/>
                <w:szCs w:val="19"/>
              </w:rPr>
              <w:t>：环保</w:t>
            </w:r>
            <w:r>
              <w:rPr>
                <w:rFonts w:ascii="Arial" w:eastAsia="Arial" w:hAnsi="Arial" w:cs="Arial"/>
                <w:spacing w:val="5"/>
                <w:position w:val="1"/>
                <w:sz w:val="19"/>
                <w:szCs w:val="19"/>
              </w:rPr>
              <w:t>&amp;</w:t>
            </w:r>
            <w:r>
              <w:rPr>
                <w:spacing w:val="5"/>
                <w:position w:val="1"/>
                <w:sz w:val="19"/>
                <w:szCs w:val="19"/>
              </w:rPr>
              <w:t>专精特新主要定增情况汇总（</w:t>
            </w:r>
            <w:r>
              <w:rPr>
                <w:spacing w:val="4"/>
                <w:position w:val="1"/>
                <w:sz w:val="19"/>
                <w:szCs w:val="19"/>
              </w:rPr>
              <w:t>截至</w:t>
            </w:r>
            <w:r>
              <w:rPr>
                <w:spacing w:val="-38"/>
                <w:position w:val="1"/>
                <w:sz w:val="19"/>
                <w:szCs w:val="19"/>
              </w:rPr>
              <w:t xml:space="preserve"> </w:t>
            </w:r>
            <w:r>
              <w:rPr>
                <w:rFonts w:ascii="Arial" w:eastAsia="Arial" w:hAnsi="Arial" w:cs="Arial"/>
                <w:spacing w:val="4"/>
                <w:position w:val="1"/>
                <w:sz w:val="19"/>
                <w:szCs w:val="19"/>
              </w:rPr>
              <w:t xml:space="preserve">2024 </w:t>
            </w:r>
            <w:r>
              <w:rPr>
                <w:spacing w:val="4"/>
                <w:position w:val="1"/>
                <w:sz w:val="19"/>
                <w:szCs w:val="19"/>
              </w:rPr>
              <w:t>年</w:t>
            </w:r>
            <w:r>
              <w:rPr>
                <w:spacing w:val="-36"/>
                <w:position w:val="1"/>
                <w:sz w:val="19"/>
                <w:szCs w:val="19"/>
              </w:rPr>
              <w:t xml:space="preserve"> </w:t>
            </w:r>
            <w:r>
              <w:rPr>
                <w:rFonts w:ascii="Arial" w:eastAsia="Arial" w:hAnsi="Arial" w:cs="Arial"/>
                <w:spacing w:val="4"/>
                <w:position w:val="1"/>
                <w:sz w:val="19"/>
                <w:szCs w:val="19"/>
              </w:rPr>
              <w:t>2</w:t>
            </w:r>
            <w:r>
              <w:rPr>
                <w:rFonts w:ascii="Arial" w:eastAsia="Arial" w:hAnsi="Arial" w:cs="Arial"/>
                <w:spacing w:val="16"/>
                <w:position w:val="1"/>
                <w:sz w:val="19"/>
                <w:szCs w:val="19"/>
              </w:rPr>
              <w:t xml:space="preserve"> </w:t>
            </w:r>
            <w:r>
              <w:rPr>
                <w:spacing w:val="4"/>
                <w:position w:val="1"/>
                <w:sz w:val="19"/>
                <w:szCs w:val="19"/>
              </w:rPr>
              <w:t>月</w:t>
            </w:r>
            <w:r>
              <w:rPr>
                <w:spacing w:val="-39"/>
                <w:position w:val="1"/>
                <w:sz w:val="19"/>
                <w:szCs w:val="19"/>
              </w:rPr>
              <w:t xml:space="preserve"> </w:t>
            </w:r>
            <w:r>
              <w:rPr>
                <w:rFonts w:ascii="Arial" w:eastAsia="Arial" w:hAnsi="Arial" w:cs="Arial"/>
                <w:spacing w:val="4"/>
                <w:position w:val="1"/>
                <w:sz w:val="19"/>
                <w:szCs w:val="19"/>
              </w:rPr>
              <w:t>23</w:t>
            </w:r>
            <w:r>
              <w:rPr>
                <w:rFonts w:ascii="Arial" w:eastAsia="Arial" w:hAnsi="Arial" w:cs="Arial"/>
                <w:spacing w:val="46"/>
                <w:position w:val="1"/>
                <w:sz w:val="19"/>
                <w:szCs w:val="19"/>
              </w:rPr>
              <w:t xml:space="preserve"> </w:t>
            </w:r>
            <w:r>
              <w:rPr>
                <w:spacing w:val="4"/>
                <w:position w:val="1"/>
                <w:sz w:val="19"/>
                <w:szCs w:val="19"/>
              </w:rPr>
              <w:t>日）</w:t>
            </w:r>
            <w:r>
              <w:rPr>
                <w:spacing w:val="-39"/>
                <w:position w:val="1"/>
                <w:sz w:val="19"/>
                <w:szCs w:val="19"/>
              </w:rPr>
              <w:t xml:space="preserve"> </w:t>
            </w:r>
            <w:r>
              <w:rPr>
                <w:position w:val="1"/>
                <w:sz w:val="19"/>
                <w:szCs w:val="19"/>
              </w:rPr>
              <w:tab/>
            </w:r>
            <w:r>
              <w:rPr>
                <w:rFonts w:ascii="Arial" w:eastAsia="Arial" w:hAnsi="Arial" w:cs="Arial"/>
                <w:spacing w:val="15"/>
                <w:position w:val="1"/>
                <w:sz w:val="19"/>
                <w:szCs w:val="19"/>
              </w:rPr>
              <w:t>13</w:t>
            </w:r>
          </w:hyperlink>
        </w:p>
        <w:p>
          <w:pPr>
            <w:pStyle w:val="BodyText"/>
            <w:tabs>
              <w:tab w:val="right" w:leader="dot" w:pos="10214"/>
            </w:tabs>
            <w:spacing w:before="75" w:line="226" w:lineRule="auto"/>
            <w:ind w:left="15"/>
            <w:rPr>
              <w:rFonts w:ascii="Arial" w:eastAsia="Arial" w:hAnsi="Arial" w:cs="Arial"/>
              <w:sz w:val="19"/>
              <w:szCs w:val="19"/>
            </w:rPr>
          </w:pPr>
          <w:hyperlink w:anchor="bookmark32" w:history="1">
            <w:r>
              <w:rPr>
                <w:spacing w:val="6"/>
                <w:sz w:val="19"/>
                <w:szCs w:val="19"/>
              </w:rPr>
              <w:t>表</w:t>
            </w:r>
            <w:r>
              <w:rPr>
                <w:spacing w:val="-33"/>
                <w:sz w:val="19"/>
                <w:szCs w:val="19"/>
              </w:rPr>
              <w:t xml:space="preserve"> </w:t>
            </w:r>
            <w:r>
              <w:rPr>
                <w:rFonts w:ascii="Arial" w:eastAsia="Arial" w:hAnsi="Arial" w:cs="Arial"/>
                <w:spacing w:val="6"/>
                <w:sz w:val="19"/>
                <w:szCs w:val="19"/>
              </w:rPr>
              <w:t>2</w:t>
            </w:r>
            <w:r>
              <w:rPr>
                <w:spacing w:val="6"/>
                <w:sz w:val="19"/>
                <w:szCs w:val="19"/>
              </w:rPr>
              <w:t>：下周（</w:t>
            </w:r>
            <w:r>
              <w:rPr>
                <w:rFonts w:ascii="Arial" w:eastAsia="Arial" w:hAnsi="Arial" w:cs="Arial"/>
                <w:spacing w:val="6"/>
                <w:sz w:val="19"/>
                <w:szCs w:val="19"/>
              </w:rPr>
              <w:t>2024.2.26-2024.3.1</w:t>
            </w:r>
            <w:r>
              <w:rPr>
                <w:spacing w:val="6"/>
                <w:sz w:val="19"/>
                <w:szCs w:val="19"/>
              </w:rPr>
              <w:t>）大事提醒</w:t>
            </w:r>
            <w:r>
              <w:rPr>
                <w:spacing w:val="-50"/>
                <w:sz w:val="19"/>
                <w:szCs w:val="19"/>
              </w:rPr>
              <w:t xml:space="preserve"> </w:t>
            </w:r>
            <w:r>
              <w:rPr>
                <w:sz w:val="19"/>
                <w:szCs w:val="19"/>
              </w:rPr>
              <w:tab/>
            </w:r>
            <w:r>
              <w:rPr>
                <w:rFonts w:ascii="Arial" w:eastAsia="Arial" w:hAnsi="Arial" w:cs="Arial"/>
                <w:spacing w:val="10"/>
                <w:sz w:val="19"/>
                <w:szCs w:val="19"/>
              </w:rPr>
              <w:t>13</w:t>
            </w:r>
          </w:hyperlink>
        </w:p>
      </w:sdtContent>
    </w:sdt>
    <w:p>
      <w:pPr>
        <w:spacing w:line="226" w:lineRule="auto"/>
        <w:rPr>
          <w:rFonts w:ascii="Arial" w:eastAsia="Arial" w:hAnsi="Arial" w:cs="Arial"/>
          <w:sz w:val="19"/>
          <w:szCs w:val="19"/>
        </w:rPr>
        <w:sectPr>
          <w:headerReference w:type="default" r:id="rId19"/>
          <w:footerReference w:type="default" r:id="rId20"/>
          <w:pgSz w:w="11906" w:h="16839"/>
          <w:pgMar w:top="988" w:right="850" w:bottom="874" w:left="840" w:header="523" w:footer="564" w:gutter="0"/>
          <w:pgNumType w:start="9"/>
          <w:cols w:space="708"/>
        </w:sectPr>
      </w:pPr>
    </w:p>
    <w:p>
      <w:pPr>
        <w:spacing w:line="394" w:lineRule="auto"/>
        <w:rPr>
          <w:rFonts w:ascii="Arial"/>
          <w:sz w:val="21"/>
        </w:rPr>
      </w:pPr>
    </w:p>
    <w:p>
      <w:pPr>
        <w:pStyle w:val="BodyText"/>
        <w:spacing w:before="101" w:line="220" w:lineRule="auto"/>
        <w:ind w:left="2979"/>
        <w:outlineLvl w:val="0"/>
        <w:rPr>
          <w:sz w:val="31"/>
          <w:szCs w:val="31"/>
        </w:rPr>
      </w:pPr>
      <w:bookmarkStart w:id="4" w:name="bookmark4"/>
      <w:bookmarkEnd w:id="4"/>
      <w:bookmarkStart w:id="5" w:name="bookmark33"/>
      <w:bookmarkEnd w:id="5"/>
      <w:r>
        <w:rPr>
          <w:rFonts w:ascii="Arial" w:eastAsia="Arial" w:hAnsi="Arial" w:cs="Arial"/>
          <w:b/>
          <w:bCs/>
          <w:spacing w:val="3"/>
          <w:sz w:val="31"/>
          <w:szCs w:val="31"/>
        </w:rPr>
        <w:t>1</w:t>
      </w:r>
      <w:r>
        <w:rPr>
          <w:spacing w:val="3"/>
          <w:sz w:val="31"/>
          <w:szCs w:val="31"/>
          <w14:textOutline w14:w="5793" w14:cap="sq">
            <w14:solidFill>
              <w14:srgbClr w14:val="000000"/>
            </w14:solidFill>
            <w14:prstDash w14:val="solid"/>
            <w14:bevel/>
          </w14:textOutline>
        </w:rPr>
        <w:t>、六部门推广低碳技术研发和应用；</w:t>
      </w:r>
      <w:r>
        <w:rPr>
          <w:spacing w:val="-84"/>
          <w:sz w:val="31"/>
          <w:szCs w:val="31"/>
        </w:rPr>
        <w:t xml:space="preserve"> </w:t>
      </w:r>
      <w:r>
        <w:rPr>
          <w:spacing w:val="3"/>
          <w:sz w:val="31"/>
          <w:szCs w:val="31"/>
          <w14:textOutline w14:w="5793" w14:cap="sq">
            <w14:solidFill>
              <w14:srgbClr w14:val="000000"/>
            </w14:solidFill>
            <w14:prstDash w14:val="solid"/>
            <w14:bevel/>
          </w14:textOutline>
        </w:rPr>
        <w:t>关注</w:t>
      </w:r>
      <w:r>
        <w:rPr>
          <w:spacing w:val="-102"/>
          <w:sz w:val="31"/>
          <w:szCs w:val="31"/>
        </w:rPr>
        <w:t xml:space="preserve"> </w:t>
      </w:r>
      <w:r>
        <w:rPr>
          <w:spacing w:val="3"/>
          <w:sz w:val="31"/>
          <w:szCs w:val="31"/>
          <w14:textOutline w14:w="5793" w14:cap="sq">
            <w14:solidFill>
              <w14:srgbClr w14:val="000000"/>
            </w14:solidFill>
            <w14:prstDash w14:val="solid"/>
            <w14:bevel/>
          </w14:textOutline>
        </w:rPr>
        <w:t>“</w:t>
      </w:r>
      <w:r>
        <w:rPr>
          <w:spacing w:val="-110"/>
          <w:sz w:val="31"/>
          <w:szCs w:val="31"/>
        </w:rPr>
        <w:t xml:space="preserve"> </w:t>
      </w:r>
      <w:r>
        <w:rPr>
          <w:spacing w:val="3"/>
          <w:sz w:val="31"/>
          <w:szCs w:val="31"/>
          <w14:textOutline w14:w="5793" w14:cap="sq">
            <w14:solidFill>
              <w14:srgbClr w14:val="000000"/>
            </w14:solidFill>
            <w14:prstDash w14:val="solid"/>
            <w14:bevel/>
          </w14:textOutline>
        </w:rPr>
        <w:t>国产替</w:t>
      </w:r>
    </w:p>
    <w:p>
      <w:pPr>
        <w:pStyle w:val="BodyText"/>
        <w:spacing w:before="256" w:line="222" w:lineRule="auto"/>
        <w:ind w:left="2960"/>
        <w:rPr>
          <w:sz w:val="31"/>
          <w:szCs w:val="31"/>
        </w:rPr>
      </w:pPr>
      <w:bookmarkStart w:id="6" w:name="bookmark5"/>
      <w:bookmarkEnd w:id="6"/>
      <w:r>
        <w:rPr>
          <w:spacing w:val="9"/>
          <w:sz w:val="31"/>
          <w:szCs w:val="31"/>
          <w14:textOutline w14:w="5793" w14:cap="sq">
            <w14:solidFill>
              <w14:srgbClr w14:val="000000"/>
            </w14:solidFill>
            <w14:prstDash w14:val="solid"/>
            <w14:bevel/>
          </w14:textOutline>
        </w:rPr>
        <w:t>代”投资主线</w:t>
      </w:r>
    </w:p>
    <w:p>
      <w:pPr>
        <w:spacing w:line="470" w:lineRule="auto"/>
        <w:rPr>
          <w:rFonts w:ascii="Arial"/>
          <w:sz w:val="21"/>
        </w:rPr>
      </w:pPr>
    </w:p>
    <w:p>
      <w:pPr>
        <w:pStyle w:val="BodyText"/>
        <w:spacing w:before="98" w:line="216" w:lineRule="auto"/>
        <w:ind w:left="2978"/>
        <w:outlineLvl w:val="1"/>
        <w:rPr>
          <w:sz w:val="30"/>
          <w:szCs w:val="30"/>
        </w:rPr>
      </w:pPr>
      <w:r>
        <w:rPr>
          <w:rFonts w:ascii="Arial" w:eastAsia="Arial" w:hAnsi="Arial" w:cs="Arial"/>
          <w:b/>
          <w:bCs/>
          <w:sz w:val="30"/>
          <w:szCs w:val="30"/>
        </w:rPr>
        <w:t>1.1</w:t>
      </w:r>
      <w:r>
        <w:rPr>
          <w:sz w:val="30"/>
          <w:szCs w:val="30"/>
          <w14:textOutline w14:w="5448" w14:cap="sq">
            <w14:solidFill>
              <w14:srgbClr w14:val="000000"/>
            </w14:solidFill>
            <w14:prstDash w14:val="solid"/>
            <w14:bevel/>
          </w14:textOutline>
        </w:rPr>
        <w:t>、环保观点：六部门推广低碳技术研发</w:t>
      </w:r>
      <w:r>
        <w:rPr>
          <w:spacing w:val="-1"/>
          <w:sz w:val="30"/>
          <w:szCs w:val="30"/>
          <w14:textOutline w14:w="5448" w14:cap="sq">
            <w14:solidFill>
              <w14:srgbClr w14:val="000000"/>
            </w14:solidFill>
            <w14:prstDash w14:val="solid"/>
            <w14:bevel/>
          </w14:textOutline>
        </w:rPr>
        <w:t>和应用</w:t>
      </w:r>
    </w:p>
    <w:p>
      <w:pPr>
        <w:spacing w:line="405" w:lineRule="auto"/>
        <w:rPr>
          <w:rFonts w:ascii="Arial"/>
          <w:sz w:val="21"/>
        </w:rPr>
      </w:pPr>
    </w:p>
    <w:p>
      <w:pPr>
        <w:pStyle w:val="BodyText"/>
        <w:spacing w:before="65" w:line="283" w:lineRule="auto"/>
        <w:ind w:left="2958" w:firstLine="18"/>
      </w:pPr>
      <w:r>
        <w:rPr>
          <w:rFonts w:ascii="Arial" w:eastAsia="Arial" w:hAnsi="Arial" w:cs="Arial"/>
          <w:spacing w:val="5"/>
        </w:rPr>
        <w:t>1</w:t>
      </w:r>
      <w:r>
        <w:rPr>
          <w:spacing w:val="5"/>
        </w:rPr>
        <w:t>）生态环境部会同科技部、工业和信息化部、住房和城乡建设部、交通运输部、</w:t>
      </w:r>
      <w:r>
        <w:rPr>
          <w:spacing w:val="5"/>
        </w:rPr>
        <w:t xml:space="preserve"> </w:t>
      </w:r>
      <w:r>
        <w:rPr>
          <w:spacing w:val="6"/>
        </w:rPr>
        <w:t>农业农村部于</w:t>
      </w:r>
      <w:r>
        <w:rPr>
          <w:spacing w:val="-42"/>
        </w:rPr>
        <w:t xml:space="preserve"> </w:t>
      </w:r>
      <w:r>
        <w:rPr>
          <w:rFonts w:ascii="Arial" w:eastAsia="Arial" w:hAnsi="Arial" w:cs="Arial"/>
          <w:spacing w:val="6"/>
        </w:rPr>
        <w:t xml:space="preserve">2024 </w:t>
      </w:r>
      <w:r>
        <w:rPr>
          <w:spacing w:val="6"/>
        </w:rPr>
        <w:t>年</w:t>
      </w:r>
      <w:r>
        <w:rPr>
          <w:spacing w:val="-39"/>
        </w:rPr>
        <w:t xml:space="preserve"> </w:t>
      </w:r>
      <w:r>
        <w:rPr>
          <w:rFonts w:ascii="Arial" w:eastAsia="Arial" w:hAnsi="Arial" w:cs="Arial"/>
          <w:spacing w:val="6"/>
        </w:rPr>
        <w:t>2</w:t>
      </w:r>
      <w:r>
        <w:rPr>
          <w:rFonts w:ascii="Arial" w:eastAsia="Arial" w:hAnsi="Arial" w:cs="Arial"/>
          <w:spacing w:val="19"/>
        </w:rPr>
        <w:t xml:space="preserve"> </w:t>
      </w:r>
      <w:r>
        <w:rPr>
          <w:spacing w:val="6"/>
        </w:rPr>
        <w:t>月</w:t>
      </w:r>
      <w:r>
        <w:rPr>
          <w:spacing w:val="-22"/>
        </w:rPr>
        <w:t xml:space="preserve"> </w:t>
      </w:r>
      <w:r>
        <w:rPr>
          <w:rFonts w:ascii="Arial" w:eastAsia="Arial" w:hAnsi="Arial" w:cs="Arial"/>
          <w:spacing w:val="6"/>
        </w:rPr>
        <w:t>18</w:t>
      </w:r>
      <w:r>
        <w:rPr>
          <w:rFonts w:ascii="Arial" w:eastAsia="Arial" w:hAnsi="Arial" w:cs="Arial"/>
          <w:spacing w:val="51"/>
          <w:w w:val="101"/>
        </w:rPr>
        <w:t xml:space="preserve"> </w:t>
      </w:r>
      <w:r>
        <w:rPr>
          <w:spacing w:val="6"/>
        </w:rPr>
        <w:t>日印发《国家重点低碳技术征集推广</w:t>
      </w:r>
      <w:r>
        <w:rPr>
          <w:spacing w:val="5"/>
        </w:rPr>
        <w:t>实施方案》</w:t>
      </w:r>
      <w:r>
        <w:rPr>
          <w:spacing w:val="5"/>
        </w:rPr>
        <w:t xml:space="preserve"> </w:t>
      </w:r>
      <w:r>
        <w:rPr>
          <w:spacing w:val="7"/>
        </w:rPr>
        <w:t>（下称《实施方案》</w:t>
      </w:r>
      <w:r>
        <w:rPr>
          <w:spacing w:val="-29"/>
        </w:rPr>
        <w:t xml:space="preserve"> </w:t>
      </w:r>
      <w:r>
        <w:rPr>
          <w:spacing w:val="-1"/>
        </w:rPr>
        <w:t>），</w:t>
      </w:r>
      <w:r>
        <w:rPr>
          <w:spacing w:val="7"/>
        </w:rPr>
        <w:t>面向</w:t>
      </w:r>
      <w:r>
        <w:rPr>
          <w:spacing w:val="-38"/>
        </w:rPr>
        <w:t xml:space="preserve"> </w:t>
      </w:r>
      <w:r>
        <w:rPr>
          <w:rFonts w:ascii="Arial" w:eastAsia="Arial" w:hAnsi="Arial" w:cs="Arial"/>
          <w:spacing w:val="7"/>
        </w:rPr>
        <w:t xml:space="preserve">2025 </w:t>
      </w:r>
      <w:r>
        <w:rPr>
          <w:spacing w:val="7"/>
        </w:rPr>
        <w:t>年和</w:t>
      </w:r>
      <w:r>
        <w:rPr>
          <w:spacing w:val="-39"/>
        </w:rPr>
        <w:t xml:space="preserve"> </w:t>
      </w:r>
      <w:r>
        <w:rPr>
          <w:rFonts w:ascii="Arial" w:eastAsia="Arial" w:hAnsi="Arial" w:cs="Arial"/>
          <w:spacing w:val="7"/>
        </w:rPr>
        <w:t xml:space="preserve">2030 </w:t>
      </w:r>
      <w:r>
        <w:rPr>
          <w:spacing w:val="7"/>
        </w:rPr>
        <w:t>年提出低碳技术征集推广的阶段</w:t>
      </w:r>
      <w:r>
        <w:t xml:space="preserve"> </w:t>
      </w:r>
      <w:r>
        <w:rPr>
          <w:spacing w:val="11"/>
        </w:rPr>
        <w:t>性目标要求。</w:t>
      </w:r>
      <w:r>
        <w:rPr>
          <w:rFonts w:ascii="Arial" w:eastAsia="Arial" w:hAnsi="Arial" w:cs="Arial"/>
          <w:spacing w:val="11"/>
        </w:rPr>
        <w:t>2</w:t>
      </w:r>
      <w:r>
        <w:rPr>
          <w:spacing w:val="11"/>
        </w:rPr>
        <w:t>）到</w:t>
      </w:r>
      <w:r>
        <w:rPr>
          <w:spacing w:val="-39"/>
        </w:rPr>
        <w:t xml:space="preserve"> </w:t>
      </w:r>
      <w:r>
        <w:rPr>
          <w:rFonts w:ascii="Arial" w:eastAsia="Arial" w:hAnsi="Arial" w:cs="Arial"/>
          <w:spacing w:val="11"/>
        </w:rPr>
        <w:t xml:space="preserve">2025 </w:t>
      </w:r>
      <w:r>
        <w:rPr>
          <w:spacing w:val="11"/>
        </w:rPr>
        <w:t>年，推广一批先进适用、降碳效能显著</w:t>
      </w:r>
      <w:r>
        <w:rPr>
          <w:spacing w:val="10"/>
        </w:rPr>
        <w:t>的低碳技术，</w:t>
      </w:r>
      <w:r>
        <w:t xml:space="preserve"> </w:t>
      </w:r>
      <w:r>
        <w:rPr>
          <w:spacing w:val="7"/>
        </w:rPr>
        <w:t>总结有利于低碳技术供需对接的先进经验做法，提炼可复制、可推广的技术转化</w:t>
      </w:r>
      <w:r>
        <w:rPr>
          <w:spacing w:val="7"/>
        </w:rPr>
        <w:t xml:space="preserve"> </w:t>
      </w:r>
      <w:r>
        <w:rPr>
          <w:spacing w:val="10"/>
        </w:rPr>
        <w:t>示范案例，探索科学有效的低碳技术转化模式和推广路径。</w:t>
      </w:r>
      <w:r>
        <w:rPr>
          <w:rFonts w:ascii="Arial" w:eastAsia="Arial" w:hAnsi="Arial" w:cs="Arial"/>
          <w:spacing w:val="10"/>
        </w:rPr>
        <w:t>3</w:t>
      </w:r>
      <w:r>
        <w:rPr>
          <w:spacing w:val="10"/>
        </w:rPr>
        <w:t>）到</w:t>
      </w:r>
      <w:r>
        <w:rPr>
          <w:spacing w:val="-28"/>
        </w:rPr>
        <w:t xml:space="preserve"> </w:t>
      </w:r>
      <w:r>
        <w:rPr>
          <w:rFonts w:ascii="Arial" w:eastAsia="Arial" w:hAnsi="Arial" w:cs="Arial"/>
          <w:spacing w:val="10"/>
        </w:rPr>
        <w:t xml:space="preserve">2030 </w:t>
      </w:r>
      <w:r>
        <w:rPr>
          <w:spacing w:val="10"/>
        </w:rPr>
        <w:t>年，逐</w:t>
      </w:r>
      <w:r>
        <w:t xml:space="preserve"> </w:t>
      </w:r>
      <w:r>
        <w:rPr>
          <w:spacing w:val="7"/>
        </w:rPr>
        <w:t>步形成系统化、全景式的低碳技术图谱，降碳、减污、扩绿、增长协同技术路径</w:t>
      </w:r>
      <w:r>
        <w:rPr>
          <w:spacing w:val="7"/>
        </w:rPr>
        <w:t xml:space="preserve"> </w:t>
      </w:r>
      <w:r>
        <w:rPr>
          <w:spacing w:val="7"/>
        </w:rPr>
        <w:t>更加清晰，相关支持政策和管理机制更加健全，低碳技术优势和产业优势逐步增</w:t>
      </w:r>
      <w:r>
        <w:rPr>
          <w:spacing w:val="7"/>
        </w:rPr>
        <w:t xml:space="preserve"> </w:t>
      </w:r>
      <w:r>
        <w:rPr>
          <w:spacing w:val="10"/>
        </w:rPr>
        <w:t>强。</w:t>
      </w:r>
      <w:r>
        <w:rPr>
          <w:rFonts w:ascii="Arial" w:eastAsia="Arial" w:hAnsi="Arial" w:cs="Arial"/>
          <w:spacing w:val="10"/>
        </w:rPr>
        <w:t>4</w:t>
      </w:r>
      <w:r>
        <w:rPr>
          <w:spacing w:val="10"/>
        </w:rPr>
        <w:t>）《实施方案》强调以技术降碳潜力和降碳效果为目标导</w:t>
      </w:r>
      <w:r>
        <w:rPr>
          <w:spacing w:val="9"/>
        </w:rPr>
        <w:t>向，按照技术的</w:t>
      </w:r>
      <w:r>
        <w:t xml:space="preserve"> </w:t>
      </w:r>
      <w:r>
        <w:rPr>
          <w:spacing w:val="7"/>
        </w:rPr>
        <w:t>先进性和成熟度，遴选和推广具有降碳潜力、代表科技创新方向的示范类技术和</w:t>
      </w:r>
      <w:r>
        <w:rPr>
          <w:spacing w:val="9"/>
        </w:rPr>
        <w:t xml:space="preserve"> </w:t>
      </w:r>
      <w:r>
        <w:rPr>
          <w:spacing w:val="7"/>
        </w:rPr>
        <w:t>降碳效果显著、适合规模化应用的推广类技术，主要包括能源绿色低碳转型、重</w:t>
      </w:r>
      <w:r>
        <w:rPr>
          <w:spacing w:val="9"/>
        </w:rPr>
        <w:t xml:space="preserve"> </w:t>
      </w:r>
      <w:r>
        <w:rPr>
          <w:spacing w:val="9"/>
        </w:rPr>
        <w:t>点领域降碳、储碳固碳、数智赋能和非二氧化碳减排五大重点方向，覆盖能源、</w:t>
      </w:r>
      <w:r>
        <w:t xml:space="preserve"> </w:t>
      </w:r>
      <w:r>
        <w:rPr>
          <w:spacing w:val="9"/>
        </w:rPr>
        <w:t>工业、农业、建筑、交通等温室气体减排关键领域。建议关注：仕净科技。</w:t>
      </w:r>
    </w:p>
    <w:p>
      <w:pPr>
        <w:spacing w:line="395" w:lineRule="auto"/>
        <w:rPr>
          <w:rFonts w:ascii="Arial"/>
          <w:sz w:val="21"/>
        </w:rPr>
      </w:pPr>
    </w:p>
    <w:p>
      <w:pPr>
        <w:pStyle w:val="BodyText"/>
        <w:spacing w:before="98" w:line="216" w:lineRule="auto"/>
        <w:ind w:left="2978"/>
        <w:outlineLvl w:val="1"/>
        <w:rPr>
          <w:sz w:val="30"/>
          <w:szCs w:val="30"/>
        </w:rPr>
      </w:pPr>
      <w:bookmarkStart w:id="7" w:name="bookmark6"/>
      <w:bookmarkEnd w:id="7"/>
      <w:r>
        <w:rPr>
          <w:rFonts w:ascii="Arial" w:eastAsia="Arial" w:hAnsi="Arial" w:cs="Arial"/>
          <w:b/>
          <w:bCs/>
          <w:spacing w:val="-3"/>
          <w:sz w:val="30"/>
          <w:szCs w:val="30"/>
        </w:rPr>
        <w:t>1.2</w:t>
      </w:r>
      <w:r>
        <w:rPr>
          <w:spacing w:val="-3"/>
          <w:sz w:val="30"/>
          <w:szCs w:val="30"/>
          <w14:textOutline w14:w="5448" w14:cap="sq">
            <w14:solidFill>
              <w14:srgbClr w14:val="000000"/>
            </w14:solidFill>
            <w14:prstDash w14:val="solid"/>
            <w14:bevel/>
          </w14:textOutline>
        </w:rPr>
        <w:t>、专精特新观点：前五批专精特新“小巨人</w:t>
      </w:r>
      <w:r>
        <w:rPr>
          <w:spacing w:val="-4"/>
          <w:sz w:val="30"/>
          <w:szCs w:val="30"/>
          <w14:textOutline w14:w="5448" w14:cap="sq">
            <w14:solidFill>
              <w14:srgbClr w14:val="000000"/>
            </w14:solidFill>
            <w14:prstDash w14:val="solid"/>
            <w14:bevel/>
          </w14:textOutline>
        </w:rPr>
        <w:t>”企业累</w:t>
      </w:r>
    </w:p>
    <w:p>
      <w:pPr>
        <w:pStyle w:val="BodyText"/>
        <w:spacing w:before="272" w:line="218" w:lineRule="auto"/>
        <w:ind w:left="2967"/>
        <w:rPr>
          <w:sz w:val="30"/>
          <w:szCs w:val="30"/>
        </w:rPr>
      </w:pPr>
      <w:r>
        <w:rPr>
          <w:spacing w:val="-9"/>
          <w:sz w:val="30"/>
          <w:szCs w:val="30"/>
          <w14:textOutline w14:w="5448" w14:cap="sq">
            <w14:solidFill>
              <w14:srgbClr w14:val="000000"/>
            </w14:solidFill>
            <w14:prstDash w14:val="solid"/>
            <w14:bevel/>
          </w14:textOutline>
        </w:rPr>
        <w:t>积</w:t>
      </w:r>
      <w:r>
        <w:rPr>
          <w:spacing w:val="-49"/>
          <w:sz w:val="30"/>
          <w:szCs w:val="30"/>
        </w:rPr>
        <w:t xml:space="preserve"> </w:t>
      </w:r>
      <w:r>
        <w:rPr>
          <w:rFonts w:ascii="Arial" w:eastAsia="Arial" w:hAnsi="Arial" w:cs="Arial"/>
          <w:b/>
          <w:bCs/>
          <w:spacing w:val="-9"/>
          <w:sz w:val="30"/>
          <w:szCs w:val="30"/>
        </w:rPr>
        <w:t>1.27</w:t>
      </w:r>
      <w:r>
        <w:rPr>
          <w:rFonts w:ascii="Arial" w:eastAsia="Arial" w:hAnsi="Arial" w:cs="Arial"/>
          <w:b/>
          <w:bCs/>
          <w:spacing w:val="15"/>
          <w:sz w:val="30"/>
          <w:szCs w:val="30"/>
        </w:rPr>
        <w:t xml:space="preserve"> </w:t>
      </w:r>
      <w:r>
        <w:rPr>
          <w:spacing w:val="-9"/>
          <w:sz w:val="30"/>
          <w:szCs w:val="30"/>
          <w14:textOutline w14:w="5448" w14:cap="sq">
            <w14:solidFill>
              <w14:srgbClr w14:val="000000"/>
            </w14:solidFill>
            <w14:prstDash w14:val="solid"/>
            <w14:bevel/>
          </w14:textOutline>
        </w:rPr>
        <w:t>万家</w:t>
      </w:r>
    </w:p>
    <w:p>
      <w:pPr>
        <w:spacing w:line="402" w:lineRule="auto"/>
        <w:rPr>
          <w:rFonts w:ascii="Arial"/>
          <w:sz w:val="21"/>
        </w:rPr>
      </w:pPr>
    </w:p>
    <w:p>
      <w:pPr>
        <w:pStyle w:val="BodyText"/>
        <w:spacing w:before="65" w:line="283" w:lineRule="auto"/>
        <w:ind w:left="2956" w:firstLine="3"/>
        <w:jc w:val="both"/>
      </w:pPr>
      <w:r>
        <w:rPr>
          <w:rFonts w:ascii="Arial" w:eastAsia="Arial" w:hAnsi="Arial" w:cs="Arial"/>
          <w:spacing w:val="6"/>
        </w:rPr>
        <w:t xml:space="preserve">2018 </w:t>
      </w:r>
      <w:r>
        <w:rPr>
          <w:spacing w:val="6"/>
        </w:rPr>
        <w:t>年以后，我国加大对专精特新企业的培</w:t>
      </w:r>
      <w:r>
        <w:rPr>
          <w:spacing w:val="5"/>
        </w:rPr>
        <w:t>育力度，促进中小企业向“专业化、</w:t>
      </w:r>
      <w:r>
        <w:t xml:space="preserve"> </w:t>
      </w:r>
      <w:r>
        <w:rPr>
          <w:spacing w:val="-2"/>
        </w:rPr>
        <w:t>精细化、特色化、新颖化”发展，力图实现产业链关键环节及</w:t>
      </w:r>
      <w:r>
        <w:rPr>
          <w:spacing w:val="-3"/>
        </w:rPr>
        <w:t>关键领域“补短板”、</w:t>
      </w:r>
      <w:r>
        <w:t xml:space="preserve"> </w:t>
      </w:r>
      <w:r>
        <w:rPr>
          <w:spacing w:val="6"/>
        </w:rPr>
        <w:t>“锻长板”、</w:t>
      </w:r>
      <w:r>
        <w:rPr>
          <w:spacing w:val="-76"/>
        </w:rPr>
        <w:t xml:space="preserve"> </w:t>
      </w:r>
      <w:r>
        <w:rPr>
          <w:spacing w:val="6"/>
        </w:rPr>
        <w:t>“填空白”的目标。专精特新企业培育聚焦工业</w:t>
      </w:r>
      <w:r>
        <w:rPr>
          <w:spacing w:val="-75"/>
        </w:rPr>
        <w:t xml:space="preserve"> </w:t>
      </w:r>
      <w:r>
        <w:rPr>
          <w:spacing w:val="6"/>
        </w:rPr>
        <w:t>“四基</w:t>
      </w:r>
      <w:r>
        <w:rPr>
          <w:spacing w:val="5"/>
        </w:rPr>
        <w:t>”领域或制</w:t>
      </w:r>
      <w:r>
        <w:t xml:space="preserve"> </w:t>
      </w:r>
      <w:r>
        <w:rPr>
          <w:spacing w:val="10"/>
        </w:rPr>
        <w:t>造强国十大重点产业领域，截至</w:t>
      </w:r>
      <w:r>
        <w:rPr>
          <w:spacing w:val="-36"/>
        </w:rPr>
        <w:t xml:space="preserve"> </w:t>
      </w:r>
      <w:r>
        <w:rPr>
          <w:rFonts w:ascii="Arial" w:eastAsia="Arial" w:hAnsi="Arial" w:cs="Arial"/>
          <w:spacing w:val="10"/>
        </w:rPr>
        <w:t xml:space="preserve">2023 </w:t>
      </w:r>
      <w:r>
        <w:rPr>
          <w:spacing w:val="10"/>
        </w:rPr>
        <w:t>年</w:t>
      </w:r>
      <w:r>
        <w:rPr>
          <w:spacing w:val="-31"/>
        </w:rPr>
        <w:t xml:space="preserve"> </w:t>
      </w:r>
      <w:r>
        <w:rPr>
          <w:rFonts w:ascii="Arial" w:eastAsia="Arial" w:hAnsi="Arial" w:cs="Arial"/>
          <w:spacing w:val="10"/>
        </w:rPr>
        <w:t>7</w:t>
      </w:r>
      <w:r>
        <w:rPr>
          <w:rFonts w:ascii="Arial" w:eastAsia="Arial" w:hAnsi="Arial" w:cs="Arial"/>
          <w:spacing w:val="23"/>
          <w:w w:val="101"/>
        </w:rPr>
        <w:t xml:space="preserve"> </w:t>
      </w:r>
      <w:r>
        <w:rPr>
          <w:spacing w:val="10"/>
        </w:rPr>
        <w:t>月已培育专精特新</w:t>
      </w:r>
      <w:r>
        <w:rPr>
          <w:spacing w:val="-59"/>
        </w:rPr>
        <w:t xml:space="preserve"> </w:t>
      </w:r>
      <w:r>
        <w:rPr>
          <w:spacing w:val="10"/>
        </w:rPr>
        <w:t>“</w:t>
      </w:r>
      <w:r>
        <w:rPr>
          <w:spacing w:val="-71"/>
        </w:rPr>
        <w:t xml:space="preserve"> </w:t>
      </w:r>
      <w:r>
        <w:rPr>
          <w:spacing w:val="10"/>
        </w:rPr>
        <w:t>小巨人”企业</w:t>
      </w:r>
      <w:r>
        <w:t xml:space="preserve"> </w:t>
      </w:r>
      <w:r>
        <w:rPr>
          <w:rFonts w:ascii="Arial" w:eastAsia="Arial" w:hAnsi="Arial" w:cs="Arial"/>
          <w:spacing w:val="8"/>
        </w:rPr>
        <w:t>12668</w:t>
      </w:r>
      <w:r>
        <w:rPr>
          <w:rFonts w:ascii="Arial" w:eastAsia="Arial" w:hAnsi="Arial" w:cs="Arial"/>
          <w:spacing w:val="25"/>
        </w:rPr>
        <w:t xml:space="preserve"> </w:t>
      </w:r>
      <w:r>
        <w:rPr>
          <w:spacing w:val="8"/>
        </w:rPr>
        <w:t>家，其中</w:t>
      </w:r>
      <w:r>
        <w:rPr>
          <w:spacing w:val="-43"/>
        </w:rPr>
        <w:t xml:space="preserve"> </w:t>
      </w:r>
      <w:r>
        <w:rPr>
          <w:rFonts w:ascii="Arial" w:eastAsia="Arial" w:hAnsi="Arial" w:cs="Arial"/>
          <w:spacing w:val="8"/>
        </w:rPr>
        <w:t xml:space="preserve">A </w:t>
      </w:r>
      <w:r>
        <w:rPr>
          <w:spacing w:val="8"/>
        </w:rPr>
        <w:t>股上市公司超</w:t>
      </w:r>
      <w:r>
        <w:rPr>
          <w:spacing w:val="-38"/>
        </w:rPr>
        <w:t xml:space="preserve"> </w:t>
      </w:r>
      <w:r>
        <w:rPr>
          <w:rFonts w:ascii="Arial" w:eastAsia="Arial" w:hAnsi="Arial" w:cs="Arial"/>
          <w:spacing w:val="8"/>
        </w:rPr>
        <w:t>900</w:t>
      </w:r>
      <w:r>
        <w:rPr>
          <w:rFonts w:ascii="Arial" w:eastAsia="Arial" w:hAnsi="Arial" w:cs="Arial"/>
          <w:spacing w:val="25"/>
        </w:rPr>
        <w:t xml:space="preserve"> </w:t>
      </w:r>
      <w:r>
        <w:rPr>
          <w:spacing w:val="8"/>
        </w:rPr>
        <w:t>家（上市公司本身为</w:t>
      </w:r>
      <w:r>
        <w:rPr>
          <w:spacing w:val="7"/>
        </w:rPr>
        <w:t>专精特新企业）。各</w:t>
      </w:r>
      <w:r>
        <w:t xml:space="preserve"> </w:t>
      </w:r>
      <w:r>
        <w:rPr>
          <w:spacing w:val="7"/>
        </w:rPr>
        <w:t>省市陆续出台政策大力支持国家级、省级、市级专精特新企业培育，鼓励中小企</w:t>
      </w:r>
      <w:r>
        <w:rPr>
          <w:spacing w:val="11"/>
        </w:rPr>
        <w:t xml:space="preserve"> </w:t>
      </w:r>
      <w:r>
        <w:rPr>
          <w:spacing w:val="8"/>
        </w:rPr>
        <w:t>业加大研发力度，实现精细化、</w:t>
      </w:r>
      <w:r>
        <w:rPr>
          <w:spacing w:val="-56"/>
        </w:rPr>
        <w:t xml:space="preserve"> </w:t>
      </w:r>
      <w:r>
        <w:rPr>
          <w:spacing w:val="8"/>
        </w:rPr>
        <w:t>高质量发展。考虑政策支持力</w:t>
      </w:r>
      <w:r>
        <w:rPr>
          <w:spacing w:val="7"/>
        </w:rPr>
        <w:t>度及需求迫切性，</w:t>
      </w:r>
      <w:r>
        <w:t xml:space="preserve"> </w:t>
      </w:r>
      <w:r>
        <w:rPr>
          <w:spacing w:val="3"/>
        </w:rPr>
        <w:t>建议关注国产替代领域：部分制造业“卡脖子”领域存在进口依赖度较高等问题。</w:t>
      </w:r>
      <w:r>
        <w:rPr>
          <w:spacing w:val="8"/>
        </w:rPr>
        <w:t xml:space="preserve"> </w:t>
      </w:r>
      <w:r>
        <w:rPr>
          <w:spacing w:val="9"/>
        </w:rPr>
        <w:t>贸易摩擦背景下，核心零部件等国产替代需求愈发强烈。</w:t>
      </w:r>
      <w:r>
        <w:rPr>
          <w:spacing w:val="-74"/>
        </w:rPr>
        <w:t xml:space="preserve"> </w:t>
      </w:r>
      <w:r>
        <w:rPr>
          <w:spacing w:val="9"/>
        </w:rPr>
        <w:t>《中国制造</w:t>
      </w:r>
      <w:r>
        <w:rPr>
          <w:spacing w:val="-39"/>
        </w:rPr>
        <w:t xml:space="preserve"> </w:t>
      </w:r>
      <w:r>
        <w:rPr>
          <w:rFonts w:ascii="Arial" w:eastAsia="Arial" w:hAnsi="Arial" w:cs="Arial"/>
          <w:spacing w:val="9"/>
        </w:rPr>
        <w:t>2025</w:t>
      </w:r>
      <w:r>
        <w:rPr>
          <w:spacing w:val="9"/>
        </w:rPr>
        <w:t>》提</w:t>
      </w:r>
      <w:r>
        <w:t xml:space="preserve"> </w:t>
      </w:r>
      <w:r>
        <w:rPr>
          <w:spacing w:val="6"/>
        </w:rPr>
        <w:t>出，到</w:t>
      </w:r>
      <w:r>
        <w:rPr>
          <w:spacing w:val="-37"/>
        </w:rPr>
        <w:t xml:space="preserve"> </w:t>
      </w:r>
      <w:r>
        <w:rPr>
          <w:rFonts w:ascii="Arial" w:eastAsia="Arial" w:hAnsi="Arial" w:cs="Arial"/>
          <w:spacing w:val="6"/>
        </w:rPr>
        <w:t xml:space="preserve">2025 </w:t>
      </w:r>
      <w:r>
        <w:rPr>
          <w:spacing w:val="6"/>
        </w:rPr>
        <w:t>年</w:t>
      </w:r>
      <w:r>
        <w:rPr>
          <w:spacing w:val="-38"/>
        </w:rPr>
        <w:t xml:space="preserve"> </w:t>
      </w:r>
      <w:r>
        <w:rPr>
          <w:rFonts w:ascii="Arial" w:eastAsia="Arial" w:hAnsi="Arial" w:cs="Arial"/>
          <w:spacing w:val="6"/>
        </w:rPr>
        <w:t>70%</w:t>
      </w:r>
      <w:r>
        <w:rPr>
          <w:spacing w:val="6"/>
        </w:rPr>
        <w:t>的核心基础零部件、关键基础材料实现自主保障。政策鼓励</w:t>
      </w:r>
      <w:r>
        <w:t xml:space="preserve"> </w:t>
      </w:r>
      <w:r>
        <w:rPr>
          <w:spacing w:val="7"/>
        </w:rPr>
        <w:t>下，我们认为具有核心竞争力的替代产品研发进程有望加速，带动相关企业快速</w:t>
      </w:r>
      <w:r>
        <w:rPr>
          <w:spacing w:val="9"/>
        </w:rPr>
        <w:t xml:space="preserve"> </w:t>
      </w:r>
      <w:r>
        <w:rPr>
          <w:spacing w:val="9"/>
        </w:rPr>
        <w:t>成长。建议关注：仕净科技（买入）、坤恒顺维（买入）、普源精电（买入）、</w:t>
      </w:r>
      <w:r>
        <w:rPr>
          <w:spacing w:val="1"/>
        </w:rPr>
        <w:t xml:space="preserve"> </w:t>
      </w:r>
      <w:r>
        <w:rPr>
          <w:spacing w:val="8"/>
        </w:rPr>
        <w:t>广钢气体（增持）、信测标准（未评级）。</w:t>
      </w:r>
    </w:p>
    <w:p>
      <w:pPr>
        <w:spacing w:line="283" w:lineRule="auto"/>
        <w:sectPr>
          <w:headerReference w:type="default" r:id="rId21"/>
          <w:footerReference w:type="default" r:id="rId22"/>
          <w:pgSz w:w="11906" w:h="16839"/>
          <w:pgMar w:top="988" w:right="791" w:bottom="874" w:left="840" w:header="523" w:footer="564" w:gutter="0"/>
          <w:pgNumType w:start="10"/>
          <w:cols w:space="708"/>
        </w:sectPr>
      </w:pPr>
    </w:p>
    <w:p>
      <w:pPr>
        <w:spacing w:line="408" w:lineRule="auto"/>
        <w:rPr>
          <w:rFonts w:ascii="Arial"/>
          <w:sz w:val="21"/>
        </w:rPr>
      </w:pPr>
    </w:p>
    <w:p>
      <w:pPr>
        <w:pStyle w:val="BodyText"/>
        <w:spacing w:before="98" w:line="216" w:lineRule="auto"/>
        <w:ind w:left="2978"/>
        <w:outlineLvl w:val="1"/>
        <w:rPr>
          <w:sz w:val="30"/>
          <w:szCs w:val="30"/>
        </w:rPr>
      </w:pPr>
      <w:bookmarkStart w:id="8" w:name="bookmark7"/>
      <w:bookmarkEnd w:id="8"/>
      <w:bookmarkStart w:id="9" w:name="bookmark34"/>
      <w:bookmarkEnd w:id="9"/>
      <w:r>
        <w:rPr>
          <w:rFonts w:ascii="Arial" w:eastAsia="Arial" w:hAnsi="Arial" w:cs="Arial"/>
          <w:b/>
          <w:bCs/>
          <w:spacing w:val="-2"/>
          <w:sz w:val="30"/>
          <w:szCs w:val="30"/>
        </w:rPr>
        <w:t>1.3</w:t>
      </w:r>
      <w:r>
        <w:rPr>
          <w:spacing w:val="-2"/>
          <w:sz w:val="30"/>
          <w:szCs w:val="30"/>
          <w14:textOutline w14:w="5448" w14:cap="sq">
            <w14:solidFill>
              <w14:srgbClr w14:val="000000"/>
            </w14:solidFill>
            <w14:prstDash w14:val="solid"/>
            <w14:bevel/>
          </w14:textOutline>
        </w:rPr>
        <w:t>、本周建议关注</w:t>
      </w:r>
    </w:p>
    <w:p>
      <w:pPr>
        <w:spacing w:line="405" w:lineRule="auto"/>
        <w:rPr>
          <w:rFonts w:ascii="Arial"/>
          <w:sz w:val="21"/>
        </w:rPr>
      </w:pPr>
    </w:p>
    <w:p>
      <w:pPr>
        <w:pStyle w:val="BodyText"/>
        <w:spacing w:before="65" w:line="221" w:lineRule="auto"/>
        <w:ind w:left="2961"/>
      </w:pPr>
      <w:r>
        <w:rPr>
          <w:spacing w:val="10"/>
          <w14:textOutline w14:w="3795" w14:cap="sq">
            <w14:solidFill>
              <w14:srgbClr w14:val="000000"/>
            </w14:solidFill>
            <w14:prstDash w14:val="solid"/>
            <w14:bevel/>
          </w14:textOutline>
        </w:rPr>
        <w:t>本周建议关注：仕净科技、坤恒顺维、广钢气体</w:t>
      </w:r>
    </w:p>
    <w:p>
      <w:pPr>
        <w:spacing w:line="320" w:lineRule="auto"/>
        <w:rPr>
          <w:rFonts w:ascii="Arial"/>
          <w:sz w:val="21"/>
        </w:rPr>
      </w:pPr>
    </w:p>
    <w:p>
      <w:pPr>
        <w:pStyle w:val="BodyText"/>
        <w:spacing w:before="65" w:line="284" w:lineRule="auto"/>
        <w:ind w:left="2958"/>
        <w:jc w:val="both"/>
      </w:pPr>
      <w:r>
        <w:rPr>
          <w:spacing w:val="8"/>
          <w14:textOutline w14:w="3795" w14:cap="sq">
            <w14:solidFill>
              <w14:srgbClr w14:val="000000"/>
            </w14:solidFill>
            <w14:prstDash w14:val="solid"/>
            <w14:bevel/>
          </w14:textOutline>
        </w:rPr>
        <w:t>仕净科技：</w:t>
      </w:r>
      <w:r>
        <w:rPr>
          <w:spacing w:val="-39"/>
        </w:rPr>
        <w:t xml:space="preserve"> </w:t>
      </w:r>
      <w:r>
        <w:rPr>
          <w:rFonts w:ascii="Arial" w:eastAsia="Arial" w:hAnsi="Arial" w:cs="Arial"/>
          <w:spacing w:val="8"/>
        </w:rPr>
        <w:t>1</w:t>
      </w:r>
      <w:r>
        <w:rPr>
          <w:spacing w:val="8"/>
        </w:rPr>
        <w:t>）光伏制程污染治理龙头，以低温液态催化脱硝技术为核心，客户</w:t>
      </w:r>
      <w:r>
        <w:t xml:space="preserve"> </w:t>
      </w:r>
      <w:r>
        <w:rPr>
          <w:spacing w:val="9"/>
        </w:rPr>
        <w:t>资源优质，</w:t>
      </w:r>
      <w:r>
        <w:rPr>
          <w:rFonts w:ascii="Arial" w:eastAsia="Arial" w:hAnsi="Arial" w:cs="Arial"/>
          <w:spacing w:val="9"/>
        </w:rPr>
        <w:t xml:space="preserve">2022 </w:t>
      </w:r>
      <w:r>
        <w:rPr>
          <w:spacing w:val="9"/>
        </w:rPr>
        <w:t>年全球光伏电池片出货量前五大、全球光伏组件出货量前十大</w:t>
      </w:r>
      <w:r>
        <w:rPr>
          <w:spacing w:val="18"/>
        </w:rPr>
        <w:t xml:space="preserve"> </w:t>
      </w:r>
      <w:r>
        <w:rPr>
          <w:spacing w:val="7"/>
        </w:rPr>
        <w:t>均为公司合作客户，公司在光伏行业的制程污染防控领域具有较高的市场占有率</w:t>
      </w:r>
      <w:r>
        <w:rPr>
          <w:spacing w:val="7"/>
        </w:rPr>
        <w:t xml:space="preserve"> </w:t>
      </w:r>
      <w:r>
        <w:rPr>
          <w:spacing w:val="5"/>
        </w:rPr>
        <w:t>和领先的市场地位；</w:t>
      </w:r>
      <w:r>
        <w:rPr>
          <w:rFonts w:ascii="Arial" w:eastAsia="Arial" w:hAnsi="Arial" w:cs="Arial"/>
          <w:spacing w:val="5"/>
        </w:rPr>
        <w:t>2</w:t>
      </w:r>
      <w:r>
        <w:rPr>
          <w:spacing w:val="5"/>
        </w:rPr>
        <w:t>）原有光伏领域废气治理工艺迁移性强，下游延展领域多，</w:t>
      </w:r>
      <w:r>
        <w:rPr>
          <w:spacing w:val="15"/>
        </w:rPr>
        <w:t xml:space="preserve"> </w:t>
      </w:r>
      <w:r>
        <w:rPr>
          <w:spacing w:val="11"/>
        </w:rPr>
        <w:t>已覆盖电气、汽车、水泥、钢铁等非光伏领域大客</w:t>
      </w:r>
      <w:r>
        <w:rPr>
          <w:spacing w:val="10"/>
        </w:rPr>
        <w:t>户；</w:t>
      </w:r>
      <w:r>
        <w:rPr>
          <w:rFonts w:ascii="Arial" w:eastAsia="Arial" w:hAnsi="Arial" w:cs="Arial"/>
          <w:spacing w:val="10"/>
        </w:rPr>
        <w:t>3</w:t>
      </w:r>
      <w:r>
        <w:rPr>
          <w:spacing w:val="10"/>
        </w:rPr>
        <w:t>）</w:t>
      </w:r>
      <w:r>
        <w:rPr>
          <w:rFonts w:ascii="Arial" w:eastAsia="Arial" w:hAnsi="Arial" w:cs="Arial"/>
          <w:spacing w:val="10"/>
        </w:rPr>
        <w:t xml:space="preserve">2019 </w:t>
      </w:r>
      <w:r>
        <w:rPr>
          <w:spacing w:val="10"/>
        </w:rPr>
        <w:t>年</w:t>
      </w:r>
      <w:r>
        <w:rPr>
          <w:spacing w:val="-37"/>
        </w:rPr>
        <w:t xml:space="preserve"> </w:t>
      </w:r>
      <w:r>
        <w:rPr>
          <w:rFonts w:ascii="Arial" w:eastAsia="Arial" w:hAnsi="Arial" w:cs="Arial"/>
          <w:spacing w:val="10"/>
        </w:rPr>
        <w:t>9</w:t>
      </w:r>
      <w:r>
        <w:rPr>
          <w:rFonts w:ascii="Arial" w:eastAsia="Arial" w:hAnsi="Arial" w:cs="Arial"/>
          <w:spacing w:val="21"/>
        </w:rPr>
        <w:t xml:space="preserve"> </w:t>
      </w:r>
      <w:r>
        <w:rPr>
          <w:spacing w:val="10"/>
        </w:rPr>
        <w:t>月，与中</w:t>
      </w:r>
      <w:r>
        <w:t xml:space="preserve"> </w:t>
      </w:r>
      <w:r>
        <w:rPr>
          <w:spacing w:val="9"/>
        </w:rPr>
        <w:t>建材签署</w:t>
      </w:r>
      <w:r>
        <w:rPr>
          <w:spacing w:val="-38"/>
        </w:rPr>
        <w:t xml:space="preserve"> </w:t>
      </w:r>
      <w:r>
        <w:rPr>
          <w:rFonts w:ascii="Arial" w:eastAsia="Arial" w:hAnsi="Arial" w:cs="Arial"/>
          <w:spacing w:val="9"/>
        </w:rPr>
        <w:t xml:space="preserve">76 </w:t>
      </w:r>
      <w:r>
        <w:rPr>
          <w:spacing w:val="9"/>
        </w:rPr>
        <w:t>亿元《战略合作协议》及《补充协议》，末</w:t>
      </w:r>
      <w:r>
        <w:rPr>
          <w:spacing w:val="8"/>
        </w:rPr>
        <w:t>端治理下游市场进一步</w:t>
      </w:r>
      <w:r>
        <w:t xml:space="preserve"> </w:t>
      </w:r>
      <w:r>
        <w:rPr>
          <w:spacing w:val="7"/>
        </w:rPr>
        <w:t>打开；</w:t>
      </w:r>
      <w:r>
        <w:rPr>
          <w:rFonts w:ascii="Arial" w:eastAsia="Arial" w:hAnsi="Arial" w:cs="Arial"/>
          <w:spacing w:val="7"/>
        </w:rPr>
        <w:t>4</w:t>
      </w:r>
      <w:r>
        <w:rPr>
          <w:spacing w:val="7"/>
        </w:rPr>
        <w:t>）全国首条钢渣捕集</w:t>
      </w:r>
      <w:r>
        <w:rPr>
          <w:spacing w:val="-35"/>
        </w:rPr>
        <w:t xml:space="preserve"> </w:t>
      </w:r>
      <w:r>
        <w:rPr>
          <w:rFonts w:ascii="Arial" w:eastAsia="Arial" w:hAnsi="Arial" w:cs="Arial"/>
        </w:rPr>
        <w:t>CO</w:t>
      </w:r>
      <w:r>
        <w:rPr>
          <w:rFonts w:ascii="Arial" w:eastAsia="Arial" w:hAnsi="Arial" w:cs="Arial"/>
          <w:spacing w:val="7"/>
        </w:rPr>
        <w:t xml:space="preserve">2 </w:t>
      </w:r>
      <w:r>
        <w:rPr>
          <w:spacing w:val="7"/>
        </w:rPr>
        <w:t>制备低碳水泥的生产线于</w:t>
      </w:r>
      <w:r>
        <w:rPr>
          <w:spacing w:val="-41"/>
        </w:rPr>
        <w:t xml:space="preserve"> </w:t>
      </w:r>
      <w:r>
        <w:rPr>
          <w:rFonts w:ascii="Arial" w:eastAsia="Arial" w:hAnsi="Arial" w:cs="Arial"/>
          <w:spacing w:val="7"/>
        </w:rPr>
        <w:t>2022</w:t>
      </w:r>
      <w:r>
        <w:rPr>
          <w:rFonts w:ascii="Arial" w:eastAsia="Arial" w:hAnsi="Arial" w:cs="Arial"/>
          <w:spacing w:val="6"/>
        </w:rPr>
        <w:t xml:space="preserve"> </w:t>
      </w:r>
      <w:r>
        <w:rPr>
          <w:spacing w:val="6"/>
        </w:rPr>
        <w:t>年底投产，运</w:t>
      </w:r>
      <w:r>
        <w:t xml:space="preserve"> </w:t>
      </w:r>
      <w:r>
        <w:rPr>
          <w:spacing w:val="10"/>
        </w:rPr>
        <w:t>行情况良好，独家技术打开新发展空间；</w:t>
      </w:r>
      <w:r>
        <w:rPr>
          <w:rFonts w:ascii="Arial" w:eastAsia="Arial" w:hAnsi="Arial" w:cs="Arial"/>
          <w:spacing w:val="10"/>
        </w:rPr>
        <w:t>5</w:t>
      </w:r>
      <w:r>
        <w:rPr>
          <w:spacing w:val="10"/>
        </w:rPr>
        <w:t>）一期</w:t>
      </w:r>
      <w:r>
        <w:rPr>
          <w:spacing w:val="-36"/>
        </w:rPr>
        <w:t xml:space="preserve"> </w:t>
      </w:r>
      <w:r>
        <w:rPr>
          <w:rFonts w:ascii="Arial" w:eastAsia="Arial" w:hAnsi="Arial" w:cs="Arial"/>
          <w:spacing w:val="9"/>
        </w:rPr>
        <w:t>9</w:t>
      </w:r>
      <w:r>
        <w:rPr>
          <w:rFonts w:ascii="Arial" w:eastAsia="Arial" w:hAnsi="Arial" w:cs="Arial"/>
        </w:rPr>
        <w:t>GW</w:t>
      </w:r>
      <w:r>
        <w:rPr>
          <w:rFonts w:ascii="Arial" w:eastAsia="Arial" w:hAnsi="Arial" w:cs="Arial"/>
          <w:spacing w:val="9"/>
        </w:rPr>
        <w:t xml:space="preserve"> </w:t>
      </w:r>
      <w:r>
        <w:rPr>
          <w:rFonts w:ascii="Arial" w:eastAsia="Arial" w:hAnsi="Arial" w:cs="Arial"/>
        </w:rPr>
        <w:t>Topcon</w:t>
      </w:r>
      <w:r>
        <w:rPr>
          <w:spacing w:val="9"/>
        </w:rPr>
        <w:t>产能建设中，相</w:t>
      </w:r>
      <w:r>
        <w:t xml:space="preserve"> </w:t>
      </w:r>
      <w:r>
        <w:rPr>
          <w:spacing w:val="8"/>
        </w:rPr>
        <w:t>关机电设备与生产设备已陆续进场，有望增厚</w:t>
      </w:r>
      <w:r>
        <w:rPr>
          <w:spacing w:val="-41"/>
        </w:rPr>
        <w:t xml:space="preserve"> </w:t>
      </w:r>
      <w:r>
        <w:rPr>
          <w:rFonts w:ascii="Arial" w:eastAsia="Arial" w:hAnsi="Arial" w:cs="Arial"/>
          <w:spacing w:val="8"/>
        </w:rPr>
        <w:t>20</w:t>
      </w:r>
      <w:r>
        <w:rPr>
          <w:rFonts w:ascii="Arial" w:eastAsia="Arial" w:hAnsi="Arial" w:cs="Arial"/>
          <w:spacing w:val="7"/>
        </w:rPr>
        <w:t xml:space="preserve">24/2025 </w:t>
      </w:r>
      <w:r>
        <w:rPr>
          <w:spacing w:val="7"/>
        </w:rPr>
        <w:t>年利润。</w:t>
      </w:r>
    </w:p>
    <w:p>
      <w:pPr>
        <w:spacing w:line="282" w:lineRule="auto"/>
        <w:rPr>
          <w:rFonts w:ascii="Arial"/>
          <w:sz w:val="21"/>
        </w:rPr>
      </w:pPr>
    </w:p>
    <w:p>
      <w:pPr>
        <w:pStyle w:val="BodyText"/>
        <w:spacing w:before="65" w:line="278" w:lineRule="auto"/>
        <w:ind w:left="2956" w:right="21" w:firstLine="6"/>
      </w:pPr>
      <w:r>
        <w:rPr>
          <w:spacing w:val="8"/>
          <w14:textOutline w14:w="3795" w14:cap="sq">
            <w14:solidFill>
              <w14:srgbClr w14:val="000000"/>
            </w14:solidFill>
            <w14:prstDash w14:val="solid"/>
            <w14:bevel/>
          </w14:textOutline>
        </w:rPr>
        <w:t>坤恒顺维：</w:t>
      </w:r>
      <w:r>
        <w:rPr>
          <w:spacing w:val="-44"/>
        </w:rPr>
        <w:t xml:space="preserve"> </w:t>
      </w:r>
      <w:r>
        <w:rPr>
          <w:rFonts w:ascii="Arial" w:eastAsia="Arial" w:hAnsi="Arial" w:cs="Arial"/>
          <w:spacing w:val="8"/>
        </w:rPr>
        <w:t>1</w:t>
      </w:r>
      <w:r>
        <w:rPr>
          <w:spacing w:val="8"/>
        </w:rPr>
        <w:t>）公司拳头产品无线信道仿真仪在综合性能指标方面已接近或超过</w:t>
      </w:r>
      <w:r>
        <w:t xml:space="preserve"> </w:t>
      </w:r>
      <w:r>
        <w:rPr>
          <w:spacing w:val="10"/>
        </w:rPr>
        <w:t>国际对标产品，研发团队实力强；</w:t>
      </w:r>
      <w:r>
        <w:rPr>
          <w:rFonts w:ascii="Arial" w:eastAsia="Arial" w:hAnsi="Arial" w:cs="Arial"/>
          <w:spacing w:val="10"/>
        </w:rPr>
        <w:t>2</w:t>
      </w:r>
      <w:r>
        <w:rPr>
          <w:spacing w:val="10"/>
        </w:rPr>
        <w:t>）公司与无线电领域客户</w:t>
      </w:r>
      <w:r>
        <w:rPr>
          <w:spacing w:val="9"/>
        </w:rPr>
        <w:t>长期保持深层次合</w:t>
      </w:r>
      <w:r>
        <w:t xml:space="preserve"> </w:t>
      </w:r>
      <w:r>
        <w:rPr>
          <w:spacing w:val="8"/>
        </w:rPr>
        <w:t>作，有助于公司产品快速融入各无线电系统并提供行业系统测试仿真解决方案；</w:t>
      </w:r>
      <w:r>
        <w:rPr>
          <w:spacing w:val="6"/>
        </w:rPr>
        <w:t xml:space="preserve"> </w:t>
      </w:r>
      <w:r>
        <w:rPr>
          <w:rFonts w:ascii="Arial" w:eastAsia="Arial" w:hAnsi="Arial" w:cs="Arial"/>
          <w:spacing w:val="11"/>
        </w:rPr>
        <w:t>3</w:t>
      </w:r>
      <w:r>
        <w:rPr>
          <w:spacing w:val="11"/>
        </w:rPr>
        <w:t>）</w:t>
      </w:r>
      <w:r>
        <w:rPr>
          <w:rFonts w:ascii="Arial" w:eastAsia="Arial" w:hAnsi="Arial" w:cs="Arial"/>
          <w:spacing w:val="11"/>
        </w:rPr>
        <w:t xml:space="preserve">2023 </w:t>
      </w:r>
      <w:r>
        <w:rPr>
          <w:spacing w:val="11"/>
        </w:rPr>
        <w:t>年</w:t>
      </w:r>
      <w:r>
        <w:rPr>
          <w:spacing w:val="-20"/>
        </w:rPr>
        <w:t xml:space="preserve"> </w:t>
      </w:r>
      <w:r>
        <w:rPr>
          <w:rFonts w:ascii="Arial" w:eastAsia="Arial" w:hAnsi="Arial" w:cs="Arial"/>
          <w:spacing w:val="11"/>
        </w:rPr>
        <w:t>1</w:t>
      </w:r>
      <w:r>
        <w:rPr>
          <w:rFonts w:ascii="Arial" w:eastAsia="Arial" w:hAnsi="Arial" w:cs="Arial"/>
          <w:spacing w:val="21"/>
          <w:w w:val="101"/>
        </w:rPr>
        <w:t xml:space="preserve"> </w:t>
      </w:r>
      <w:r>
        <w:rPr>
          <w:spacing w:val="11"/>
        </w:rPr>
        <w:t>月第一款频谱仪发布，补充原有信道仿</w:t>
      </w:r>
      <w:r>
        <w:rPr>
          <w:spacing w:val="10"/>
        </w:rPr>
        <w:t>真仪和信号源产品序列，</w:t>
      </w:r>
      <w:r>
        <w:t xml:space="preserve"> </w:t>
      </w:r>
      <w:r>
        <w:rPr>
          <w:spacing w:val="6"/>
        </w:rPr>
        <w:t>拓宽下游市场空间；</w:t>
      </w:r>
      <w:r>
        <w:rPr>
          <w:rFonts w:ascii="Arial" w:eastAsia="Arial" w:hAnsi="Arial" w:cs="Arial"/>
          <w:spacing w:val="6"/>
        </w:rPr>
        <w:t>4</w:t>
      </w:r>
      <w:r>
        <w:rPr>
          <w:spacing w:val="6"/>
        </w:rPr>
        <w:t>）</w:t>
      </w:r>
      <w:r>
        <w:rPr>
          <w:rFonts w:ascii="Arial" w:eastAsia="Arial" w:hAnsi="Arial" w:cs="Arial"/>
          <w:spacing w:val="6"/>
        </w:rPr>
        <w:t xml:space="preserve">2023 </w:t>
      </w:r>
      <w:r>
        <w:rPr>
          <w:spacing w:val="6"/>
        </w:rPr>
        <w:t>年前三季度，公司信号源产品持续快速增长，目前</w:t>
      </w:r>
      <w:r>
        <w:rPr>
          <w:spacing w:val="14"/>
        </w:rPr>
        <w:t xml:space="preserve"> </w:t>
      </w:r>
      <w:r>
        <w:rPr>
          <w:spacing w:val="7"/>
        </w:rPr>
        <w:t>矢量网络分析仪与综测仪在研，未来发布之后销售方面有望与老产品产生协同效</w:t>
      </w:r>
      <w:r>
        <w:rPr>
          <w:spacing w:val="11"/>
        </w:rPr>
        <w:t xml:space="preserve"> </w:t>
      </w:r>
      <w:r>
        <w:rPr>
          <w:spacing w:val="8"/>
        </w:rPr>
        <w:t>应，加速拓展民用市场。</w:t>
      </w:r>
    </w:p>
    <w:p>
      <w:pPr>
        <w:spacing w:line="318" w:lineRule="auto"/>
        <w:rPr>
          <w:rFonts w:ascii="Arial"/>
          <w:sz w:val="21"/>
        </w:rPr>
      </w:pPr>
    </w:p>
    <w:p>
      <w:pPr>
        <w:pStyle w:val="BodyText"/>
        <w:spacing w:before="65" w:line="280" w:lineRule="auto"/>
        <w:ind w:left="2956" w:right="21" w:firstLine="11"/>
      </w:pPr>
      <w:r>
        <w:rPr>
          <w:spacing w:val="6"/>
          <w14:textOutline w14:w="3795" w14:cap="sq">
            <w14:solidFill>
              <w14:srgbClr w14:val="000000"/>
            </w14:solidFill>
            <w14:prstDash w14:val="solid"/>
            <w14:bevel/>
          </w14:textOutline>
        </w:rPr>
        <w:t>广钢气体：</w:t>
      </w:r>
      <w:r>
        <w:rPr>
          <w:spacing w:val="-58"/>
        </w:rPr>
        <w:t xml:space="preserve"> </w:t>
      </w:r>
      <w:r>
        <w:rPr>
          <w:rFonts w:ascii="Arial" w:eastAsia="Arial" w:hAnsi="Arial" w:cs="Arial"/>
          <w:spacing w:val="6"/>
        </w:rPr>
        <w:t>1</w:t>
      </w:r>
      <w:r>
        <w:rPr>
          <w:spacing w:val="6"/>
        </w:rPr>
        <w:t>）国内领先的电子大宗气体服务商，</w:t>
      </w:r>
      <w:r>
        <w:rPr>
          <w:rFonts w:ascii="Arial" w:eastAsia="Arial" w:hAnsi="Arial" w:cs="Arial"/>
          <w:spacing w:val="6"/>
        </w:rPr>
        <w:t>2018-2022Q3</w:t>
      </w:r>
      <w:r>
        <w:rPr>
          <w:rFonts w:ascii="Arial" w:eastAsia="Arial" w:hAnsi="Arial" w:cs="Arial"/>
          <w:spacing w:val="-26"/>
        </w:rPr>
        <w:t xml:space="preserve"> </w:t>
      </w:r>
      <w:r>
        <w:rPr>
          <w:spacing w:val="6"/>
        </w:rPr>
        <w:t>，新增电</w:t>
      </w:r>
      <w:r>
        <w:rPr>
          <w:spacing w:val="5"/>
        </w:rPr>
        <w:t>子大宗</w:t>
      </w:r>
      <w:r>
        <w:t xml:space="preserve"> </w:t>
      </w:r>
      <w:r>
        <w:rPr>
          <w:spacing w:val="9"/>
        </w:rPr>
        <w:t>气体现场制气项目中标率</w:t>
      </w:r>
      <w:r>
        <w:rPr>
          <w:spacing w:val="-39"/>
        </w:rPr>
        <w:t xml:space="preserve"> </w:t>
      </w:r>
      <w:r>
        <w:rPr>
          <w:rFonts w:ascii="Arial" w:eastAsia="Arial" w:hAnsi="Arial" w:cs="Arial"/>
          <w:spacing w:val="9"/>
        </w:rPr>
        <w:t>25%</w:t>
      </w:r>
      <w:r>
        <w:rPr>
          <w:rFonts w:ascii="Arial" w:eastAsia="Arial" w:hAnsi="Arial" w:cs="Arial"/>
          <w:spacing w:val="-24"/>
        </w:rPr>
        <w:t xml:space="preserve"> </w:t>
      </w:r>
      <w:r>
        <w:rPr>
          <w:spacing w:val="9"/>
        </w:rPr>
        <w:t>，全国第一；</w:t>
      </w:r>
      <w:r>
        <w:rPr>
          <w:rFonts w:ascii="Arial" w:eastAsia="Arial" w:hAnsi="Arial" w:cs="Arial"/>
          <w:spacing w:val="9"/>
        </w:rPr>
        <w:t>2</w:t>
      </w:r>
      <w:r>
        <w:rPr>
          <w:spacing w:val="9"/>
        </w:rPr>
        <w:t>）与林德拥有近</w:t>
      </w:r>
      <w:r>
        <w:rPr>
          <w:spacing w:val="-39"/>
        </w:rPr>
        <w:t xml:space="preserve"> </w:t>
      </w:r>
      <w:r>
        <w:rPr>
          <w:rFonts w:ascii="Arial" w:eastAsia="Arial" w:hAnsi="Arial" w:cs="Arial"/>
          <w:spacing w:val="9"/>
        </w:rPr>
        <w:t xml:space="preserve">30 </w:t>
      </w:r>
      <w:r>
        <w:rPr>
          <w:spacing w:val="9"/>
        </w:rPr>
        <w:t>年合作历史，</w:t>
      </w:r>
      <w:r>
        <w:t xml:space="preserve"> </w:t>
      </w:r>
      <w:r>
        <w:rPr>
          <w:spacing w:val="8"/>
        </w:rPr>
        <w:t>拥有林德重组时分拆出来的中国区核心氦气资产，氦气资源稳定、保供能力强；</w:t>
      </w:r>
      <w:r>
        <w:rPr>
          <w:spacing w:val="7"/>
        </w:rPr>
        <w:t xml:space="preserve"> </w:t>
      </w:r>
      <w:r>
        <w:rPr>
          <w:rFonts w:ascii="Arial" w:eastAsia="Arial" w:hAnsi="Arial" w:cs="Arial"/>
          <w:spacing w:val="9"/>
        </w:rPr>
        <w:t>3</w:t>
      </w:r>
      <w:r>
        <w:rPr>
          <w:spacing w:val="9"/>
        </w:rPr>
        <w:t>）公司自主研发的</w:t>
      </w:r>
      <w:r>
        <w:rPr>
          <w:spacing w:val="-47"/>
        </w:rPr>
        <w:t xml:space="preserve"> </w:t>
      </w:r>
      <w:r>
        <w:rPr>
          <w:spacing w:val="9"/>
        </w:rPr>
        <w:t>“</w:t>
      </w:r>
      <w:r>
        <w:rPr>
          <w:rFonts w:ascii="Arial" w:eastAsia="Arial" w:hAnsi="Arial" w:cs="Arial"/>
        </w:rPr>
        <w:t>Super</w:t>
      </w:r>
      <w:r>
        <w:rPr>
          <w:rFonts w:ascii="Arial" w:eastAsia="Arial" w:hAnsi="Arial" w:cs="Arial"/>
          <w:spacing w:val="9"/>
        </w:rPr>
        <w:t>-N</w:t>
      </w:r>
      <w:r>
        <w:rPr>
          <w:rFonts w:ascii="Arial" w:eastAsia="Arial" w:hAnsi="Arial" w:cs="Arial"/>
          <w:spacing w:val="-37"/>
        </w:rPr>
        <w:t xml:space="preserve"> </w:t>
      </w:r>
      <w:r>
        <w:rPr>
          <w:spacing w:val="9"/>
        </w:rPr>
        <w:t>”</w:t>
      </w:r>
      <w:r>
        <w:rPr>
          <w:spacing w:val="-70"/>
        </w:rPr>
        <w:t xml:space="preserve"> </w:t>
      </w:r>
      <w:r>
        <w:rPr>
          <w:spacing w:val="9"/>
        </w:rPr>
        <w:t>系列超高纯制氮装置，可以稳定生产并持续供</w:t>
      </w:r>
      <w:r>
        <w:t xml:space="preserve"> </w:t>
      </w:r>
      <w:r>
        <w:rPr>
          <w:spacing w:val="12"/>
        </w:rPr>
        <w:t>应</w:t>
      </w:r>
      <w:r>
        <w:rPr>
          <w:spacing w:val="-28"/>
        </w:rPr>
        <w:t xml:space="preserve"> </w:t>
      </w:r>
      <w:r>
        <w:rPr>
          <w:rFonts w:ascii="Arial" w:eastAsia="Arial" w:hAnsi="Arial" w:cs="Arial"/>
        </w:rPr>
        <w:t>ppb</w:t>
      </w:r>
      <w:r>
        <w:rPr>
          <w:rFonts w:ascii="Arial" w:eastAsia="Arial" w:hAnsi="Arial" w:cs="Arial"/>
          <w:spacing w:val="12"/>
        </w:rPr>
        <w:t xml:space="preserve"> </w:t>
      </w:r>
      <w:r>
        <w:rPr>
          <w:spacing w:val="12"/>
        </w:rPr>
        <w:t>级超高纯氮气，能够满足集成电路制造对气体供应能力的严苛要求，突</w:t>
      </w:r>
      <w:r>
        <w:t xml:space="preserve"> </w:t>
      </w:r>
      <w:r>
        <w:rPr>
          <w:spacing w:val="10"/>
        </w:rPr>
        <w:t>破了外资气体公司的技术壁垒；</w:t>
      </w:r>
      <w:r>
        <w:rPr>
          <w:rFonts w:ascii="Arial" w:eastAsia="Arial" w:hAnsi="Arial" w:cs="Arial"/>
          <w:spacing w:val="10"/>
        </w:rPr>
        <w:t>4</w:t>
      </w:r>
      <w:r>
        <w:rPr>
          <w:spacing w:val="10"/>
        </w:rPr>
        <w:t>）在手十年以上项目多，为公</w:t>
      </w:r>
      <w:r>
        <w:rPr>
          <w:spacing w:val="9"/>
        </w:rPr>
        <w:t>司未来增长奠定</w:t>
      </w:r>
      <w:r>
        <w:t xml:space="preserve"> </w:t>
      </w:r>
      <w:r>
        <w:rPr>
          <w:spacing w:val="5"/>
        </w:rPr>
        <w:t>基础。</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02" w:line="223" w:lineRule="auto"/>
        <w:ind w:left="2962"/>
        <w:outlineLvl w:val="0"/>
        <w:rPr>
          <w:sz w:val="31"/>
          <w:szCs w:val="31"/>
        </w:rPr>
      </w:pPr>
      <w:bookmarkStart w:id="10" w:name="bookmark8"/>
      <w:bookmarkEnd w:id="10"/>
      <w:bookmarkStart w:id="11" w:name="bookmark9"/>
      <w:bookmarkEnd w:id="11"/>
      <w:r>
        <w:rPr>
          <w:rFonts w:ascii="Arial" w:eastAsia="Arial" w:hAnsi="Arial" w:cs="Arial"/>
          <w:b/>
          <w:bCs/>
          <w:spacing w:val="8"/>
          <w:sz w:val="31"/>
          <w:szCs w:val="31"/>
        </w:rPr>
        <w:t>2</w:t>
      </w:r>
      <w:r>
        <w:rPr>
          <w:spacing w:val="8"/>
          <w:sz w:val="31"/>
          <w:szCs w:val="31"/>
          <w14:textOutline w14:w="5793" w14:cap="sq">
            <w14:solidFill>
              <w14:srgbClr w14:val="000000"/>
            </w14:solidFill>
            <w14:prstDash w14:val="solid"/>
            <w14:bevel/>
          </w14:textOutline>
        </w:rPr>
        <w:t>、行情回顾</w:t>
      </w:r>
    </w:p>
    <w:p>
      <w:pPr>
        <w:spacing w:line="469" w:lineRule="auto"/>
        <w:rPr>
          <w:rFonts w:ascii="Arial"/>
          <w:sz w:val="21"/>
        </w:rPr>
      </w:pPr>
    </w:p>
    <w:p>
      <w:pPr>
        <w:pStyle w:val="BodyText"/>
        <w:spacing w:before="98" w:line="218" w:lineRule="auto"/>
        <w:ind w:left="2961"/>
        <w:outlineLvl w:val="1"/>
        <w:rPr>
          <w:sz w:val="30"/>
          <w:szCs w:val="30"/>
        </w:rPr>
      </w:pPr>
      <w:r>
        <w:rPr>
          <w:rFonts w:ascii="Arial" w:eastAsia="Arial" w:hAnsi="Arial" w:cs="Arial"/>
          <w:b/>
          <w:bCs/>
          <w:sz w:val="30"/>
          <w:szCs w:val="30"/>
        </w:rPr>
        <w:t>2.1</w:t>
      </w:r>
      <w:r>
        <w:rPr>
          <w:sz w:val="30"/>
          <w:szCs w:val="30"/>
          <w14:textOutline w14:w="5448" w14:cap="sq">
            <w14:solidFill>
              <w14:srgbClr w14:val="000000"/>
            </w14:solidFill>
            <w14:prstDash w14:val="solid"/>
            <w14:bevel/>
          </w14:textOutline>
        </w:rPr>
        <w:t>、环保行业行情回顾</w:t>
      </w:r>
    </w:p>
    <w:p>
      <w:pPr>
        <w:spacing w:line="400" w:lineRule="auto"/>
        <w:rPr>
          <w:rFonts w:ascii="Arial"/>
          <w:sz w:val="21"/>
        </w:rPr>
        <w:sectPr>
          <w:headerReference w:type="default" r:id="rId23"/>
          <w:footerReference w:type="default" r:id="rId24"/>
          <w:pgSz w:w="11906" w:h="16839"/>
          <w:pgMar w:top="988" w:right="800" w:bottom="874" w:left="840" w:header="523" w:footer="564" w:gutter="0"/>
          <w:pgNumType w:start="11"/>
          <w:cols w:space="708"/>
        </w:sectPr>
      </w:pPr>
    </w:p>
    <w:p>
      <w:pPr>
        <w:pStyle w:val="BodyText"/>
        <w:spacing w:before="66" w:line="266" w:lineRule="auto"/>
        <w:ind w:left="2962" w:right="51" w:hanging="1"/>
        <w:jc w:val="both"/>
      </w:pPr>
      <w:r>
        <w:rPr>
          <w:spacing w:val="4"/>
        </w:rPr>
        <w:t>本周（</w:t>
      </w:r>
      <w:r>
        <w:rPr>
          <w:rFonts w:ascii="Arial" w:eastAsia="Arial" w:hAnsi="Arial" w:cs="Arial"/>
          <w:spacing w:val="4"/>
        </w:rPr>
        <w:t>2</w:t>
      </w:r>
      <w:r>
        <w:rPr>
          <w:rFonts w:ascii="Arial" w:eastAsia="Arial" w:hAnsi="Arial" w:cs="Arial"/>
          <w:spacing w:val="21"/>
        </w:rPr>
        <w:t xml:space="preserve"> </w:t>
      </w:r>
      <w:r>
        <w:rPr>
          <w:spacing w:val="4"/>
        </w:rPr>
        <w:t>月</w:t>
      </w:r>
      <w:r>
        <w:rPr>
          <w:spacing w:val="-20"/>
        </w:rPr>
        <w:t xml:space="preserve"> </w:t>
      </w:r>
      <w:r>
        <w:rPr>
          <w:rFonts w:ascii="Arial" w:eastAsia="Arial" w:hAnsi="Arial" w:cs="Arial"/>
          <w:spacing w:val="4"/>
        </w:rPr>
        <w:t>19</w:t>
      </w:r>
      <w:r>
        <w:rPr>
          <w:rFonts w:ascii="Arial" w:eastAsia="Arial" w:hAnsi="Arial" w:cs="Arial"/>
          <w:spacing w:val="51"/>
          <w:w w:val="101"/>
        </w:rPr>
        <w:t xml:space="preserve"> </w:t>
      </w:r>
      <w:r>
        <w:rPr>
          <w:spacing w:val="4"/>
        </w:rPr>
        <w:t>日至</w:t>
      </w:r>
      <w:r>
        <w:rPr>
          <w:spacing w:val="-37"/>
        </w:rPr>
        <w:t xml:space="preserve"> </w:t>
      </w:r>
      <w:r>
        <w:rPr>
          <w:rFonts w:ascii="Arial" w:eastAsia="Arial" w:hAnsi="Arial" w:cs="Arial"/>
          <w:spacing w:val="4"/>
        </w:rPr>
        <w:t>2</w:t>
      </w:r>
      <w:r>
        <w:rPr>
          <w:rFonts w:ascii="Arial" w:eastAsia="Arial" w:hAnsi="Arial" w:cs="Arial"/>
          <w:spacing w:val="21"/>
        </w:rPr>
        <w:t xml:space="preserve"> </w:t>
      </w:r>
      <w:r>
        <w:rPr>
          <w:spacing w:val="4"/>
        </w:rPr>
        <w:t>月</w:t>
      </w:r>
      <w:r>
        <w:rPr>
          <w:spacing w:val="-39"/>
        </w:rPr>
        <w:t xml:space="preserve"> </w:t>
      </w:r>
      <w:r>
        <w:rPr>
          <w:rFonts w:ascii="Arial" w:eastAsia="Arial" w:hAnsi="Arial" w:cs="Arial"/>
          <w:spacing w:val="4"/>
        </w:rPr>
        <w:t>23</w:t>
      </w:r>
      <w:r>
        <w:rPr>
          <w:rFonts w:ascii="Arial" w:eastAsia="Arial" w:hAnsi="Arial" w:cs="Arial"/>
          <w:spacing w:val="52"/>
        </w:rPr>
        <w:t xml:space="preserve"> </w:t>
      </w:r>
      <w:r>
        <w:rPr>
          <w:spacing w:val="4"/>
        </w:rPr>
        <w:t>日；</w:t>
      </w:r>
      <w:r>
        <w:rPr>
          <w:spacing w:val="-56"/>
        </w:rPr>
        <w:t xml:space="preserve"> </w:t>
      </w:r>
      <w:r>
        <w:rPr>
          <w:spacing w:val="4"/>
        </w:rPr>
        <w:t>下文同</w:t>
      </w:r>
      <w:r>
        <w:rPr>
          <w:spacing w:val="-3"/>
        </w:rPr>
        <w:t>）</w:t>
      </w:r>
      <w:r>
        <w:rPr>
          <w:spacing w:val="-56"/>
        </w:rPr>
        <w:t xml:space="preserve"> </w:t>
      </w:r>
      <w:r>
        <w:rPr>
          <w:spacing w:val="-3"/>
        </w:rPr>
        <w:t>，</w:t>
      </w:r>
      <w:r>
        <w:rPr>
          <w:spacing w:val="4"/>
        </w:rPr>
        <w:t>环保及公用事业（中信）指数</w:t>
      </w:r>
      <w:r>
        <w:rPr>
          <w:spacing w:val="3"/>
        </w:rPr>
        <w:t>上涨</w:t>
      </w:r>
      <w:r>
        <w:t xml:space="preserve"> </w:t>
      </w:r>
      <w:r>
        <w:rPr>
          <w:rFonts w:ascii="Arial" w:eastAsia="Arial" w:hAnsi="Arial" w:cs="Arial"/>
          <w:spacing w:val="7"/>
        </w:rPr>
        <w:t>5.97%</w:t>
      </w:r>
      <w:r>
        <w:rPr>
          <w:rFonts w:ascii="Arial" w:eastAsia="Arial" w:hAnsi="Arial" w:cs="Arial"/>
          <w:spacing w:val="-24"/>
        </w:rPr>
        <w:t xml:space="preserve"> </w:t>
      </w:r>
      <w:r>
        <w:rPr>
          <w:spacing w:val="7"/>
        </w:rPr>
        <w:t>，沪深</w:t>
      </w:r>
      <w:r>
        <w:rPr>
          <w:spacing w:val="-36"/>
        </w:rPr>
        <w:t xml:space="preserve"> </w:t>
      </w:r>
      <w:r>
        <w:rPr>
          <w:rFonts w:ascii="Arial" w:eastAsia="Arial" w:hAnsi="Arial" w:cs="Arial"/>
          <w:spacing w:val="7"/>
        </w:rPr>
        <w:t xml:space="preserve">300 </w:t>
      </w:r>
      <w:r>
        <w:rPr>
          <w:spacing w:val="7"/>
        </w:rPr>
        <w:t>指数上涨</w:t>
      </w:r>
      <w:r>
        <w:rPr>
          <w:spacing w:val="-34"/>
        </w:rPr>
        <w:t xml:space="preserve"> </w:t>
      </w:r>
      <w:r>
        <w:rPr>
          <w:rFonts w:ascii="Arial" w:eastAsia="Arial" w:hAnsi="Arial" w:cs="Arial"/>
          <w:spacing w:val="7"/>
        </w:rPr>
        <w:t>3.71%</w:t>
      </w:r>
      <w:r>
        <w:rPr>
          <w:rFonts w:ascii="Arial" w:eastAsia="Arial" w:hAnsi="Arial" w:cs="Arial"/>
          <w:spacing w:val="-20"/>
        </w:rPr>
        <w:t xml:space="preserve"> </w:t>
      </w:r>
      <w:r>
        <w:rPr>
          <w:spacing w:val="7"/>
        </w:rPr>
        <w:t>，创业板指数上</w:t>
      </w:r>
      <w:r>
        <w:rPr>
          <w:spacing w:val="6"/>
        </w:rPr>
        <w:t>涨</w:t>
      </w:r>
      <w:r>
        <w:rPr>
          <w:spacing w:val="-20"/>
        </w:rPr>
        <w:t xml:space="preserve"> </w:t>
      </w:r>
      <w:r>
        <w:rPr>
          <w:rFonts w:ascii="Arial" w:eastAsia="Arial" w:hAnsi="Arial" w:cs="Arial"/>
          <w:spacing w:val="6"/>
        </w:rPr>
        <w:t>1.81%</w:t>
      </w:r>
      <w:r>
        <w:rPr>
          <w:spacing w:val="6"/>
        </w:rPr>
        <w:t>；环保板块跑赢沪</w:t>
      </w:r>
      <w:r>
        <w:t xml:space="preserve"> </w:t>
      </w:r>
      <w:r>
        <w:rPr>
          <w:spacing w:val="4"/>
        </w:rPr>
        <w:t>深</w:t>
      </w:r>
      <w:r>
        <w:rPr>
          <w:spacing w:val="-34"/>
        </w:rPr>
        <w:t xml:space="preserve"> </w:t>
      </w:r>
      <w:r>
        <w:rPr>
          <w:rFonts w:ascii="Arial" w:eastAsia="Arial" w:hAnsi="Arial" w:cs="Arial"/>
          <w:spacing w:val="4"/>
        </w:rPr>
        <w:t xml:space="preserve">300 </w:t>
      </w:r>
      <w:r>
        <w:rPr>
          <w:spacing w:val="4"/>
        </w:rPr>
        <w:t>指数</w:t>
      </w:r>
      <w:r>
        <w:rPr>
          <w:spacing w:val="-39"/>
        </w:rPr>
        <w:t xml:space="preserve"> </w:t>
      </w:r>
      <w:r>
        <w:rPr>
          <w:rFonts w:ascii="Arial" w:eastAsia="Arial" w:hAnsi="Arial" w:cs="Arial"/>
          <w:spacing w:val="4"/>
        </w:rPr>
        <w:t>2.26</w:t>
      </w:r>
      <w:r>
        <w:rPr>
          <w:rFonts w:ascii="Arial" w:eastAsia="Arial" w:hAnsi="Arial" w:cs="Arial"/>
        </w:rPr>
        <w:t>pct</w:t>
      </w:r>
      <w:r>
        <w:rPr>
          <w:rFonts w:ascii="Arial" w:eastAsia="Arial" w:hAnsi="Arial" w:cs="Arial"/>
          <w:spacing w:val="-25"/>
        </w:rPr>
        <w:t xml:space="preserve"> </w:t>
      </w:r>
      <w:r>
        <w:rPr>
          <w:spacing w:val="4"/>
        </w:rPr>
        <w:t>，跑赢创业板指数</w:t>
      </w:r>
      <w:r>
        <w:rPr>
          <w:spacing w:val="-42"/>
        </w:rPr>
        <w:t xml:space="preserve"> </w:t>
      </w:r>
      <w:r>
        <w:rPr>
          <w:rFonts w:ascii="Arial" w:eastAsia="Arial" w:hAnsi="Arial" w:cs="Arial"/>
          <w:spacing w:val="4"/>
        </w:rPr>
        <w:t>4.</w:t>
      </w:r>
      <w:r>
        <w:rPr>
          <w:rFonts w:ascii="Arial" w:eastAsia="Arial" w:hAnsi="Arial" w:cs="Arial"/>
          <w:spacing w:val="-33"/>
        </w:rPr>
        <w:t xml:space="preserve"> </w:t>
      </w:r>
      <w:r>
        <w:rPr>
          <w:rFonts w:ascii="Arial" w:eastAsia="Arial" w:hAnsi="Arial" w:cs="Arial"/>
          <w:spacing w:val="4"/>
        </w:rPr>
        <w:t>15</w:t>
      </w:r>
      <w:r>
        <w:rPr>
          <w:rFonts w:ascii="Arial" w:eastAsia="Arial" w:hAnsi="Arial" w:cs="Arial"/>
        </w:rPr>
        <w:t>pct</w:t>
      </w:r>
      <w:r>
        <w:rPr>
          <w:spacing w:val="4"/>
        </w:rPr>
        <w:t>。</w:t>
      </w:r>
    </w:p>
    <w:p>
      <w:pPr>
        <w:spacing w:line="280" w:lineRule="auto"/>
        <w:rPr>
          <w:rFonts w:ascii="Arial"/>
          <w:sz w:val="21"/>
        </w:rPr>
      </w:pPr>
    </w:p>
    <w:p>
      <w:pPr>
        <w:pStyle w:val="BodyText"/>
        <w:spacing w:before="65" w:line="300" w:lineRule="auto"/>
        <w:ind w:left="2963" w:right="82" w:hanging="2"/>
      </w:pPr>
      <w:r>
        <w:rPr>
          <w:spacing w:val="7"/>
        </w:rPr>
        <w:t>本周，环保各子板块均上涨；其中监测、大气板块涨幅最大，分别为</w:t>
      </w:r>
      <w:r>
        <w:rPr>
          <w:spacing w:val="-17"/>
        </w:rPr>
        <w:t xml:space="preserve"> </w:t>
      </w:r>
      <w:r>
        <w:rPr>
          <w:rFonts w:ascii="Arial" w:eastAsia="Arial" w:hAnsi="Arial" w:cs="Arial"/>
          <w:spacing w:val="7"/>
        </w:rPr>
        <w:t>10.46%</w:t>
      </w:r>
      <w:r>
        <w:rPr>
          <w:spacing w:val="7"/>
        </w:rPr>
        <w:t>、</w:t>
      </w:r>
      <w:r>
        <w:t xml:space="preserve"> </w:t>
      </w:r>
      <w:r>
        <w:rPr>
          <w:rFonts w:ascii="Arial" w:eastAsia="Arial" w:hAnsi="Arial" w:cs="Arial"/>
          <w:spacing w:val="2"/>
        </w:rPr>
        <w:t>7.43%</w:t>
      </w:r>
      <w:r>
        <w:rPr>
          <w:spacing w:val="2"/>
        </w:rPr>
        <w:t>。</w:t>
      </w:r>
    </w:p>
    <w:p>
      <w:pPr>
        <w:spacing w:line="300" w:lineRule="auto"/>
        <w:sectPr>
          <w:headerReference w:type="default" r:id="rId25"/>
          <w:footerReference w:type="default" r:id="rId26"/>
          <w:type w:val="nextPage"/>
          <w:pgSz w:w="11906" w:h="16839"/>
          <w:pgMar w:top="988" w:right="800" w:bottom="874" w:left="840" w:header="523" w:footer="564" w:gutter="0"/>
          <w:pgNumType w:start="12"/>
          <w:cols w:space="708"/>
          <w:titlePg w:val="0"/>
        </w:sectPr>
      </w:pPr>
    </w:p>
    <w:p>
      <w:pPr>
        <w:spacing w:line="253" w:lineRule="auto"/>
        <w:rPr>
          <w:rFonts w:ascii="Arial"/>
          <w:sz w:val="21"/>
        </w:rPr>
      </w:pPr>
      <w:r>
        <w:pict>
          <v:shape id="_x0000_s1030" style="width:510.25pt;height:0.5pt;margin-top:48.95pt;margin-left:42.55pt;mso-position-horizontal-relative:page;mso-position-vertical-relative:page;position:absolute;z-index:251666432" coordorigin="0,0" coordsize="10205,10" o:allowincell="f" path="m,l10204,l10204,9l,9l,xe" filled="t" fillcolor="#005adc" stroked="f"/>
        </w:pict>
      </w:r>
      <w:r>
        <w:pict>
          <v:shape id="_x0000_s1031" style="width:510.9pt;height:0.5pt;margin-top:82.2pt;margin-left:37.15pt;mso-position-horizontal-relative:page;mso-position-vertical-relative:page;position:absolute;z-index:251665408" coordorigin="0,0" coordsize="10217,10" o:allowincell="f" path="m,4l10217,4e" filled="f" strokecolor="black" strokeweight="0.48pt">
            <v:stroke joinstyle="bevel"/>
          </v:shape>
        </w:pict>
      </w:r>
      <w:r>
        <w:drawing>
          <wp:anchor distT="0" distB="0" distL="0" distR="0" simplePos="0" relativeHeight="251664384" behindDoc="0" locked="0" layoutInCell="0" allowOverlap="1">
            <wp:simplePos x="0" y="0"/>
            <wp:positionH relativeFrom="page">
              <wp:posOffset>533400</wp:posOffset>
            </wp:positionH>
            <wp:positionV relativeFrom="page">
              <wp:posOffset>332231</wp:posOffset>
            </wp:positionV>
            <wp:extent cx="784860" cy="1905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7"/>
                    <a:stretch>
                      <a:fillRect/>
                    </a:stretch>
                  </pic:blipFill>
                  <pic:spPr>
                    <a:xfrm>
                      <a:off x="0" y="0"/>
                      <a:ext cx="784860" cy="190500"/>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3906011</wp:posOffset>
            </wp:positionH>
            <wp:positionV relativeFrom="page">
              <wp:posOffset>1126235</wp:posOffset>
            </wp:positionV>
            <wp:extent cx="2938271" cy="1825752"/>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8"/>
                    <a:stretch>
                      <a:fillRect/>
                    </a:stretch>
                  </pic:blipFill>
                  <pic:spPr>
                    <a:xfrm>
                      <a:off x="0" y="0"/>
                      <a:ext cx="2938271" cy="1825752"/>
                    </a:xfrm>
                    <a:prstGeom prst="rect">
                      <a:avLst/>
                    </a:prstGeom>
                  </pic:spPr>
                </pic:pic>
              </a:graphicData>
            </a:graphic>
          </wp:anchor>
        </w:drawing>
      </w:r>
    </w:p>
    <w:p>
      <w:pPr>
        <w:pStyle w:val="BodyText"/>
        <w:spacing w:before="65" w:line="225" w:lineRule="auto"/>
        <w:ind w:right="2"/>
        <w:jc w:val="right"/>
      </w:pPr>
      <w:r>
        <w:rPr>
          <w:spacing w:val="9"/>
        </w:rPr>
        <w:t>证券研究报告</w:t>
      </w:r>
    </w:p>
    <w:p>
      <w:pPr>
        <w:spacing w:line="353" w:lineRule="auto"/>
        <w:rPr>
          <w:rFonts w:ascii="Arial"/>
          <w:sz w:val="21"/>
        </w:rPr>
      </w:pPr>
    </w:p>
    <w:p>
      <w:pPr>
        <w:pStyle w:val="BodyText"/>
        <w:spacing w:before="65" w:line="225" w:lineRule="auto"/>
        <w:ind w:left="138"/>
      </w:pPr>
      <w:bookmarkStart w:id="12" w:name="bookmark23"/>
      <w:bookmarkEnd w:id="12"/>
      <w:bookmarkStart w:id="13" w:name="bookmark24"/>
      <w:bookmarkEnd w:id="13"/>
      <w:bookmarkStart w:id="14" w:name="bookmark35"/>
      <w:bookmarkEnd w:id="14"/>
      <w:r>
        <w:rPr>
          <w:spacing w:val="7"/>
          <w14:textOutline w14:w="3795" w14:cap="sq">
            <w14:solidFill>
              <w14:srgbClr w14:val="000000"/>
            </w14:solidFill>
            <w14:prstDash w14:val="solid"/>
            <w14:bevel/>
          </w14:textOutline>
        </w:rPr>
        <w:t>图</w:t>
      </w:r>
      <w:r>
        <w:rPr>
          <w:spacing w:val="-30"/>
        </w:rPr>
        <w:t xml:space="preserve"> </w:t>
      </w:r>
      <w:r>
        <w:rPr>
          <w:rFonts w:ascii="Arial" w:eastAsia="Arial" w:hAnsi="Arial" w:cs="Arial"/>
          <w:b/>
          <w:bCs/>
          <w:spacing w:val="7"/>
        </w:rPr>
        <w:t>1</w:t>
      </w:r>
      <w:r>
        <w:rPr>
          <w:spacing w:val="7"/>
          <w14:textOutline w14:w="3795" w14:cap="sq">
            <w14:solidFill>
              <w14:srgbClr w14:val="000000"/>
            </w14:solidFill>
            <w14:prstDash w14:val="solid"/>
            <w14:bevel/>
          </w14:textOutline>
        </w:rPr>
        <w:t>：本周环保板块行情回顾</w:t>
      </w:r>
      <w:r>
        <w:rPr>
          <w:spacing w:val="2"/>
        </w:rPr>
        <w:t xml:space="preserve">                         </w:t>
      </w:r>
      <w:r>
        <w:rPr>
          <w:spacing w:val="7"/>
          <w14:textOutline w14:w="3795" w14:cap="sq">
            <w14:solidFill>
              <w14:srgbClr w14:val="000000"/>
            </w14:solidFill>
            <w14:prstDash w14:val="solid"/>
            <w14:bevel/>
          </w14:textOutline>
        </w:rPr>
        <w:t>图</w:t>
      </w:r>
      <w:r>
        <w:rPr>
          <w:spacing w:val="-31"/>
        </w:rPr>
        <w:t xml:space="preserve"> </w:t>
      </w:r>
      <w:r>
        <w:rPr>
          <w:rFonts w:ascii="Arial" w:eastAsia="Arial" w:hAnsi="Arial" w:cs="Arial"/>
          <w:b/>
          <w:bCs/>
          <w:spacing w:val="7"/>
        </w:rPr>
        <w:t>2</w:t>
      </w:r>
      <w:r>
        <w:rPr>
          <w:spacing w:val="7"/>
          <w14:textOutline w14:w="3795" w14:cap="sq">
            <w14:solidFill>
              <w14:srgbClr w14:val="000000"/>
            </w14:solidFill>
            <w14:prstDash w14:val="solid"/>
            <w14:bevel/>
          </w14:textOutline>
        </w:rPr>
        <w:t>：本周环保各子板块涨跌幅</w:t>
      </w:r>
    </w:p>
    <w:p>
      <w:pPr>
        <w:spacing w:before="169" w:line="2815" w:lineRule="exact"/>
        <w:ind w:firstLine="226"/>
      </w:pPr>
      <w:r>
        <w:rPr>
          <w:position w:val="-56"/>
        </w:rPr>
        <w:drawing>
          <wp:inline distT="0" distB="0" distL="0" distR="0">
            <wp:extent cx="2871215" cy="178765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9"/>
                    <a:stretch>
                      <a:fillRect/>
                    </a:stretch>
                  </pic:blipFill>
                  <pic:spPr>
                    <a:xfrm>
                      <a:off x="0" y="0"/>
                      <a:ext cx="2871215" cy="1787652"/>
                    </a:xfrm>
                    <a:prstGeom prst="rect">
                      <a:avLst/>
                    </a:prstGeom>
                  </pic:spPr>
                </pic:pic>
              </a:graphicData>
            </a:graphic>
          </wp:inline>
        </w:drawing>
      </w:r>
    </w:p>
    <w:p>
      <w:pPr>
        <w:spacing w:line="161" w:lineRule="exact"/>
      </w:pPr>
    </w:p>
    <w:tbl>
      <w:tblPr>
        <w:tblStyle w:val="TableNormal1"/>
        <w:tblW w:w="10309" w:type="dxa"/>
        <w:tblInd w:w="0" w:type="dxa"/>
        <w:tblBorders>
          <w:top w:val="nil"/>
          <w:left w:val="nil"/>
          <w:bottom w:val="nil"/>
          <w:right w:val="nil"/>
          <w:insideH w:val="nil"/>
          <w:insideV w:val="nil"/>
        </w:tblBorders>
        <w:tblLayout w:type="fixed"/>
      </w:tblPr>
      <w:tblGrid>
        <w:gridCol w:w="5085"/>
        <w:gridCol w:w="5224"/>
      </w:tblGrid>
      <w:tr>
        <w:tblPrEx>
          <w:tblW w:w="10309" w:type="dxa"/>
          <w:tblInd w:w="0" w:type="dxa"/>
          <w:tblBorders>
            <w:top w:val="nil"/>
            <w:left w:val="nil"/>
            <w:bottom w:val="nil"/>
            <w:right w:val="nil"/>
            <w:insideH w:val="nil"/>
            <w:insideV w:val="nil"/>
          </w:tblBorders>
          <w:tblLayout w:type="fixed"/>
        </w:tblPrEx>
        <w:trPr>
          <w:trHeight w:val="2431"/>
        </w:trPr>
        <w:tc>
          <w:tcPr>
            <w:tcW w:w="10309" w:type="dxa"/>
            <w:gridSpan w:val="2"/>
            <w:tcBorders>
              <w:top w:val="single" w:sz="2" w:space="0" w:color="000000"/>
              <w:bottom w:val="single" w:sz="2" w:space="0" w:color="000000"/>
            </w:tcBorders>
            <w:vAlign w:val="top"/>
          </w:tcPr>
          <w:p>
            <w:pPr>
              <w:pStyle w:val="TableText"/>
              <w:spacing w:before="10" w:line="245" w:lineRule="exact"/>
              <w:ind w:left="125"/>
              <w:rPr>
                <w:rFonts w:ascii="KaiTi" w:eastAsia="KaiTi" w:hAnsi="KaiTi" w:cs="KaiTi"/>
              </w:rPr>
            </w:pPr>
            <w:r>
              <w:rPr>
                <w:rFonts w:ascii="KaiTi" w:eastAsia="KaiTi" w:hAnsi="KaiTi" w:cs="KaiTi"/>
                <w:spacing w:val="-2"/>
                <w:position w:val="1"/>
              </w:rPr>
              <w:t>资料来源：</w:t>
            </w:r>
            <w:r>
              <w:rPr>
                <w:spacing w:val="-2"/>
                <w:position w:val="1"/>
              </w:rPr>
              <w:t>Wind</w:t>
            </w:r>
            <w:r>
              <w:rPr>
                <w:spacing w:val="-12"/>
                <w:position w:val="1"/>
              </w:rPr>
              <w:t xml:space="preserve"> </w:t>
            </w:r>
            <w:r>
              <w:rPr>
                <w:rFonts w:ascii="KaiTi" w:eastAsia="KaiTi" w:hAnsi="KaiTi" w:cs="KaiTi"/>
                <w:spacing w:val="-2"/>
                <w:position w:val="1"/>
              </w:rPr>
              <w:t>，国海证券研究所</w:t>
            </w:r>
            <w:r>
              <w:rPr>
                <w:rFonts w:ascii="KaiTi" w:eastAsia="KaiTi" w:hAnsi="KaiTi" w:cs="KaiTi"/>
                <w:spacing w:val="-2"/>
                <w:position w:val="1"/>
              </w:rPr>
              <w:t xml:space="preserve">                            </w:t>
            </w:r>
            <w:r>
              <w:rPr>
                <w:rFonts w:ascii="KaiTi" w:eastAsia="KaiTi" w:hAnsi="KaiTi" w:cs="KaiTi"/>
                <w:spacing w:val="-2"/>
                <w:position w:val="1"/>
              </w:rPr>
              <w:t>资料来源：</w:t>
            </w:r>
            <w:r>
              <w:rPr>
                <w:spacing w:val="-2"/>
                <w:position w:val="1"/>
              </w:rPr>
              <w:t>Wind</w:t>
            </w:r>
            <w:r>
              <w:rPr>
                <w:spacing w:val="-27"/>
                <w:position w:val="1"/>
              </w:rPr>
              <w:t xml:space="preserve"> </w:t>
            </w:r>
            <w:r>
              <w:rPr>
                <w:rFonts w:ascii="KaiTi" w:eastAsia="KaiTi" w:hAnsi="KaiTi" w:cs="KaiTi"/>
                <w:spacing w:val="-2"/>
                <w:position w:val="1"/>
              </w:rPr>
              <w:t>，国海证券研究所</w:t>
            </w:r>
          </w:p>
          <w:p>
            <w:pPr>
              <w:pStyle w:val="TableText"/>
              <w:spacing w:line="405" w:lineRule="auto"/>
              <w:rPr>
                <w:sz w:val="21"/>
              </w:rPr>
            </w:pPr>
          </w:p>
          <w:p>
            <w:pPr>
              <w:pStyle w:val="TableText"/>
              <w:spacing w:before="65" w:line="289" w:lineRule="auto"/>
              <w:ind w:left="3054" w:hanging="1"/>
              <w:jc w:val="both"/>
              <w:rPr>
                <w:rFonts w:ascii="KaiTi" w:eastAsia="KaiTi" w:hAnsi="KaiTi" w:cs="KaiTi"/>
                <w:sz w:val="20"/>
                <w:szCs w:val="20"/>
              </w:rPr>
            </w:pPr>
            <w:r>
              <w:rPr>
                <w:rFonts w:ascii="KaiTi" w:eastAsia="KaiTi" w:hAnsi="KaiTi" w:cs="KaiTi"/>
                <w:spacing w:val="-1"/>
                <w:sz w:val="20"/>
                <w:szCs w:val="20"/>
              </w:rPr>
              <w:t>从我们跟踪的环保上市公司本周表现来看，涨幅前</w:t>
            </w:r>
            <w:r>
              <w:rPr>
                <w:rFonts w:ascii="KaiTi" w:eastAsia="KaiTi" w:hAnsi="KaiTi" w:cs="KaiTi"/>
                <w:spacing w:val="-40"/>
                <w:sz w:val="20"/>
                <w:szCs w:val="20"/>
              </w:rPr>
              <w:t xml:space="preserve"> </w:t>
            </w:r>
            <w:r>
              <w:rPr>
                <w:spacing w:val="-1"/>
                <w:sz w:val="20"/>
                <w:szCs w:val="20"/>
              </w:rPr>
              <w:t xml:space="preserve">5 </w:t>
            </w:r>
            <w:r>
              <w:rPr>
                <w:rFonts w:ascii="KaiTi" w:eastAsia="KaiTi" w:hAnsi="KaiTi" w:cs="KaiTi"/>
                <w:spacing w:val="-1"/>
                <w:sz w:val="20"/>
                <w:szCs w:val="20"/>
              </w:rPr>
              <w:t>名分别为</w:t>
            </w:r>
            <w:r>
              <w:rPr>
                <w:rFonts w:ascii="KaiTi" w:eastAsia="KaiTi" w:hAnsi="KaiTi" w:cs="KaiTi"/>
                <w:spacing w:val="-2"/>
                <w:sz w:val="20"/>
                <w:szCs w:val="20"/>
              </w:rPr>
              <w:t>新动力（</w:t>
            </w:r>
            <w:r>
              <w:rPr>
                <w:spacing w:val="-2"/>
                <w:sz w:val="20"/>
                <w:szCs w:val="20"/>
              </w:rPr>
              <w:t>39.51%</w:t>
            </w:r>
            <w:r>
              <w:rPr>
                <w:rFonts w:ascii="KaiTi" w:eastAsia="KaiTi" w:hAnsi="KaiTi" w:cs="KaiTi"/>
                <w:spacing w:val="-2"/>
                <w:sz w:val="20"/>
                <w:szCs w:val="20"/>
              </w:rPr>
              <w:t>）、</w:t>
            </w:r>
            <w:r>
              <w:rPr>
                <w:rFonts w:ascii="KaiTi" w:eastAsia="KaiTi" w:hAnsi="KaiTi" w:cs="KaiTi"/>
                <w:sz w:val="20"/>
                <w:szCs w:val="20"/>
              </w:rPr>
              <w:t xml:space="preserve"> </w:t>
            </w:r>
            <w:r>
              <w:rPr>
                <w:rFonts w:ascii="KaiTi" w:eastAsia="KaiTi" w:hAnsi="KaiTi" w:cs="KaiTi"/>
                <w:spacing w:val="7"/>
                <w:sz w:val="20"/>
                <w:szCs w:val="20"/>
              </w:rPr>
              <w:t>大地海洋（</w:t>
            </w:r>
            <w:r>
              <w:rPr>
                <w:spacing w:val="7"/>
                <w:sz w:val="20"/>
                <w:szCs w:val="20"/>
              </w:rPr>
              <w:t>24.88%</w:t>
            </w:r>
            <w:r>
              <w:rPr>
                <w:rFonts w:ascii="KaiTi" w:eastAsia="KaiTi" w:hAnsi="KaiTi" w:cs="KaiTi"/>
                <w:spacing w:val="7"/>
                <w:sz w:val="20"/>
                <w:szCs w:val="20"/>
              </w:rPr>
              <w:t>）、天瑞仪器（</w:t>
            </w:r>
            <w:r>
              <w:rPr>
                <w:spacing w:val="7"/>
                <w:sz w:val="20"/>
                <w:szCs w:val="20"/>
              </w:rPr>
              <w:t>24.85%</w:t>
            </w:r>
            <w:r>
              <w:rPr>
                <w:rFonts w:ascii="KaiTi" w:eastAsia="KaiTi" w:hAnsi="KaiTi" w:cs="KaiTi"/>
                <w:spacing w:val="7"/>
                <w:sz w:val="20"/>
                <w:szCs w:val="20"/>
              </w:rPr>
              <w:t>）、</w:t>
            </w:r>
            <w:r>
              <w:rPr>
                <w:rFonts w:ascii="KaiTi" w:eastAsia="KaiTi" w:hAnsi="KaiTi" w:cs="KaiTi"/>
                <w:spacing w:val="-39"/>
                <w:sz w:val="20"/>
                <w:szCs w:val="20"/>
              </w:rPr>
              <w:t xml:space="preserve"> </w:t>
            </w:r>
            <w:r>
              <w:rPr>
                <w:rFonts w:ascii="KaiTi" w:eastAsia="KaiTi" w:hAnsi="KaiTi" w:cs="KaiTi"/>
                <w:spacing w:val="7"/>
                <w:sz w:val="20"/>
                <w:szCs w:val="20"/>
              </w:rPr>
              <w:t>巴安水务（</w:t>
            </w:r>
            <w:r>
              <w:rPr>
                <w:spacing w:val="7"/>
                <w:sz w:val="20"/>
                <w:szCs w:val="20"/>
              </w:rPr>
              <w:t>24.31%</w:t>
            </w:r>
            <w:r>
              <w:rPr>
                <w:rFonts w:ascii="KaiTi" w:eastAsia="KaiTi" w:hAnsi="KaiTi" w:cs="KaiTi"/>
                <w:spacing w:val="7"/>
                <w:sz w:val="20"/>
                <w:szCs w:val="20"/>
              </w:rPr>
              <w:t>）、雪浪环</w:t>
            </w:r>
            <w:r>
              <w:rPr>
                <w:rFonts w:ascii="KaiTi" w:eastAsia="KaiTi" w:hAnsi="KaiTi" w:cs="KaiTi"/>
                <w:sz w:val="20"/>
                <w:szCs w:val="20"/>
              </w:rPr>
              <w:t xml:space="preserve"> </w:t>
            </w:r>
            <w:r>
              <w:rPr>
                <w:rFonts w:ascii="KaiTi" w:eastAsia="KaiTi" w:hAnsi="KaiTi" w:cs="KaiTi"/>
                <w:spacing w:val="-4"/>
                <w:sz w:val="20"/>
                <w:szCs w:val="20"/>
              </w:rPr>
              <w:t>境（</w:t>
            </w:r>
            <w:r>
              <w:rPr>
                <w:spacing w:val="-4"/>
                <w:sz w:val="20"/>
                <w:szCs w:val="20"/>
              </w:rPr>
              <w:t>22.62%</w:t>
            </w:r>
            <w:r>
              <w:rPr>
                <w:rFonts w:ascii="KaiTi" w:eastAsia="KaiTi" w:hAnsi="KaiTi" w:cs="KaiTi"/>
                <w:spacing w:val="-42"/>
                <w:sz w:val="20"/>
                <w:szCs w:val="20"/>
              </w:rPr>
              <w:t>）；</w:t>
            </w:r>
            <w:r>
              <w:rPr>
                <w:rFonts w:ascii="KaiTi" w:eastAsia="KaiTi" w:hAnsi="KaiTi" w:cs="KaiTi"/>
                <w:spacing w:val="-45"/>
                <w:sz w:val="20"/>
                <w:szCs w:val="20"/>
              </w:rPr>
              <w:t xml:space="preserve"> </w:t>
            </w:r>
            <w:r>
              <w:rPr>
                <w:rFonts w:ascii="KaiTi" w:eastAsia="KaiTi" w:hAnsi="KaiTi" w:cs="KaiTi"/>
                <w:spacing w:val="-4"/>
                <w:sz w:val="20"/>
                <w:szCs w:val="20"/>
              </w:rPr>
              <w:t>跌幅前</w:t>
            </w:r>
            <w:r>
              <w:rPr>
                <w:rFonts w:ascii="KaiTi" w:eastAsia="KaiTi" w:hAnsi="KaiTi" w:cs="KaiTi"/>
                <w:spacing w:val="-39"/>
                <w:sz w:val="20"/>
                <w:szCs w:val="20"/>
              </w:rPr>
              <w:t xml:space="preserve"> </w:t>
            </w:r>
            <w:r>
              <w:rPr>
                <w:spacing w:val="-4"/>
                <w:sz w:val="20"/>
                <w:szCs w:val="20"/>
              </w:rPr>
              <w:t xml:space="preserve">5 </w:t>
            </w:r>
            <w:r>
              <w:rPr>
                <w:rFonts w:ascii="KaiTi" w:eastAsia="KaiTi" w:hAnsi="KaiTi" w:cs="KaiTi"/>
                <w:spacing w:val="-4"/>
                <w:sz w:val="20"/>
                <w:szCs w:val="20"/>
              </w:rPr>
              <w:t>名分别为：天壕能源（</w:t>
            </w:r>
            <w:r>
              <w:rPr>
                <w:rFonts w:ascii="KaiTi" w:eastAsia="KaiTi" w:hAnsi="KaiTi" w:cs="KaiTi"/>
                <w:spacing w:val="-59"/>
                <w:sz w:val="20"/>
                <w:szCs w:val="20"/>
              </w:rPr>
              <w:t xml:space="preserve"> </w:t>
            </w:r>
            <w:r>
              <w:rPr>
                <w:spacing w:val="-4"/>
                <w:sz w:val="20"/>
                <w:szCs w:val="20"/>
              </w:rPr>
              <w:t>-4.48%</w:t>
            </w:r>
            <w:r>
              <w:rPr>
                <w:rFonts w:ascii="KaiTi" w:eastAsia="KaiTi" w:hAnsi="KaiTi" w:cs="KaiTi"/>
                <w:spacing w:val="-4"/>
                <w:sz w:val="20"/>
                <w:szCs w:val="20"/>
              </w:rPr>
              <w:t>）、盈峰环境（</w:t>
            </w:r>
            <w:r>
              <w:rPr>
                <w:rFonts w:ascii="KaiTi" w:eastAsia="KaiTi" w:hAnsi="KaiTi" w:cs="KaiTi"/>
                <w:spacing w:val="-58"/>
                <w:sz w:val="20"/>
                <w:szCs w:val="20"/>
              </w:rPr>
              <w:t xml:space="preserve"> </w:t>
            </w:r>
            <w:r>
              <w:rPr>
                <w:spacing w:val="-4"/>
                <w:sz w:val="20"/>
                <w:szCs w:val="20"/>
              </w:rPr>
              <w:t>-2.73%</w:t>
            </w:r>
            <w:r>
              <w:rPr>
                <w:rFonts w:ascii="KaiTi" w:eastAsia="KaiTi" w:hAnsi="KaiTi" w:cs="KaiTi"/>
                <w:spacing w:val="-4"/>
                <w:sz w:val="20"/>
                <w:szCs w:val="20"/>
              </w:rPr>
              <w:t>）、</w:t>
            </w:r>
            <w:r>
              <w:rPr>
                <w:rFonts w:ascii="KaiTi" w:eastAsia="KaiTi" w:hAnsi="KaiTi" w:cs="KaiTi"/>
                <w:sz w:val="20"/>
                <w:szCs w:val="20"/>
              </w:rPr>
              <w:t xml:space="preserve"> </w:t>
            </w:r>
            <w:r>
              <w:rPr>
                <w:rFonts w:ascii="KaiTi" w:eastAsia="KaiTi" w:hAnsi="KaiTi" w:cs="KaiTi"/>
                <w:spacing w:val="1"/>
                <w:sz w:val="20"/>
                <w:szCs w:val="20"/>
              </w:rPr>
              <w:t>首创环保（</w:t>
            </w:r>
            <w:r>
              <w:rPr>
                <w:rFonts w:ascii="KaiTi" w:eastAsia="KaiTi" w:hAnsi="KaiTi" w:cs="KaiTi"/>
                <w:spacing w:val="-58"/>
                <w:sz w:val="20"/>
                <w:szCs w:val="20"/>
              </w:rPr>
              <w:t xml:space="preserve"> </w:t>
            </w:r>
            <w:r>
              <w:rPr>
                <w:spacing w:val="1"/>
                <w:sz w:val="20"/>
                <w:szCs w:val="20"/>
              </w:rPr>
              <w:t>-</w:t>
            </w:r>
            <w:r>
              <w:rPr>
                <w:spacing w:val="-33"/>
                <w:sz w:val="20"/>
                <w:szCs w:val="20"/>
              </w:rPr>
              <w:t xml:space="preserve"> </w:t>
            </w:r>
            <w:r>
              <w:rPr>
                <w:spacing w:val="1"/>
                <w:sz w:val="20"/>
                <w:szCs w:val="20"/>
              </w:rPr>
              <w:t>1.75%</w:t>
            </w:r>
            <w:r>
              <w:rPr>
                <w:rFonts w:ascii="KaiTi" w:eastAsia="KaiTi" w:hAnsi="KaiTi" w:cs="KaiTi"/>
                <w:spacing w:val="1"/>
                <w:sz w:val="20"/>
                <w:szCs w:val="20"/>
              </w:rPr>
              <w:t>）、清新环境（</w:t>
            </w:r>
            <w:r>
              <w:rPr>
                <w:rFonts w:ascii="KaiTi" w:eastAsia="KaiTi" w:hAnsi="KaiTi" w:cs="KaiTi"/>
                <w:spacing w:val="-56"/>
                <w:sz w:val="20"/>
                <w:szCs w:val="20"/>
              </w:rPr>
              <w:t xml:space="preserve"> </w:t>
            </w:r>
            <w:r>
              <w:rPr>
                <w:spacing w:val="1"/>
                <w:sz w:val="20"/>
                <w:szCs w:val="20"/>
              </w:rPr>
              <w:t>-</w:t>
            </w:r>
            <w:r>
              <w:rPr>
                <w:spacing w:val="-33"/>
                <w:sz w:val="20"/>
                <w:szCs w:val="20"/>
              </w:rPr>
              <w:t xml:space="preserve"> </w:t>
            </w:r>
            <w:r>
              <w:rPr>
                <w:spacing w:val="1"/>
                <w:sz w:val="20"/>
                <w:szCs w:val="20"/>
              </w:rPr>
              <w:t>1.</w:t>
            </w:r>
            <w:r>
              <w:rPr>
                <w:sz w:val="20"/>
                <w:szCs w:val="20"/>
              </w:rPr>
              <w:t>72%</w:t>
            </w:r>
            <w:r>
              <w:rPr>
                <w:rFonts w:ascii="KaiTi" w:eastAsia="KaiTi" w:hAnsi="KaiTi" w:cs="KaiTi"/>
                <w:sz w:val="20"/>
                <w:szCs w:val="20"/>
              </w:rPr>
              <w:t>）、格林美（</w:t>
            </w:r>
            <w:r>
              <w:rPr>
                <w:rFonts w:ascii="KaiTi" w:eastAsia="KaiTi" w:hAnsi="KaiTi" w:cs="KaiTi"/>
                <w:spacing w:val="-56"/>
                <w:sz w:val="20"/>
                <w:szCs w:val="20"/>
              </w:rPr>
              <w:t xml:space="preserve"> </w:t>
            </w:r>
            <w:r>
              <w:rPr>
                <w:sz w:val="20"/>
                <w:szCs w:val="20"/>
              </w:rPr>
              <w:t>-</w:t>
            </w:r>
            <w:r>
              <w:rPr>
                <w:spacing w:val="-33"/>
                <w:sz w:val="20"/>
                <w:szCs w:val="20"/>
              </w:rPr>
              <w:t xml:space="preserve"> </w:t>
            </w:r>
            <w:r>
              <w:rPr>
                <w:sz w:val="20"/>
                <w:szCs w:val="20"/>
              </w:rPr>
              <w:t>1.36%</w:t>
            </w:r>
            <w:r>
              <w:rPr>
                <w:rFonts w:ascii="KaiTi" w:eastAsia="KaiTi" w:hAnsi="KaiTi" w:cs="KaiTi"/>
                <w:sz w:val="20"/>
                <w:szCs w:val="20"/>
              </w:rPr>
              <w:t>）。</w:t>
            </w:r>
          </w:p>
          <w:p>
            <w:pPr>
              <w:pStyle w:val="TableText"/>
              <w:spacing w:before="188" w:line="225" w:lineRule="auto"/>
              <w:ind w:left="138"/>
              <w:rPr>
                <w:rFonts w:ascii="KaiTi" w:eastAsia="KaiTi" w:hAnsi="KaiTi" w:cs="KaiTi"/>
                <w:sz w:val="20"/>
                <w:szCs w:val="20"/>
              </w:rPr>
            </w:pPr>
            <w:bookmarkStart w:id="15" w:name="bookmark25"/>
            <w:bookmarkEnd w:id="15"/>
            <w:bookmarkStart w:id="16" w:name="bookmark26"/>
            <w:bookmarkEnd w:id="16"/>
            <w:r>
              <w:rPr>
                <w:rFonts w:ascii="KaiTi" w:eastAsia="KaiTi" w:hAnsi="KaiTi" w:cs="KaiTi"/>
                <w:spacing w:val="6"/>
                <w:sz w:val="20"/>
                <w:szCs w:val="20"/>
                <w14:textOutline w14:w="3795" w14:cap="sq">
                  <w14:solidFill>
                    <w14:srgbClr w14:val="000000"/>
                  </w14:solidFill>
                  <w14:prstDash w14:val="solid"/>
                  <w14:bevel/>
                </w14:textOutline>
              </w:rPr>
              <w:t>图</w:t>
            </w:r>
            <w:r>
              <w:rPr>
                <w:rFonts w:ascii="KaiTi" w:eastAsia="KaiTi" w:hAnsi="KaiTi" w:cs="KaiTi"/>
                <w:spacing w:val="-37"/>
                <w:sz w:val="20"/>
                <w:szCs w:val="20"/>
              </w:rPr>
              <w:t xml:space="preserve"> </w:t>
            </w:r>
            <w:r>
              <w:rPr>
                <w:b/>
                <w:bCs/>
                <w:spacing w:val="6"/>
                <w:sz w:val="20"/>
                <w:szCs w:val="20"/>
              </w:rPr>
              <w:t>3</w:t>
            </w:r>
            <w:r>
              <w:rPr>
                <w:rFonts w:ascii="KaiTi" w:eastAsia="KaiTi" w:hAnsi="KaiTi" w:cs="KaiTi"/>
                <w:spacing w:val="6"/>
                <w:sz w:val="20"/>
                <w:szCs w:val="20"/>
                <w14:textOutline w14:w="3795" w14:cap="sq">
                  <w14:solidFill>
                    <w14:srgbClr w14:val="000000"/>
                  </w14:solidFill>
                  <w14:prstDash w14:val="solid"/>
                  <w14:bevel/>
                </w14:textOutline>
              </w:rPr>
              <w:t>：本周环保板块涨幅前</w:t>
            </w:r>
            <w:r>
              <w:rPr>
                <w:rFonts w:ascii="KaiTi" w:eastAsia="KaiTi" w:hAnsi="KaiTi" w:cs="KaiTi"/>
                <w:spacing w:val="-35"/>
                <w:sz w:val="20"/>
                <w:szCs w:val="20"/>
              </w:rPr>
              <w:t xml:space="preserve"> </w:t>
            </w:r>
            <w:r>
              <w:rPr>
                <w:b/>
                <w:bCs/>
                <w:spacing w:val="6"/>
                <w:sz w:val="20"/>
                <w:szCs w:val="20"/>
              </w:rPr>
              <w:t xml:space="preserve">5 </w:t>
            </w:r>
            <w:r>
              <w:rPr>
                <w:rFonts w:ascii="KaiTi" w:eastAsia="KaiTi" w:hAnsi="KaiTi" w:cs="KaiTi"/>
                <w:spacing w:val="6"/>
                <w:sz w:val="20"/>
                <w:szCs w:val="20"/>
                <w14:textOutline w14:w="3795" w14:cap="sq">
                  <w14:solidFill>
                    <w14:srgbClr w14:val="000000"/>
                  </w14:solidFill>
                  <w14:prstDash w14:val="solid"/>
                  <w14:bevel/>
                </w14:textOutline>
              </w:rPr>
              <w:t>名</w:t>
            </w:r>
            <w:r>
              <w:rPr>
                <w:rFonts w:ascii="KaiTi" w:eastAsia="KaiTi" w:hAnsi="KaiTi" w:cs="KaiTi"/>
                <w:spacing w:val="6"/>
                <w:sz w:val="20"/>
                <w:szCs w:val="20"/>
              </w:rPr>
              <w:t xml:space="preserve">                      </w:t>
            </w:r>
            <w:r>
              <w:rPr>
                <w:rFonts w:ascii="KaiTi" w:eastAsia="KaiTi" w:hAnsi="KaiTi" w:cs="KaiTi"/>
                <w:spacing w:val="6"/>
                <w:sz w:val="20"/>
                <w:szCs w:val="20"/>
                <w14:textOutline w14:w="3795" w14:cap="sq">
                  <w14:solidFill>
                    <w14:srgbClr w14:val="000000"/>
                  </w14:solidFill>
                  <w14:prstDash w14:val="solid"/>
                  <w14:bevel/>
                </w14:textOutline>
              </w:rPr>
              <w:t>图</w:t>
            </w:r>
            <w:r>
              <w:rPr>
                <w:rFonts w:ascii="KaiTi" w:eastAsia="KaiTi" w:hAnsi="KaiTi" w:cs="KaiTi"/>
                <w:spacing w:val="-41"/>
                <w:sz w:val="20"/>
                <w:szCs w:val="20"/>
              </w:rPr>
              <w:t xml:space="preserve"> </w:t>
            </w:r>
            <w:r>
              <w:rPr>
                <w:b/>
                <w:bCs/>
                <w:spacing w:val="6"/>
                <w:sz w:val="20"/>
                <w:szCs w:val="20"/>
              </w:rPr>
              <w:t>4</w:t>
            </w:r>
            <w:r>
              <w:rPr>
                <w:rFonts w:ascii="KaiTi" w:eastAsia="KaiTi" w:hAnsi="KaiTi" w:cs="KaiTi"/>
                <w:spacing w:val="6"/>
                <w:sz w:val="20"/>
                <w:szCs w:val="20"/>
                <w14:textOutline w14:w="3795" w14:cap="sq">
                  <w14:solidFill>
                    <w14:srgbClr w14:val="000000"/>
                  </w14:solidFill>
                  <w14:prstDash w14:val="solid"/>
                  <w14:bevel/>
                </w14:textOutline>
              </w:rPr>
              <w:t>：本周环保板块跌幅前</w:t>
            </w:r>
            <w:r>
              <w:rPr>
                <w:rFonts w:ascii="KaiTi" w:eastAsia="KaiTi" w:hAnsi="KaiTi" w:cs="KaiTi"/>
                <w:spacing w:val="-36"/>
                <w:sz w:val="20"/>
                <w:szCs w:val="20"/>
              </w:rPr>
              <w:t xml:space="preserve"> </w:t>
            </w:r>
            <w:r>
              <w:rPr>
                <w:b/>
                <w:bCs/>
                <w:spacing w:val="6"/>
                <w:sz w:val="20"/>
                <w:szCs w:val="20"/>
              </w:rPr>
              <w:t>5</w:t>
            </w:r>
            <w:r>
              <w:rPr>
                <w:b/>
                <w:bCs/>
                <w:spacing w:val="2"/>
                <w:sz w:val="20"/>
                <w:szCs w:val="20"/>
              </w:rPr>
              <w:t xml:space="preserve"> </w:t>
            </w:r>
            <w:r>
              <w:rPr>
                <w:rFonts w:ascii="KaiTi" w:eastAsia="KaiTi" w:hAnsi="KaiTi" w:cs="KaiTi"/>
                <w:spacing w:val="6"/>
                <w:sz w:val="20"/>
                <w:szCs w:val="20"/>
                <w14:textOutline w14:w="3795" w14:cap="sq">
                  <w14:solidFill>
                    <w14:srgbClr w14:val="000000"/>
                  </w14:solidFill>
                  <w14:prstDash w14:val="solid"/>
                  <w14:bevel/>
                </w14:textOutline>
              </w:rPr>
              <w:t>名</w:t>
            </w:r>
          </w:p>
        </w:tc>
      </w:tr>
      <w:tr>
        <w:tblPrEx>
          <w:tblW w:w="10309" w:type="dxa"/>
          <w:tblInd w:w="0" w:type="dxa"/>
          <w:tblLayout w:type="fixed"/>
        </w:tblPrEx>
        <w:trPr>
          <w:trHeight w:val="2844"/>
        </w:trPr>
        <w:tc>
          <w:tcPr>
            <w:tcW w:w="5085" w:type="dxa"/>
            <w:tcBorders>
              <w:top w:val="single" w:sz="2" w:space="0" w:color="000000"/>
              <w:bottom w:val="single" w:sz="2" w:space="0" w:color="000000"/>
            </w:tcBorders>
            <w:vAlign w:val="top"/>
          </w:tcPr>
          <w:p>
            <w:pPr>
              <w:spacing w:before="35" w:line="2770" w:lineRule="exact"/>
              <w:ind w:firstLine="298"/>
            </w:pPr>
            <w:r>
              <w:rPr>
                <w:position w:val="-55"/>
              </w:rPr>
              <w:drawing>
                <wp:inline distT="0" distB="0" distL="0" distR="0">
                  <wp:extent cx="2787395" cy="175869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0"/>
                          <a:stretch>
                            <a:fillRect/>
                          </a:stretch>
                        </pic:blipFill>
                        <pic:spPr>
                          <a:xfrm>
                            <a:off x="0" y="0"/>
                            <a:ext cx="2787395" cy="1758695"/>
                          </a:xfrm>
                          <a:prstGeom prst="rect">
                            <a:avLst/>
                          </a:prstGeom>
                        </pic:spPr>
                      </pic:pic>
                    </a:graphicData>
                  </a:graphic>
                </wp:inline>
              </w:drawing>
            </w:r>
          </w:p>
        </w:tc>
        <w:tc>
          <w:tcPr>
            <w:tcW w:w="5224" w:type="dxa"/>
            <w:tcBorders>
              <w:top w:val="single" w:sz="2" w:space="0" w:color="000000"/>
              <w:bottom w:val="single" w:sz="2" w:space="0" w:color="000000"/>
            </w:tcBorders>
            <w:vAlign w:val="top"/>
          </w:tcPr>
          <w:p>
            <w:pPr>
              <w:spacing w:before="45" w:line="2743" w:lineRule="exact"/>
              <w:ind w:firstLine="397"/>
            </w:pPr>
            <w:r>
              <w:rPr>
                <w:position w:val="-54"/>
              </w:rPr>
              <w:drawing>
                <wp:inline distT="0" distB="0" distL="0" distR="0">
                  <wp:extent cx="2839211" cy="174193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1"/>
                          <a:stretch>
                            <a:fillRect/>
                          </a:stretch>
                        </pic:blipFill>
                        <pic:spPr>
                          <a:xfrm>
                            <a:off x="0" y="0"/>
                            <a:ext cx="2839211" cy="1741932"/>
                          </a:xfrm>
                          <a:prstGeom prst="rect">
                            <a:avLst/>
                          </a:prstGeom>
                        </pic:spPr>
                      </pic:pic>
                    </a:graphicData>
                  </a:graphic>
                </wp:inline>
              </w:drawing>
            </w:r>
          </w:p>
        </w:tc>
      </w:tr>
    </w:tbl>
    <w:p>
      <w:pPr>
        <w:pStyle w:val="BodyText"/>
        <w:spacing w:before="6" w:line="246" w:lineRule="exact"/>
        <w:ind w:left="125"/>
        <w:rPr>
          <w:sz w:val="18"/>
          <w:szCs w:val="18"/>
        </w:rPr>
      </w:pPr>
      <w:r>
        <w:rPr>
          <w:spacing w:val="-2"/>
          <w:position w:val="1"/>
          <w:sz w:val="18"/>
          <w:szCs w:val="18"/>
        </w:rPr>
        <w:t>资料来源：</w:t>
      </w:r>
      <w:r>
        <w:rPr>
          <w:rFonts w:ascii="Arial" w:eastAsia="Arial" w:hAnsi="Arial" w:cs="Arial"/>
          <w:spacing w:val="-2"/>
          <w:position w:val="1"/>
          <w:sz w:val="18"/>
          <w:szCs w:val="18"/>
        </w:rPr>
        <w:t>Wind</w:t>
      </w:r>
      <w:r>
        <w:rPr>
          <w:rFonts w:ascii="Arial" w:eastAsia="Arial" w:hAnsi="Arial" w:cs="Arial"/>
          <w:spacing w:val="-12"/>
          <w:position w:val="1"/>
          <w:sz w:val="18"/>
          <w:szCs w:val="18"/>
        </w:rPr>
        <w:t xml:space="preserve"> </w:t>
      </w:r>
      <w:r>
        <w:rPr>
          <w:spacing w:val="-2"/>
          <w:position w:val="1"/>
          <w:sz w:val="18"/>
          <w:szCs w:val="18"/>
        </w:rPr>
        <w:t>，国海证券研究所</w:t>
      </w:r>
      <w:r>
        <w:rPr>
          <w:spacing w:val="-2"/>
          <w:position w:val="1"/>
          <w:sz w:val="18"/>
          <w:szCs w:val="18"/>
        </w:rPr>
        <w:t xml:space="preserve">                            </w:t>
      </w:r>
      <w:r>
        <w:rPr>
          <w:spacing w:val="-2"/>
          <w:position w:val="1"/>
          <w:sz w:val="18"/>
          <w:szCs w:val="18"/>
        </w:rPr>
        <w:t>资料来源：</w:t>
      </w:r>
      <w:r>
        <w:rPr>
          <w:rFonts w:ascii="Arial" w:eastAsia="Arial" w:hAnsi="Arial" w:cs="Arial"/>
          <w:spacing w:val="-2"/>
          <w:position w:val="1"/>
          <w:sz w:val="18"/>
          <w:szCs w:val="18"/>
        </w:rPr>
        <w:t>Wind</w:t>
      </w:r>
      <w:r>
        <w:rPr>
          <w:rFonts w:ascii="Arial" w:eastAsia="Arial" w:hAnsi="Arial" w:cs="Arial"/>
          <w:spacing w:val="-27"/>
          <w:position w:val="1"/>
          <w:sz w:val="18"/>
          <w:szCs w:val="18"/>
        </w:rPr>
        <w:t xml:space="preserve"> </w:t>
      </w:r>
      <w:r>
        <w:rPr>
          <w:spacing w:val="-2"/>
          <w:position w:val="1"/>
          <w:sz w:val="18"/>
          <w:szCs w:val="18"/>
        </w:rPr>
        <w:t>，国海证券研究所</w:t>
      </w:r>
    </w:p>
    <w:p>
      <w:pPr>
        <w:spacing w:line="402" w:lineRule="auto"/>
        <w:rPr>
          <w:rFonts w:ascii="Arial"/>
          <w:sz w:val="21"/>
        </w:rPr>
      </w:pPr>
    </w:p>
    <w:p>
      <w:pPr>
        <w:pStyle w:val="BodyText"/>
        <w:spacing w:before="65" w:line="279" w:lineRule="auto"/>
        <w:ind w:left="3059" w:right="2" w:hanging="2"/>
        <w:jc w:val="both"/>
      </w:pPr>
      <w:r>
        <w:rPr>
          <w:spacing w:val="4"/>
        </w:rPr>
        <w:t>截至</w:t>
      </w:r>
      <w:r>
        <w:rPr>
          <w:spacing w:val="-42"/>
        </w:rPr>
        <w:t xml:space="preserve"> </w:t>
      </w:r>
      <w:r>
        <w:rPr>
          <w:rFonts w:ascii="Arial" w:eastAsia="Arial" w:hAnsi="Arial" w:cs="Arial"/>
          <w:spacing w:val="4"/>
        </w:rPr>
        <w:t>2</w:t>
      </w:r>
      <w:r>
        <w:rPr>
          <w:rFonts w:ascii="Arial" w:eastAsia="Arial" w:hAnsi="Arial" w:cs="Arial"/>
          <w:spacing w:val="18"/>
          <w:w w:val="101"/>
        </w:rPr>
        <w:t xml:space="preserve"> </w:t>
      </w:r>
      <w:r>
        <w:rPr>
          <w:spacing w:val="4"/>
        </w:rPr>
        <w:t>月</w:t>
      </w:r>
      <w:r>
        <w:rPr>
          <w:spacing w:val="-41"/>
        </w:rPr>
        <w:t xml:space="preserve"> </w:t>
      </w:r>
      <w:r>
        <w:rPr>
          <w:rFonts w:ascii="Arial" w:eastAsia="Arial" w:hAnsi="Arial" w:cs="Arial"/>
          <w:spacing w:val="4"/>
        </w:rPr>
        <w:t>23</w:t>
      </w:r>
      <w:r>
        <w:rPr>
          <w:rFonts w:ascii="Arial" w:eastAsia="Arial" w:hAnsi="Arial" w:cs="Arial"/>
          <w:spacing w:val="49"/>
        </w:rPr>
        <w:t xml:space="preserve"> </w:t>
      </w:r>
      <w:r>
        <w:rPr>
          <w:spacing w:val="4"/>
        </w:rPr>
        <w:t>日，中信环保及公用事业指数</w:t>
      </w:r>
      <w:r>
        <w:rPr>
          <w:spacing w:val="-29"/>
        </w:rPr>
        <w:t xml:space="preserve"> </w:t>
      </w:r>
      <w:r>
        <w:rPr>
          <w:rFonts w:ascii="Arial" w:eastAsia="Arial" w:hAnsi="Arial" w:cs="Arial"/>
        </w:rPr>
        <w:t>PE</w:t>
      </w:r>
      <w:r>
        <w:rPr>
          <w:rFonts w:ascii="Arial" w:eastAsia="Arial" w:hAnsi="Arial" w:cs="Arial"/>
          <w:spacing w:val="4"/>
        </w:rPr>
        <w:t>(</w:t>
      </w:r>
      <w:r>
        <w:rPr>
          <w:rFonts w:ascii="Arial" w:eastAsia="Arial" w:hAnsi="Arial" w:cs="Arial"/>
        </w:rPr>
        <w:t>TTM</w:t>
      </w:r>
      <w:r>
        <w:rPr>
          <w:rFonts w:ascii="Arial" w:eastAsia="Arial" w:hAnsi="Arial" w:cs="Arial"/>
          <w:spacing w:val="4"/>
        </w:rPr>
        <w:t>)</w:t>
      </w:r>
      <w:r>
        <w:rPr>
          <w:spacing w:val="4"/>
        </w:rPr>
        <w:t>为</w:t>
      </w:r>
      <w:r>
        <w:rPr>
          <w:spacing w:val="-41"/>
        </w:rPr>
        <w:t xml:space="preserve"> </w:t>
      </w:r>
      <w:r>
        <w:rPr>
          <w:rFonts w:ascii="Arial" w:eastAsia="Arial" w:hAnsi="Arial" w:cs="Arial"/>
          <w:spacing w:val="4"/>
        </w:rPr>
        <w:t xml:space="preserve">20.93 </w:t>
      </w:r>
      <w:r>
        <w:rPr>
          <w:spacing w:val="4"/>
        </w:rPr>
        <w:t>倍，较上周（</w:t>
      </w:r>
      <w:r>
        <w:rPr>
          <w:rFonts w:ascii="Arial" w:eastAsia="Arial" w:hAnsi="Arial" w:cs="Arial"/>
          <w:spacing w:val="3"/>
        </w:rPr>
        <w:t>2</w:t>
      </w:r>
      <w:r>
        <w:rPr>
          <w:rFonts w:ascii="Arial" w:eastAsia="Arial" w:hAnsi="Arial" w:cs="Arial"/>
          <w:spacing w:val="15"/>
          <w:w w:val="101"/>
        </w:rPr>
        <w:t xml:space="preserve"> </w:t>
      </w:r>
      <w:r>
        <w:rPr>
          <w:spacing w:val="3"/>
        </w:rPr>
        <w:t>月</w:t>
      </w:r>
      <w:r>
        <w:t xml:space="preserve"> </w:t>
      </w:r>
      <w:r>
        <w:rPr>
          <w:rFonts w:ascii="Arial" w:eastAsia="Arial" w:hAnsi="Arial" w:cs="Arial"/>
          <w:spacing w:val="5"/>
        </w:rPr>
        <w:t>8</w:t>
      </w:r>
      <w:r>
        <w:rPr>
          <w:rFonts w:ascii="Arial" w:eastAsia="Arial" w:hAnsi="Arial" w:cs="Arial"/>
          <w:spacing w:val="47"/>
        </w:rPr>
        <w:t xml:space="preserve"> </w:t>
      </w:r>
      <w:r>
        <w:rPr>
          <w:spacing w:val="5"/>
        </w:rPr>
        <w:t>日）的</w:t>
      </w:r>
      <w:r>
        <w:rPr>
          <w:spacing w:val="-22"/>
        </w:rPr>
        <w:t xml:space="preserve"> </w:t>
      </w:r>
      <w:r>
        <w:rPr>
          <w:rFonts w:ascii="Arial" w:eastAsia="Arial" w:hAnsi="Arial" w:cs="Arial"/>
          <w:spacing w:val="5"/>
        </w:rPr>
        <w:t xml:space="preserve">19.86 </w:t>
      </w:r>
      <w:r>
        <w:rPr>
          <w:spacing w:val="5"/>
        </w:rPr>
        <w:t>倍有所提升，低于近</w:t>
      </w:r>
      <w:r>
        <w:rPr>
          <w:spacing w:val="4"/>
        </w:rPr>
        <w:t>一年均值</w:t>
      </w:r>
      <w:r>
        <w:rPr>
          <w:spacing w:val="-39"/>
        </w:rPr>
        <w:t xml:space="preserve"> </w:t>
      </w:r>
      <w:r>
        <w:rPr>
          <w:rFonts w:ascii="Arial" w:eastAsia="Arial" w:hAnsi="Arial" w:cs="Arial"/>
          <w:spacing w:val="4"/>
        </w:rPr>
        <w:t xml:space="preserve">22.81 </w:t>
      </w:r>
      <w:r>
        <w:rPr>
          <w:spacing w:val="4"/>
        </w:rPr>
        <w:t>倍。本周环保各子板块估值</w:t>
      </w:r>
      <w:r>
        <w:t xml:space="preserve"> </w:t>
      </w:r>
      <w:r>
        <w:rPr>
          <w:spacing w:val="7"/>
        </w:rPr>
        <w:t>均较前一周有所上涨。</w:t>
      </w:r>
    </w:p>
    <w:p>
      <w:pPr>
        <w:pStyle w:val="BodyText"/>
        <w:spacing w:before="225" w:line="226" w:lineRule="auto"/>
        <w:ind w:left="138"/>
      </w:pPr>
      <w:bookmarkStart w:id="17" w:name="bookmark27"/>
      <w:bookmarkEnd w:id="17"/>
      <w:bookmarkStart w:id="18" w:name="bookmark28"/>
      <w:bookmarkEnd w:id="18"/>
      <w:r>
        <w:rPr>
          <w:spacing w:val="5"/>
          <w14:textOutline w14:w="3795" w14:cap="sq">
            <w14:solidFill>
              <w14:srgbClr w14:val="000000"/>
            </w14:solidFill>
            <w14:prstDash w14:val="solid"/>
            <w14:bevel/>
          </w14:textOutline>
        </w:rPr>
        <w:t>图</w:t>
      </w:r>
      <w:r>
        <w:rPr>
          <w:spacing w:val="-34"/>
        </w:rPr>
        <w:t xml:space="preserve"> </w:t>
      </w:r>
      <w:r>
        <w:rPr>
          <w:rFonts w:ascii="Arial" w:eastAsia="Arial" w:hAnsi="Arial" w:cs="Arial"/>
          <w:b/>
          <w:bCs/>
          <w:spacing w:val="5"/>
        </w:rPr>
        <w:t>5</w:t>
      </w:r>
      <w:r>
        <w:rPr>
          <w:spacing w:val="5"/>
          <w14:textOutline w14:w="3795" w14:cap="sq">
            <w14:solidFill>
              <w14:srgbClr w14:val="000000"/>
            </w14:solidFill>
            <w14:prstDash w14:val="solid"/>
            <w14:bevel/>
          </w14:textOutline>
        </w:rPr>
        <w:t>：环保板块</w:t>
      </w:r>
      <w:r>
        <w:rPr>
          <w:spacing w:val="-30"/>
        </w:rPr>
        <w:t xml:space="preserve"> </w:t>
      </w:r>
      <w:r>
        <w:rPr>
          <w:rFonts w:ascii="Arial" w:eastAsia="Arial" w:hAnsi="Arial" w:cs="Arial"/>
          <w:b/>
          <w:bCs/>
        </w:rPr>
        <w:t>PE</w:t>
      </w:r>
      <w:r>
        <w:rPr>
          <w:rFonts w:ascii="Arial" w:eastAsia="Arial" w:hAnsi="Arial" w:cs="Arial"/>
          <w:b/>
          <w:bCs/>
          <w:spacing w:val="5"/>
        </w:rPr>
        <w:t xml:space="preserve"> </w:t>
      </w:r>
      <w:r>
        <w:rPr>
          <w:spacing w:val="5"/>
          <w14:textOutline w14:w="3795" w14:cap="sq">
            <w14:solidFill>
              <w14:srgbClr w14:val="000000"/>
            </w14:solidFill>
            <w14:prstDash w14:val="solid"/>
            <w14:bevel/>
          </w14:textOutline>
        </w:rPr>
        <w:t>估值情况（倍）</w:t>
      </w:r>
      <w:r>
        <w:rPr>
          <w:spacing w:val="5"/>
        </w:rPr>
        <w:t xml:space="preserve">                   </w:t>
      </w:r>
      <w:r>
        <w:rPr>
          <w:spacing w:val="5"/>
          <w14:textOutline w14:w="3795" w14:cap="sq">
            <w14:solidFill>
              <w14:srgbClr w14:val="000000"/>
            </w14:solidFill>
            <w14:prstDash w14:val="solid"/>
            <w14:bevel/>
          </w14:textOutline>
        </w:rPr>
        <w:t>图</w:t>
      </w:r>
      <w:r>
        <w:rPr>
          <w:spacing w:val="-36"/>
        </w:rPr>
        <w:t xml:space="preserve"> </w:t>
      </w:r>
      <w:r>
        <w:rPr>
          <w:rFonts w:ascii="Arial" w:eastAsia="Arial" w:hAnsi="Arial" w:cs="Arial"/>
          <w:b/>
          <w:bCs/>
          <w:spacing w:val="5"/>
        </w:rPr>
        <w:t>6</w:t>
      </w:r>
      <w:r>
        <w:rPr>
          <w:spacing w:val="5"/>
          <w14:textOutline w14:w="3795" w14:cap="sq">
            <w14:solidFill>
              <w14:srgbClr w14:val="000000"/>
            </w14:solidFill>
            <w14:prstDash w14:val="solid"/>
            <w14:bevel/>
          </w14:textOutline>
        </w:rPr>
        <w:t>：环保各子板块</w:t>
      </w:r>
      <w:r>
        <w:rPr>
          <w:spacing w:val="-30"/>
        </w:rPr>
        <w:t xml:space="preserve"> </w:t>
      </w:r>
      <w:r>
        <w:rPr>
          <w:rFonts w:ascii="Arial" w:eastAsia="Arial" w:hAnsi="Arial" w:cs="Arial"/>
          <w:b/>
          <w:bCs/>
        </w:rPr>
        <w:t>PE</w:t>
      </w:r>
      <w:r>
        <w:rPr>
          <w:rFonts w:ascii="Arial" w:eastAsia="Arial" w:hAnsi="Arial" w:cs="Arial"/>
          <w:b/>
          <w:bCs/>
          <w:spacing w:val="5"/>
        </w:rPr>
        <w:t xml:space="preserve"> </w:t>
      </w:r>
      <w:r>
        <w:rPr>
          <w:spacing w:val="5"/>
          <w14:textOutline w14:w="3795" w14:cap="sq">
            <w14:solidFill>
              <w14:srgbClr w14:val="000000"/>
            </w14:solidFill>
            <w14:prstDash w14:val="solid"/>
            <w14:bevel/>
          </w14:textOutline>
        </w:rPr>
        <w:t>估值（倍）</w:t>
      </w:r>
    </w:p>
    <w:p>
      <w:pPr>
        <w:spacing w:line="14"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https://d.book118.com/477051116013006045</w:t>
        </w:r>
      </w:hyperlink>
    </w:p>
    <w:p>
      <w:pPr>
        <w:spacing w:line="14" w:lineRule="exact"/>
      </w:pPr>
    </w:p>
    <w:sectPr>
      <w:headerReference w:type="default" r:id="rId33"/>
      <w:footerReference w:type="default" r:id="rId34"/>
      <w:pgSz w:w="11906" w:h="16839"/>
      <w:pgMar w:top="400" w:right="850" w:bottom="874" w:left="742" w:header="0" w:footer="564"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12" w:lineRule="auto"/>
      <w:ind w:left="8116"/>
    </w:pPr>
    <w:r>
      <w:drawing>
        <wp:anchor distT="0" distB="0" distL="0" distR="0" simplePos="0" relativeHeight="251659264" behindDoc="0" locked="0" layoutInCell="0" allowOverlap="1">
          <wp:simplePos x="0" y="0"/>
          <wp:positionH relativeFrom="page">
            <wp:posOffset>0</wp:posOffset>
          </wp:positionH>
          <wp:positionV relativeFrom="page">
            <wp:posOffset>10098023</wp:posOffset>
          </wp:positionV>
          <wp:extent cx="7560309" cy="1066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560309" cy="1066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74.1pt;height:14.2pt;margin-top:5.47pt;margin-left:42.99pt;position:absolute;z-index:251658240" filled="f" stroked="f">
          <o:lock v:ext="edit" aspectratio="f"/>
          <v:textbox inset="0,0,0,0">
            <w:txbxContent>
              <w:p>
                <w:pPr>
                  <w:pStyle w:val="BodyText"/>
                  <w:spacing w:before="19" w:line="225" w:lineRule="auto"/>
                  <w:ind w:left="20"/>
                </w:pPr>
                <w:r>
                  <w:rPr>
                    <w:spacing w:val="5"/>
                  </w:rPr>
                  <w:t>国海证券研究所</w:t>
                </w:r>
              </w:p>
            </w:txbxContent>
          </v:textbox>
        </v:shape>
      </w:pict>
    </w:r>
    <w:r>
      <w:rPr>
        <w:spacing w:val="9"/>
      </w:rPr>
      <w:t>请务必阅读正文后免责条款部分</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12" w:lineRule="auto"/>
      <w:ind w:left="8116"/>
    </w:pPr>
    <w:r>
      <w:drawing>
        <wp:anchor distT="0" distB="0" distL="0" distR="0" simplePos="0" relativeHeight="251661312" behindDoc="0" locked="0" layoutInCell="0" allowOverlap="1">
          <wp:simplePos x="0" y="0"/>
          <wp:positionH relativeFrom="page">
            <wp:posOffset>0</wp:posOffset>
          </wp:positionH>
          <wp:positionV relativeFrom="page">
            <wp:posOffset>10098023</wp:posOffset>
          </wp:positionV>
          <wp:extent cx="7560309" cy="10668"/>
          <wp:effectExtent l="0" t="0" r="0" b="0"/>
          <wp:wrapNone/>
          <wp:docPr id="1337207033" name="IM 2"/>
          <wp:cNvGraphicFramePr/>
          <a:graphic xmlns:a="http://schemas.openxmlformats.org/drawingml/2006/main">
            <a:graphicData uri="http://schemas.openxmlformats.org/drawingml/2006/picture">
              <pic:pic xmlns:pic="http://schemas.openxmlformats.org/drawingml/2006/picture">
                <pic:nvPicPr>
                  <pic:cNvPr id="1337207033" name="IM 2"/>
                  <pic:cNvPicPr/>
                </pic:nvPicPr>
                <pic:blipFill>
                  <a:blip xmlns:r="http://schemas.openxmlformats.org/officeDocument/2006/relationships" r:embed="rId1"/>
                  <a:stretch>
                    <a:fillRect/>
                  </a:stretch>
                </pic:blipFill>
                <pic:spPr>
                  <a:xfrm>
                    <a:off x="0" y="0"/>
                    <a:ext cx="7560309" cy="1066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74.1pt;height:14.2pt;margin-top:5.47pt;margin-left:42.99pt;position:absolute;z-index:251660288" filled="f" stroked="f">
          <o:lock v:ext="edit" aspectratio="f"/>
          <v:textbox inset="0,0,0,0">
            <w:txbxContent>
              <w:p>
                <w:pPr>
                  <w:pStyle w:val="BodyText"/>
                  <w:spacing w:before="19" w:line="225" w:lineRule="auto"/>
                  <w:ind w:left="20"/>
                </w:pPr>
                <w:r>
                  <w:rPr>
                    <w:spacing w:val="5"/>
                  </w:rPr>
                  <w:t>国海证券研究所</w:t>
                </w:r>
              </w:p>
            </w:txbxContent>
          </v:textbox>
        </v:shape>
      </w:pict>
    </w:r>
    <w:r>
      <w:rPr>
        <w:spacing w:val="9"/>
      </w:rPr>
      <w:t>请务必阅读正文后免责条款部分</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12" w:lineRule="auto"/>
      <w:ind w:left="8116"/>
    </w:pPr>
    <w:r>
      <w:drawing>
        <wp:anchor distT="0" distB="0" distL="0" distR="0" simplePos="0" relativeHeight="251663360" behindDoc="0" locked="0" layoutInCell="0" allowOverlap="1">
          <wp:simplePos x="0" y="0"/>
          <wp:positionH relativeFrom="page">
            <wp:posOffset>0</wp:posOffset>
          </wp:positionH>
          <wp:positionV relativeFrom="page">
            <wp:posOffset>10098023</wp:posOffset>
          </wp:positionV>
          <wp:extent cx="7560309" cy="10668"/>
          <wp:effectExtent l="0" t="0" r="0" b="0"/>
          <wp:wrapNone/>
          <wp:docPr id="883797892" name="IM 2"/>
          <wp:cNvGraphicFramePr/>
          <a:graphic xmlns:a="http://schemas.openxmlformats.org/drawingml/2006/main">
            <a:graphicData uri="http://schemas.openxmlformats.org/drawingml/2006/picture">
              <pic:pic xmlns:pic="http://schemas.openxmlformats.org/drawingml/2006/picture">
                <pic:nvPicPr>
                  <pic:cNvPr id="883797892" name="IM 2"/>
                  <pic:cNvPicPr/>
                </pic:nvPicPr>
                <pic:blipFill>
                  <a:blip xmlns:r="http://schemas.openxmlformats.org/officeDocument/2006/relationships" r:embed="rId1"/>
                  <a:stretch>
                    <a:fillRect/>
                  </a:stretch>
                </pic:blipFill>
                <pic:spPr>
                  <a:xfrm>
                    <a:off x="0" y="0"/>
                    <a:ext cx="7560309" cy="1066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74.1pt;height:14.2pt;margin-top:5.47pt;margin-left:42.99pt;position:absolute;z-index:251662336" filled="f" stroked="f">
          <o:lock v:ext="edit" aspectratio="f"/>
          <v:textbox inset="0,0,0,0">
            <w:txbxContent>
              <w:p>
                <w:pPr>
                  <w:pStyle w:val="BodyText"/>
                  <w:spacing w:before="19" w:line="225" w:lineRule="auto"/>
                  <w:ind w:left="20"/>
                </w:pPr>
                <w:r>
                  <w:rPr>
                    <w:spacing w:val="5"/>
                  </w:rPr>
                  <w:t>国海证券研究所</w:t>
                </w:r>
              </w:p>
            </w:txbxContent>
          </v:textbox>
        </v:shape>
      </w:pict>
    </w:r>
    <w:r>
      <w:rPr>
        <w:spacing w:val="9"/>
      </w:rPr>
      <w:t>请务必阅读正文后免责条款部分</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12" w:lineRule="auto"/>
      <w:ind w:left="8116"/>
    </w:pPr>
    <w:r>
      <w:drawing>
        <wp:anchor distT="0" distB="0" distL="0" distR="0" simplePos="0" relativeHeight="251665408" behindDoc="0" locked="0" layoutInCell="0" allowOverlap="1">
          <wp:simplePos x="0" y="0"/>
          <wp:positionH relativeFrom="page">
            <wp:posOffset>0</wp:posOffset>
          </wp:positionH>
          <wp:positionV relativeFrom="page">
            <wp:posOffset>10098023</wp:posOffset>
          </wp:positionV>
          <wp:extent cx="7560309" cy="10668"/>
          <wp:effectExtent l="0" t="0" r="0" b="0"/>
          <wp:wrapNone/>
          <wp:docPr id="1874977821" name="IM 2"/>
          <wp:cNvGraphicFramePr/>
          <a:graphic xmlns:a="http://schemas.openxmlformats.org/drawingml/2006/main">
            <a:graphicData uri="http://schemas.openxmlformats.org/drawingml/2006/picture">
              <pic:pic xmlns:pic="http://schemas.openxmlformats.org/drawingml/2006/picture">
                <pic:nvPicPr>
                  <pic:cNvPr id="1874977821" name="IM 2"/>
                  <pic:cNvPicPr/>
                </pic:nvPicPr>
                <pic:blipFill>
                  <a:blip xmlns:r="http://schemas.openxmlformats.org/officeDocument/2006/relationships" r:embed="rId1"/>
                  <a:stretch>
                    <a:fillRect/>
                  </a:stretch>
                </pic:blipFill>
                <pic:spPr>
                  <a:xfrm>
                    <a:off x="0" y="0"/>
                    <a:ext cx="7560309" cy="1066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74.1pt;height:14.2pt;margin-top:5.47pt;margin-left:42.99pt;position:absolute;z-index:251664384" filled="f" stroked="f">
          <o:lock v:ext="edit" aspectratio="f"/>
          <v:textbox inset="0,0,0,0">
            <w:txbxContent>
              <w:p>
                <w:pPr>
                  <w:pStyle w:val="BodyText"/>
                  <w:spacing w:before="19" w:line="225" w:lineRule="auto"/>
                  <w:ind w:left="20"/>
                </w:pPr>
                <w:r>
                  <w:rPr>
                    <w:spacing w:val="5"/>
                  </w:rPr>
                  <w:t>国海证券研究所</w:t>
                </w:r>
              </w:p>
            </w:txbxContent>
          </v:textbox>
        </v:shape>
      </w:pict>
    </w:r>
    <w:r>
      <w:rPr>
        <w:spacing w:val="9"/>
      </w:rPr>
      <w:t>请务必阅读正文后免责条款部分</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12" w:lineRule="auto"/>
      <w:ind w:left="8116"/>
    </w:pPr>
    <w:r>
      <w:drawing>
        <wp:anchor distT="0" distB="0" distL="0" distR="0" simplePos="0" relativeHeight="251667456" behindDoc="0" locked="0" layoutInCell="0" allowOverlap="1">
          <wp:simplePos x="0" y="0"/>
          <wp:positionH relativeFrom="page">
            <wp:posOffset>0</wp:posOffset>
          </wp:positionH>
          <wp:positionV relativeFrom="page">
            <wp:posOffset>10098023</wp:posOffset>
          </wp:positionV>
          <wp:extent cx="7560309" cy="10668"/>
          <wp:effectExtent l="0" t="0" r="0" b="0"/>
          <wp:wrapNone/>
          <wp:docPr id="1104254621" name="IM 2"/>
          <wp:cNvGraphicFramePr/>
          <a:graphic xmlns:a="http://schemas.openxmlformats.org/drawingml/2006/main">
            <a:graphicData uri="http://schemas.openxmlformats.org/drawingml/2006/picture">
              <pic:pic xmlns:pic="http://schemas.openxmlformats.org/drawingml/2006/picture">
                <pic:nvPicPr>
                  <pic:cNvPr id="1104254621" name="IM 2"/>
                  <pic:cNvPicPr/>
                </pic:nvPicPr>
                <pic:blipFill>
                  <a:blip xmlns:r="http://schemas.openxmlformats.org/officeDocument/2006/relationships" r:embed="rId1"/>
                  <a:stretch>
                    <a:fillRect/>
                  </a:stretch>
                </pic:blipFill>
                <pic:spPr>
                  <a:xfrm>
                    <a:off x="0" y="0"/>
                    <a:ext cx="7560309" cy="1066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74.1pt;height:14.2pt;margin-top:5.47pt;margin-left:42.99pt;position:absolute;z-index:251666432" filled="f" stroked="f">
          <o:lock v:ext="edit" aspectratio="f"/>
          <v:textbox inset="0,0,0,0">
            <w:txbxContent>
              <w:p>
                <w:pPr>
                  <w:pStyle w:val="BodyText"/>
                  <w:spacing w:before="19" w:line="225" w:lineRule="auto"/>
                  <w:ind w:left="20"/>
                </w:pPr>
                <w:r>
                  <w:rPr>
                    <w:spacing w:val="5"/>
                  </w:rPr>
                  <w:t>国海证券研究所</w:t>
                </w:r>
              </w:p>
            </w:txbxContent>
          </v:textbox>
        </v:shape>
      </w:pict>
    </w:r>
    <w:r>
      <w:rPr>
        <w:spacing w:val="9"/>
      </w:rPr>
      <w:t>请务必阅读正文后免责条款部分</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KaiTi" w:eastAsia="KaiTi" w:hAnsi="KaiTi" w:cs="KaiTi"/>
        <w:sz w:val="18"/>
        <w:szCs w:val="18"/>
      </w:rPr>
      <w:id w:val="1467222958"/>
      <w:docPartObj>
        <w:docPartGallery w:val="Table of Contents"/>
        <w:docPartUnique/>
      </w:docPartObj>
    </w:sdtPr>
    <w:sdtEndPr>
      <w:rPr>
        <w:rFonts w:ascii="Arial" w:eastAsia="Arial" w:hAnsi="Arial" w:cs="Arial"/>
        <w:sz w:val="24"/>
        <w:szCs w:val="24"/>
      </w:rPr>
    </w:sdtEndPr>
    <w:sdtContent>
      <w:p>
        <w:pPr>
          <w:pStyle w:val="BodyText"/>
          <w:spacing w:before="78" w:line="191" w:lineRule="auto"/>
          <w:ind w:left="14"/>
          <w:rPr>
            <w:rFonts w:ascii="Arial" w:eastAsia="Arial" w:hAnsi="Arial" w:cs="Arial"/>
            <w:sz w:val="24"/>
            <w:szCs w:val="24"/>
          </w:rPr>
        </w:pPr>
        <w:r>
          <w:pict>
            <v:shape id="_x0000_s2055" style="width:510.25pt;height:0.5pt;margin-top:798.2pt;margin-left:42.55pt;mso-position-horizontal-relative:page;mso-position-vertical-relative:page;position:absolute;z-index:251668480" coordorigin="0,0" coordsize="10205,10" o:allowincell="f" path="m,l10204,l10204,9l,9l,xe" filled="t" fillcolor="#005adc" stroked="f"/>
          </w:pict>
        </w:r>
        <w:r>
          <w:rPr>
            <w:spacing w:val="1"/>
            <w:sz w:val="18"/>
            <w:szCs w:val="18"/>
          </w:rPr>
          <w:t>请务必阅读正文后免责条款部分</w:t>
        </w:r>
        <w:r>
          <w:rPr>
            <w:spacing w:val="1"/>
            <w:sz w:val="18"/>
            <w:szCs w:val="18"/>
          </w:rPr>
          <w:t xml:space="preserve">                         </w:t>
        </w:r>
        <w:r>
          <w:rPr>
            <w:sz w:val="18"/>
            <w:szCs w:val="18"/>
          </w:rPr>
          <w:t xml:space="preserve">                                                         </w:t>
        </w:r>
        <w:hyperlink w:anchor="bookmark1" w:history="1">
          <w:r>
            <w:rPr>
              <w:rFonts w:ascii="Arial" w:eastAsia="Arial" w:hAnsi="Arial" w:cs="Arial"/>
              <w:color w:val="005ADC"/>
              <w:sz w:val="24"/>
              <w:szCs w:val="24"/>
            </w:rPr>
            <w:t>2</w:t>
          </w:r>
        </w:hyperlink>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KaiTi" w:eastAsia="KaiTi" w:hAnsi="KaiTi" w:cs="KaiTi"/>
        <w:sz w:val="18"/>
        <w:szCs w:val="18"/>
      </w:rPr>
      <w:id w:val="1038515458"/>
      <w:docPartObj>
        <w:docPartGallery w:val="Table of Contents"/>
        <w:docPartUnique/>
      </w:docPartObj>
    </w:sdtPr>
    <w:sdtEndPr>
      <w:rPr>
        <w:rFonts w:ascii="Arial" w:eastAsia="Arial" w:hAnsi="Arial" w:cs="Arial"/>
        <w:sz w:val="24"/>
        <w:szCs w:val="24"/>
      </w:rPr>
    </w:sdtEndPr>
    <w:sdtContent>
      <w:p>
        <w:pPr>
          <w:pStyle w:val="BodyText"/>
          <w:spacing w:before="78" w:line="191" w:lineRule="auto"/>
          <w:ind w:left="14"/>
          <w:rPr>
            <w:rFonts w:ascii="Arial" w:eastAsia="Arial" w:hAnsi="Arial" w:cs="Arial"/>
            <w:sz w:val="24"/>
            <w:szCs w:val="24"/>
          </w:rPr>
        </w:pPr>
        <w:r>
          <w:pict>
            <v:shape id="_x0000_s2057" style="width:510.25pt;height:0.5pt;margin-top:798.2pt;margin-left:42.55pt;mso-position-horizontal-relative:page;mso-position-vertical-relative:page;position:absolute;z-index:251669504" coordorigin="0,0" coordsize="10205,10" o:allowincell="f" path="m,l10204,l10204,9l,9l,xe" filled="t" fillcolor="#005adc" stroked="f"/>
          </w:pict>
        </w:r>
        <w:r>
          <w:rPr>
            <w:spacing w:val="1"/>
            <w:sz w:val="18"/>
            <w:szCs w:val="18"/>
          </w:rPr>
          <w:t>请务必阅读正文后免责条款部分</w:t>
        </w:r>
        <w:r>
          <w:rPr>
            <w:spacing w:val="1"/>
            <w:sz w:val="18"/>
            <w:szCs w:val="18"/>
          </w:rPr>
          <w:t xml:space="preserve">                            </w:t>
        </w:r>
        <w:r>
          <w:rPr>
            <w:sz w:val="18"/>
            <w:szCs w:val="18"/>
          </w:rPr>
          <w:t xml:space="preserve">                                                      </w:t>
        </w:r>
        <w:hyperlink w:anchor="bookmark2" w:history="1">
          <w:r>
            <w:rPr>
              <w:rFonts w:ascii="Arial" w:eastAsia="Arial" w:hAnsi="Arial" w:cs="Arial"/>
              <w:color w:val="005ADC"/>
              <w:sz w:val="24"/>
              <w:szCs w:val="24"/>
            </w:rPr>
            <w:t>3</w:t>
          </w:r>
        </w:hyperlink>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KaiTi" w:eastAsia="KaiTi" w:hAnsi="KaiTi" w:cs="KaiTi"/>
        <w:sz w:val="18"/>
        <w:szCs w:val="18"/>
      </w:rPr>
      <w:id w:val="1227097613"/>
      <w:docPartObj>
        <w:docPartGallery w:val="Table of Contents"/>
        <w:docPartUnique/>
      </w:docPartObj>
    </w:sdtPr>
    <w:sdtEndPr>
      <w:rPr>
        <w:rFonts w:ascii="Arial" w:eastAsia="Arial" w:hAnsi="Arial" w:cs="Arial"/>
        <w:sz w:val="24"/>
        <w:szCs w:val="24"/>
      </w:rPr>
    </w:sdtEndPr>
    <w:sdtContent>
      <w:p>
        <w:pPr>
          <w:pStyle w:val="BodyText"/>
          <w:spacing w:before="79" w:line="190" w:lineRule="auto"/>
          <w:ind w:left="14"/>
          <w:rPr>
            <w:rFonts w:ascii="Arial" w:eastAsia="Arial" w:hAnsi="Arial" w:cs="Arial"/>
            <w:sz w:val="24"/>
            <w:szCs w:val="24"/>
          </w:rPr>
        </w:pPr>
        <w:r>
          <w:pict>
            <v:shape id="_x0000_s2059" style="width:510.25pt;height:0.5pt;margin-top:798.2pt;margin-left:42.55pt;mso-position-horizontal-relative:page;mso-position-vertical-relative:page;position:absolute;z-index:251670528" coordorigin="0,0" coordsize="10205,10" o:allowincell="f" path="m,l10204,l10204,9l,9l,xe" filled="t" fillcolor="#005adc" stroked="f"/>
          </w:pict>
        </w:r>
        <w:r>
          <w:rPr>
            <w:spacing w:val="1"/>
            <w:sz w:val="18"/>
            <w:szCs w:val="18"/>
          </w:rPr>
          <w:t>请务必阅读正文后免责条款部分</w:t>
        </w:r>
        <w:r>
          <w:rPr>
            <w:spacing w:val="1"/>
            <w:sz w:val="18"/>
            <w:szCs w:val="18"/>
          </w:rPr>
          <w:t xml:space="preserve">                     </w:t>
        </w:r>
        <w:r>
          <w:rPr>
            <w:sz w:val="18"/>
            <w:szCs w:val="18"/>
          </w:rPr>
          <w:t xml:space="preserve">                                                             </w:t>
        </w:r>
        <w:hyperlink w:anchor="bookmark3" w:history="1">
          <w:r>
            <w:rPr>
              <w:rFonts w:ascii="Arial" w:eastAsia="Arial" w:hAnsi="Arial" w:cs="Arial"/>
              <w:color w:val="005ADC"/>
              <w:sz w:val="24"/>
              <w:szCs w:val="24"/>
            </w:rPr>
            <w:t>4</w:t>
          </w:r>
        </w:hyperlink>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KaiTi" w:eastAsia="KaiTi" w:hAnsi="KaiTi" w:cs="KaiTi"/>
        <w:sz w:val="18"/>
        <w:szCs w:val="18"/>
      </w:rPr>
      <w:id w:val="1827829659"/>
      <w:docPartObj>
        <w:docPartGallery w:val="Table of Contents"/>
        <w:docPartUnique/>
      </w:docPartObj>
    </w:sdtPr>
    <w:sdtEndPr>
      <w:rPr>
        <w:rFonts w:ascii="Arial" w:eastAsia="Arial" w:hAnsi="Arial" w:cs="Arial"/>
        <w:sz w:val="24"/>
        <w:szCs w:val="24"/>
      </w:rPr>
    </w:sdtEndPr>
    <w:sdtContent>
      <w:p>
        <w:pPr>
          <w:pStyle w:val="BodyText"/>
          <w:spacing w:before="82" w:line="188" w:lineRule="auto"/>
          <w:ind w:left="14"/>
          <w:rPr>
            <w:rFonts w:ascii="Arial" w:eastAsia="Arial" w:hAnsi="Arial" w:cs="Arial"/>
            <w:sz w:val="24"/>
            <w:szCs w:val="24"/>
          </w:rPr>
        </w:pPr>
        <w:r>
          <w:pict>
            <v:shape id="_x0000_s2061" style="width:510.25pt;height:0.5pt;margin-top:798.2pt;margin-left:42.55pt;mso-position-horizontal-relative:page;mso-position-vertical-relative:page;position:absolute;z-index:251671552" coordorigin="0,0" coordsize="10205,10" o:allowincell="f" path="m,l10204,l10204,9l,9l,xe" filled="t" fillcolor="#005adc" stroked="f"/>
          </w:pict>
        </w:r>
        <w:r>
          <w:rPr>
            <w:spacing w:val="1"/>
            <w:sz w:val="18"/>
            <w:szCs w:val="18"/>
          </w:rPr>
          <w:t>请务必阅读正文后免责条款部分</w:t>
        </w:r>
        <w:r>
          <w:rPr>
            <w:spacing w:val="1"/>
            <w:sz w:val="18"/>
            <w:szCs w:val="18"/>
          </w:rPr>
          <w:t xml:space="preserve">                            </w:t>
        </w:r>
        <w:r>
          <w:rPr>
            <w:sz w:val="18"/>
            <w:szCs w:val="18"/>
          </w:rPr>
          <w:t xml:space="preserve">                                                      </w:t>
        </w:r>
        <w:hyperlink w:anchor="bookmark22" w:history="1">
          <w:r>
            <w:rPr>
              <w:rFonts w:ascii="Arial" w:eastAsia="Arial" w:hAnsi="Arial" w:cs="Arial"/>
              <w:color w:val="005ADC"/>
              <w:sz w:val="24"/>
              <w:szCs w:val="24"/>
            </w:rPr>
            <w:t>5</w:t>
          </w:r>
        </w:hyperlink>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KaiTi" w:eastAsia="KaiTi" w:hAnsi="KaiTi" w:cs="KaiTi"/>
        <w:sz w:val="18"/>
        <w:szCs w:val="18"/>
      </w:rPr>
      <w:id w:val="989246070"/>
      <w:docPartObj>
        <w:docPartGallery w:val="Table of Contents"/>
        <w:docPartUnique/>
      </w:docPartObj>
    </w:sdtPr>
    <w:sdtEndPr>
      <w:rPr>
        <w:rFonts w:ascii="Arial" w:eastAsia="Arial" w:hAnsi="Arial" w:cs="Arial"/>
        <w:sz w:val="24"/>
        <w:szCs w:val="24"/>
      </w:rPr>
    </w:sdtEndPr>
    <w:sdtContent>
      <w:p>
        <w:pPr>
          <w:pStyle w:val="BodyText"/>
          <w:spacing w:before="78" w:line="191" w:lineRule="auto"/>
          <w:ind w:left="14"/>
          <w:rPr>
            <w:rFonts w:ascii="Arial" w:eastAsia="Arial" w:hAnsi="Arial" w:cs="Arial"/>
            <w:sz w:val="24"/>
            <w:szCs w:val="24"/>
          </w:rPr>
        </w:pPr>
        <w:r>
          <w:pict>
            <v:shape id="_x0000_s2063" style="width:510.25pt;height:0.5pt;margin-top:798.2pt;margin-left:42.55pt;mso-position-horizontal-relative:page;mso-position-vertical-relative:page;position:absolute;z-index:251672576" coordorigin="0,0" coordsize="10205,10" o:allowincell="f" path="m,l10204,l10204,9l,9l,xe" filled="t" fillcolor="#005adc" stroked="f"/>
          </w:pict>
        </w:r>
        <w:r>
          <w:rPr>
            <w:spacing w:val="1"/>
            <w:sz w:val="18"/>
            <w:szCs w:val="18"/>
          </w:rPr>
          <w:t>请务必阅读正文后免责条款部分</w:t>
        </w:r>
        <w:r>
          <w:rPr>
            <w:spacing w:val="1"/>
            <w:sz w:val="18"/>
            <w:szCs w:val="18"/>
          </w:rPr>
          <w:t xml:space="preserve">                           </w:t>
        </w:r>
        <w:r>
          <w:rPr>
            <w:sz w:val="18"/>
            <w:szCs w:val="18"/>
          </w:rPr>
          <w:t xml:space="preserve">                                                       </w:t>
        </w:r>
        <w:hyperlink w:anchor="bookmark33" w:history="1">
          <w:r>
            <w:rPr>
              <w:rFonts w:ascii="Arial" w:eastAsia="Arial" w:hAnsi="Arial" w:cs="Arial"/>
              <w:color w:val="005ADC"/>
              <w:sz w:val="24"/>
              <w:szCs w:val="24"/>
            </w:rPr>
            <w:t>6</w:t>
          </w:r>
        </w:hyperlink>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KaiTi" w:eastAsia="KaiTi" w:hAnsi="KaiTi" w:cs="KaiTi"/>
        <w:sz w:val="18"/>
        <w:szCs w:val="18"/>
      </w:rPr>
      <w:id w:val="934482869"/>
      <w:docPartObj>
        <w:docPartGallery w:val="Table of Contents"/>
        <w:docPartUnique/>
      </w:docPartObj>
    </w:sdtPr>
    <w:sdtEndPr>
      <w:rPr>
        <w:rFonts w:ascii="Arial" w:eastAsia="Arial" w:hAnsi="Arial" w:cs="Arial"/>
        <w:sz w:val="24"/>
        <w:szCs w:val="24"/>
      </w:rPr>
    </w:sdtEndPr>
    <w:sdtContent>
      <w:p>
        <w:pPr>
          <w:pStyle w:val="BodyText"/>
          <w:spacing w:before="81" w:line="189" w:lineRule="auto"/>
          <w:ind w:left="14"/>
          <w:rPr>
            <w:rFonts w:ascii="Arial" w:eastAsia="Arial" w:hAnsi="Arial" w:cs="Arial"/>
            <w:sz w:val="24"/>
            <w:szCs w:val="24"/>
          </w:rPr>
        </w:pPr>
        <w:r>
          <w:pict>
            <v:shape id="_x0000_s2065" style="width:510.25pt;height:0.5pt;margin-top:798.2pt;margin-left:42.55pt;mso-position-horizontal-relative:page;mso-position-vertical-relative:page;position:absolute;z-index:251673600" coordorigin="0,0" coordsize="10205,10" o:allowincell="f" path="m,l10204,l10204,9l,9l,xe" filled="t" fillcolor="#005adc" stroked="f"/>
          </w:pict>
        </w:r>
        <w:r>
          <w:rPr>
            <w:spacing w:val="1"/>
            <w:sz w:val="18"/>
            <w:szCs w:val="18"/>
          </w:rPr>
          <w:t>请务必阅读正文后免责条款部分</w:t>
        </w:r>
        <w:r>
          <w:rPr>
            <w:spacing w:val="1"/>
            <w:sz w:val="18"/>
            <w:szCs w:val="18"/>
          </w:rPr>
          <w:t xml:space="preserve">                              </w:t>
        </w:r>
        <w:r>
          <w:rPr>
            <w:sz w:val="18"/>
            <w:szCs w:val="18"/>
          </w:rPr>
          <w:t xml:space="preserve">                                                    </w:t>
        </w:r>
        <w:hyperlink w:anchor="bookmark34" w:history="1">
          <w:r>
            <w:rPr>
              <w:rFonts w:ascii="Arial" w:eastAsia="Arial" w:hAnsi="Arial" w:cs="Arial"/>
              <w:color w:val="005ADC"/>
              <w:sz w:val="24"/>
              <w:szCs w:val="24"/>
            </w:rPr>
            <w:t>7</w:t>
          </w:r>
        </w:hyperlink>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KaiTi" w:eastAsia="KaiTi" w:hAnsi="KaiTi" w:cs="KaiTi"/>
        <w:sz w:val="18"/>
        <w:szCs w:val="18"/>
      </w:rPr>
      <w:id w:val="1756312048"/>
      <w:docPartObj>
        <w:docPartGallery w:val="Table of Contents"/>
        <w:docPartUnique/>
      </w:docPartObj>
    </w:sdtPr>
    <w:sdtEndPr>
      <w:rPr>
        <w:rFonts w:ascii="Arial" w:eastAsia="Arial" w:hAnsi="Arial" w:cs="Arial"/>
        <w:sz w:val="24"/>
        <w:szCs w:val="24"/>
      </w:rPr>
    </w:sdtEndPr>
    <w:sdtContent>
      <w:p>
        <w:pPr>
          <w:pStyle w:val="BodyText"/>
          <w:spacing w:before="81" w:line="189" w:lineRule="auto"/>
          <w:ind w:left="14"/>
          <w:rPr>
            <w:rFonts w:ascii="Arial" w:eastAsia="Arial" w:hAnsi="Arial" w:cs="Arial"/>
            <w:sz w:val="24"/>
            <w:szCs w:val="24"/>
          </w:rPr>
        </w:pPr>
        <w:r>
          <w:pict>
            <v:shape id="_x0000_s2067" style="width:510.25pt;height:0.5pt;margin-top:798.2pt;margin-left:42.55pt;mso-position-horizontal-relative:page;mso-position-vertical-relative:page;position:absolute;z-index:251674624" coordorigin="0,0" coordsize="10205,10" o:allowincell="f" path="m,l10204,l10204,9l,9l,xe" filled="t" fillcolor="#005adc" stroked="f"/>
          </w:pict>
        </w:r>
        <w:r>
          <w:rPr>
            <w:spacing w:val="1"/>
            <w:sz w:val="18"/>
            <w:szCs w:val="18"/>
          </w:rPr>
          <w:t>请务必阅读正文后免责条款部分</w:t>
        </w:r>
        <w:r>
          <w:rPr>
            <w:spacing w:val="1"/>
            <w:sz w:val="18"/>
            <w:szCs w:val="18"/>
          </w:rPr>
          <w:t xml:space="preserve">                              </w:t>
        </w:r>
        <w:r>
          <w:rPr>
            <w:sz w:val="18"/>
            <w:szCs w:val="18"/>
          </w:rPr>
          <w:t xml:space="preserve">                                                    </w:t>
        </w:r>
        <w:hyperlink w:anchor="bookmark34" w:history="1">
          <w:r>
            <w:rPr>
              <w:rFonts w:ascii="Arial" w:eastAsia="Arial" w:hAnsi="Arial" w:cs="Arial"/>
              <w:color w:val="005ADC"/>
              <w:sz w:val="24"/>
              <w:szCs w:val="24"/>
            </w:rPr>
            <w:t>7</w:t>
          </w:r>
        </w:hyperlink>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KaiTi" w:eastAsia="KaiTi" w:hAnsi="KaiTi" w:cs="KaiTi"/>
        <w:sz w:val="18"/>
        <w:szCs w:val="18"/>
      </w:rPr>
      <w:id w:val="2143959964"/>
      <w:docPartObj>
        <w:docPartGallery w:val="Table of Contents"/>
        <w:docPartUnique/>
      </w:docPartObj>
    </w:sdtPr>
    <w:sdtEndPr>
      <w:rPr>
        <w:rFonts w:ascii="Arial" w:eastAsia="Arial" w:hAnsi="Arial" w:cs="Arial"/>
        <w:sz w:val="24"/>
        <w:szCs w:val="24"/>
      </w:rPr>
    </w:sdtEndPr>
    <w:sdtContent>
      <w:p>
        <w:pPr>
          <w:pStyle w:val="BodyText"/>
          <w:spacing w:before="78" w:line="191" w:lineRule="auto"/>
          <w:ind w:left="111"/>
          <w:rPr>
            <w:rFonts w:ascii="Arial" w:eastAsia="Arial" w:hAnsi="Arial" w:cs="Arial"/>
            <w:sz w:val="24"/>
            <w:szCs w:val="24"/>
          </w:rPr>
        </w:pPr>
        <w:r>
          <w:pict>
            <v:shape id="_x0000_s2068" style="width:510.25pt;height:0.5pt;margin-top:798.2pt;margin-left:42.55pt;mso-position-horizontal-relative:page;mso-position-vertical-relative:page;position:absolute;z-index:251675648" coordorigin="0,0" coordsize="10205,10" o:allowincell="f" path="m,l10204,l10204,9l,9l,xe" filled="t" fillcolor="#005adc" stroked="f"/>
          </w:pict>
        </w:r>
        <w:r>
          <w:rPr>
            <w:spacing w:val="1"/>
            <w:sz w:val="18"/>
            <w:szCs w:val="18"/>
          </w:rPr>
          <w:t>请务必阅读正文后免责条款部分</w:t>
        </w:r>
        <w:r>
          <w:rPr>
            <w:spacing w:val="1"/>
            <w:sz w:val="18"/>
            <w:szCs w:val="18"/>
          </w:rPr>
          <w:t xml:space="preserve">                            </w:t>
        </w:r>
        <w:r>
          <w:rPr>
            <w:sz w:val="18"/>
            <w:szCs w:val="18"/>
          </w:rPr>
          <w:t xml:space="preserve">                                                      </w:t>
        </w:r>
        <w:hyperlink w:anchor="bookmark35" w:history="1">
          <w:r>
            <w:rPr>
              <w:rFonts w:ascii="Arial" w:eastAsia="Arial" w:hAnsi="Arial" w:cs="Arial"/>
              <w:color w:val="005ADC"/>
              <w:sz w:val="24"/>
              <w:szCs w:val="24"/>
            </w:rPr>
            <w:t>8</w:t>
          </w:r>
        </w:hyperlink>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96" w:line="225" w:lineRule="auto"/>
      <w:ind w:left="8956"/>
    </w:pPr>
    <w:r>
      <w:pict>
        <v:shape id="_x0000_s2054" style="width:510.25pt;height:0.5pt;margin-top:48.95pt;margin-left:42.55pt;mso-position-horizontal-relative:page;mso-position-vertical-relative:page;position:absolute;z-index:251659264" coordorigin="0,0" coordsize="10205,10" o:allowincell="f" path="m,l10204,l10204,9l,9l,xe" filled="t" fillcolor="#005adc" stroked="f"/>
      </w:pict>
    </w:r>
    <w:r>
      <w:drawing>
        <wp:anchor distT="0" distB="0" distL="0" distR="0" simplePos="0" relativeHeight="251658240" behindDoc="0" locked="0" layoutInCell="0" allowOverlap="1">
          <wp:simplePos x="0" y="0"/>
          <wp:positionH relativeFrom="page">
            <wp:posOffset>533400</wp:posOffset>
          </wp:positionH>
          <wp:positionV relativeFrom="page">
            <wp:posOffset>332231</wp:posOffset>
          </wp:positionV>
          <wp:extent cx="784860" cy="1905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784860" cy="190500"/>
                  </a:xfrm>
                  <a:prstGeom prst="rect">
                    <a:avLst/>
                  </a:prstGeom>
                </pic:spPr>
              </pic:pic>
            </a:graphicData>
          </a:graphic>
        </wp:anchor>
      </w:drawing>
    </w:r>
    <w:bookmarkStart w:id="0" w:name="bookmark1"/>
    <w:bookmarkEnd w:id="0"/>
    <w:r>
      <w:rPr>
        <w:spacing w:val="9"/>
      </w:rPr>
      <w:t>证券研究报告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96" w:line="225" w:lineRule="auto"/>
      <w:ind w:left="8956"/>
    </w:pPr>
    <w:r>
      <w:pict>
        <v:shape id="_x0000_s2056" style="width:510.25pt;height:0.5pt;margin-top:48.95pt;margin-left:42.55pt;mso-position-horizontal-relative:page;mso-position-vertical-relative:page;position:absolute;z-index:251661312" coordorigin="0,0" coordsize="10205,10" o:allowincell="f" path="m,l10204,l10204,9l,9l,xe" filled="t" fillcolor="#005adc" stroked="f"/>
      </w:pict>
    </w:r>
    <w:r>
      <w:drawing>
        <wp:anchor distT="0" distB="0" distL="0" distR="0" simplePos="0" relativeHeight="251660288" behindDoc="0" locked="0" layoutInCell="0" allowOverlap="1">
          <wp:simplePos x="0" y="0"/>
          <wp:positionH relativeFrom="page">
            <wp:posOffset>533400</wp:posOffset>
          </wp:positionH>
          <wp:positionV relativeFrom="page">
            <wp:posOffset>332231</wp:posOffset>
          </wp:positionV>
          <wp:extent cx="784860" cy="1905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784860" cy="190500"/>
                  </a:xfrm>
                  <a:prstGeom prst="rect">
                    <a:avLst/>
                  </a:prstGeom>
                </pic:spPr>
              </pic:pic>
            </a:graphicData>
          </a:graphic>
        </wp:anchor>
      </w:drawing>
    </w:r>
    <w:r>
      <w:rPr>
        <w:spacing w:val="9"/>
      </w:rPr>
      <w:t>证券研究报告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96" w:line="225" w:lineRule="auto"/>
      <w:ind w:right="7"/>
      <w:jc w:val="right"/>
    </w:pPr>
    <w:r>
      <w:pict>
        <v:shape id="_x0000_s2058" style="width:510.25pt;height:0.5pt;margin-top:48.95pt;margin-left:42.55pt;mso-position-horizontal-relative:page;mso-position-vertical-relative:page;position:absolute;z-index:251663360" coordorigin="0,0" coordsize="10205,10" o:allowincell="f" path="m,l10204,l10204,9l,9l,xe" filled="t" fillcolor="#005adc" stroked="f"/>
      </w:pict>
    </w:r>
    <w:r>
      <w:drawing>
        <wp:anchor distT="0" distB="0" distL="0" distR="0" simplePos="0" relativeHeight="251662336" behindDoc="0" locked="0" layoutInCell="0" allowOverlap="1">
          <wp:simplePos x="0" y="0"/>
          <wp:positionH relativeFrom="page">
            <wp:posOffset>533400</wp:posOffset>
          </wp:positionH>
          <wp:positionV relativeFrom="page">
            <wp:posOffset>332231</wp:posOffset>
          </wp:positionV>
          <wp:extent cx="784860" cy="1905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784860" cy="190500"/>
                  </a:xfrm>
                  <a:prstGeom prst="rect">
                    <a:avLst/>
                  </a:prstGeom>
                </pic:spPr>
              </pic:pic>
            </a:graphicData>
          </a:graphic>
        </wp:anchor>
      </w:drawing>
    </w:r>
    <w:r>
      <w:rPr>
        <w:spacing w:val="9"/>
      </w:rPr>
      <w:t>证券研究报告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96" w:line="225" w:lineRule="auto"/>
      <w:ind w:right="2"/>
      <w:jc w:val="right"/>
    </w:pPr>
    <w:r>
      <w:pict>
        <v:shape id="_x0000_s2060" style="width:510.25pt;height:0.5pt;margin-top:48.95pt;margin-left:42.55pt;mso-position-horizontal-relative:page;mso-position-vertical-relative:page;position:absolute;z-index:251665408" coordorigin="0,0" coordsize="10205,10" o:allowincell="f" path="m,l10204,l10204,9l,9l,xe" filled="t" fillcolor="#005adc" stroked="f"/>
      </w:pict>
    </w:r>
    <w:r>
      <w:drawing>
        <wp:anchor distT="0" distB="0" distL="0" distR="0" simplePos="0" relativeHeight="251664384" behindDoc="0" locked="0" layoutInCell="0" allowOverlap="1">
          <wp:simplePos x="0" y="0"/>
          <wp:positionH relativeFrom="page">
            <wp:posOffset>533400</wp:posOffset>
          </wp:positionH>
          <wp:positionV relativeFrom="page">
            <wp:posOffset>332231</wp:posOffset>
          </wp:positionV>
          <wp:extent cx="784860" cy="1905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784860" cy="190500"/>
                  </a:xfrm>
                  <a:prstGeom prst="rect">
                    <a:avLst/>
                  </a:prstGeom>
                </pic:spPr>
              </pic:pic>
            </a:graphicData>
          </a:graphic>
        </wp:anchor>
      </w:drawing>
    </w:r>
    <w:r>
      <w:rPr>
        <w:spacing w:val="9"/>
      </w:rPr>
      <w:t>证券研究报告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96" w:line="225" w:lineRule="auto"/>
      <w:ind w:left="8956"/>
    </w:pPr>
    <w:r>
      <w:pict>
        <v:shape id="_x0000_s2062" style="width:510.25pt;height:0.5pt;margin-top:48.95pt;margin-left:42.55pt;mso-position-horizontal-relative:page;mso-position-vertical-relative:page;position:absolute;z-index:251667456" coordorigin="0,0" coordsize="10205,10" o:allowincell="f" path="m,l10204,l10204,9l,9l,xe" filled="t" fillcolor="#005adc" stroked="f"/>
      </w:pict>
    </w:r>
    <w:r>
      <w:drawing>
        <wp:anchor distT="0" distB="0" distL="0" distR="0" simplePos="0" relativeHeight="251666432" behindDoc="0" locked="0" layoutInCell="0" allowOverlap="1">
          <wp:simplePos x="0" y="0"/>
          <wp:positionH relativeFrom="page">
            <wp:posOffset>533400</wp:posOffset>
          </wp:positionH>
          <wp:positionV relativeFrom="page">
            <wp:posOffset>332231</wp:posOffset>
          </wp:positionV>
          <wp:extent cx="784860" cy="1905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784860" cy="190500"/>
                  </a:xfrm>
                  <a:prstGeom prst="rect">
                    <a:avLst/>
                  </a:prstGeom>
                </pic:spPr>
              </pic:pic>
            </a:graphicData>
          </a:graphic>
        </wp:anchor>
      </w:drawing>
    </w:r>
    <w:r>
      <w:rPr>
        <w:spacing w:val="9"/>
      </w:rPr>
      <w:t>证券研究报告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96" w:line="225" w:lineRule="auto"/>
      <w:ind w:left="8956"/>
    </w:pPr>
    <w:r>
      <w:pict>
        <v:shape id="_x0000_s2064" style="width:510.25pt;height:0.5pt;margin-top:48.95pt;margin-left:42.55pt;mso-position-horizontal-relative:page;mso-position-vertical-relative:page;position:absolute;z-index:251669504" coordorigin="0,0" coordsize="10205,10" o:allowincell="f" path="m,l10204,l10204,9l,9l,xe" filled="t" fillcolor="#005adc" stroked="f"/>
      </w:pict>
    </w:r>
    <w:r>
      <w:drawing>
        <wp:anchor distT="0" distB="0" distL="0" distR="0" simplePos="0" relativeHeight="251668480" behindDoc="0" locked="0" layoutInCell="0" allowOverlap="1">
          <wp:simplePos x="0" y="0"/>
          <wp:positionH relativeFrom="page">
            <wp:posOffset>533400</wp:posOffset>
          </wp:positionH>
          <wp:positionV relativeFrom="page">
            <wp:posOffset>332231</wp:posOffset>
          </wp:positionV>
          <wp:extent cx="784860" cy="1905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784860" cy="190500"/>
                  </a:xfrm>
                  <a:prstGeom prst="rect">
                    <a:avLst/>
                  </a:prstGeom>
                </pic:spPr>
              </pic:pic>
            </a:graphicData>
          </a:graphic>
        </wp:anchor>
      </w:drawing>
    </w:r>
    <w:r>
      <w:rPr>
        <w:spacing w:val="9"/>
      </w:rPr>
      <w:t>证券研究报告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96" w:line="225" w:lineRule="auto"/>
      <w:ind w:left="8956"/>
    </w:pPr>
    <w:r>
      <w:pict>
        <v:shape id="_x0000_s2066" style="width:510.25pt;height:0.5pt;margin-top:48.95pt;margin-left:42.55pt;mso-position-horizontal-relative:page;mso-position-vertical-relative:page;position:absolute;z-index:251671552" coordorigin="0,0" coordsize="10205,10" o:allowincell="f" path="m,l10204,l10204,9l,9l,xe" filled="t" fillcolor="#005adc" stroked="f"/>
      </w:pict>
    </w:r>
    <w:r>
      <w:drawing>
        <wp:anchor distT="0" distB="0" distL="0" distR="0" simplePos="0" relativeHeight="251670528" behindDoc="0" locked="0" layoutInCell="0" allowOverlap="1">
          <wp:simplePos x="0" y="0"/>
          <wp:positionH relativeFrom="page">
            <wp:posOffset>533400</wp:posOffset>
          </wp:positionH>
          <wp:positionV relativeFrom="page">
            <wp:posOffset>332231</wp:posOffset>
          </wp:positionV>
          <wp:extent cx="784860" cy="190500"/>
          <wp:effectExtent l="0" t="0" r="0" b="0"/>
          <wp:wrapNone/>
          <wp:docPr id="1670104040" name="IM 22"/>
          <wp:cNvGraphicFramePr/>
          <a:graphic xmlns:a="http://schemas.openxmlformats.org/drawingml/2006/main">
            <a:graphicData uri="http://schemas.openxmlformats.org/drawingml/2006/picture">
              <pic:pic xmlns:pic="http://schemas.openxmlformats.org/drawingml/2006/picture">
                <pic:nvPicPr>
                  <pic:cNvPr id="1670104040" name="IM 22"/>
                  <pic:cNvPicPr/>
                </pic:nvPicPr>
                <pic:blipFill>
                  <a:blip xmlns:r="http://schemas.openxmlformats.org/officeDocument/2006/relationships" r:embed="rId1"/>
                  <a:stretch>
                    <a:fillRect/>
                  </a:stretch>
                </pic:blipFill>
                <pic:spPr>
                  <a:xfrm>
                    <a:off x="0" y="0"/>
                    <a:ext cx="784860" cy="190500"/>
                  </a:xfrm>
                  <a:prstGeom prst="rect">
                    <a:avLst/>
                  </a:prstGeom>
                </pic:spPr>
              </pic:pic>
            </a:graphicData>
          </a:graphic>
        </wp:anchor>
      </w:drawing>
    </w:r>
    <w:r>
      <w:rPr>
        <w:spacing w:val="9"/>
      </w:rPr>
      <w:t>证券研究报告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KaiTi" w:eastAsia="KaiTi" w:hAnsi="KaiTi" w:cs="KaiTi"/>
      <w:sz w:val="20"/>
      <w:szCs w:val="20"/>
      <w:lang w:val="en-US" w:eastAsia="en-US" w:bidi="ar-SA"/>
    </w:rPr>
  </w:style>
  <w:style w:type="paragraph" w:customStyle="1" w:styleId="TableText">
    <w:name w:val="Table Text"/>
    <w:basedOn w:val="Normal"/>
    <w:semiHidden/>
    <w:qFormat/>
    <w:rPr>
      <w:rFonts w:ascii="Arial" w:eastAsia="Arial" w:hAnsi="Arial" w:cs="Arial"/>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header" Target="header1.xml" /><Relationship Id="rId14" Type="http://schemas.openxmlformats.org/officeDocument/2006/relationships/footer" Target="footer6.xml" /><Relationship Id="rId15" Type="http://schemas.openxmlformats.org/officeDocument/2006/relationships/header" Target="header2.xml" /><Relationship Id="rId16" Type="http://schemas.openxmlformats.org/officeDocument/2006/relationships/footer" Target="footer7.xml" /><Relationship Id="rId17" Type="http://schemas.openxmlformats.org/officeDocument/2006/relationships/header" Target="header3.xml" /><Relationship Id="rId18" Type="http://schemas.openxmlformats.org/officeDocument/2006/relationships/footer" Target="footer8.xml"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5.xml" /><Relationship Id="rId22" Type="http://schemas.openxmlformats.org/officeDocument/2006/relationships/footer" Target="footer10.xml" /><Relationship Id="rId23" Type="http://schemas.openxmlformats.org/officeDocument/2006/relationships/header" Target="header6.xml" /><Relationship Id="rId24" Type="http://schemas.openxmlformats.org/officeDocument/2006/relationships/footer" Target="footer11.xml" /><Relationship Id="rId25" Type="http://schemas.openxmlformats.org/officeDocument/2006/relationships/header" Target="header7.xml" /><Relationship Id="rId26" Type="http://schemas.openxmlformats.org/officeDocument/2006/relationships/footer" Target="footer12.xml" /><Relationship Id="rId27" Type="http://schemas.openxmlformats.org/officeDocument/2006/relationships/image" Target="media/image6.png" /><Relationship Id="rId28" Type="http://schemas.openxmlformats.org/officeDocument/2006/relationships/image" Target="media/image7.jpeg" /><Relationship Id="rId29" Type="http://schemas.openxmlformats.org/officeDocument/2006/relationships/image" Target="media/image8.jpeg" /><Relationship Id="rId3" Type="http://schemas.openxmlformats.org/officeDocument/2006/relationships/fontTable" Target="fontTable.xml" /><Relationship Id="rId30" Type="http://schemas.openxmlformats.org/officeDocument/2006/relationships/image" Target="media/image9.jpeg" /><Relationship Id="rId31" Type="http://schemas.openxmlformats.org/officeDocument/2006/relationships/image" Target="media/image10.jpeg" /><Relationship Id="rId32" Type="http://schemas.openxmlformats.org/officeDocument/2006/relationships/hyperlink" Target="https://d.book118.com/477051116013006045" TargetMode="External" /><Relationship Id="rId33" Type="http://schemas.openxmlformats.org/officeDocument/2006/relationships/header" Target="header8.xml" /><Relationship Id="rId34" Type="http://schemas.openxmlformats.org/officeDocument/2006/relationships/footer" Target="footer13.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4.jpeg" /><Relationship Id="rId9" Type="http://schemas.openxmlformats.org/officeDocument/2006/relationships/footer" Target="footer3.xml" /></Relationships>
</file>

<file path=word/_rels/footer1.xml.rels><?xml version="1.0" encoding="utf-8" standalone="yes"?><Relationships xmlns="http://schemas.openxmlformats.org/package/2006/relationships"><Relationship Id="rId1" Type="http://schemas.openxmlformats.org/officeDocument/2006/relationships/image" Target="media/image3.jpeg" /></Relationships>
</file>

<file path=word/_rels/footer2.xml.rels><?xml version="1.0" encoding="utf-8" standalone="yes"?><Relationships xmlns="http://schemas.openxmlformats.org/package/2006/relationships"><Relationship Id="rId1" Type="http://schemas.openxmlformats.org/officeDocument/2006/relationships/image" Target="media/image3.jpeg" /></Relationships>
</file>

<file path=word/_rels/footer3.xml.rels><?xml version="1.0" encoding="utf-8" standalone="yes"?><Relationships xmlns="http://schemas.openxmlformats.org/package/2006/relationships"><Relationship Id="rId1" Type="http://schemas.openxmlformats.org/officeDocument/2006/relationships/image" Target="media/image3.jpeg" /></Relationships>
</file>

<file path=word/_rels/footer4.xml.rels><?xml version="1.0" encoding="utf-8" standalone="yes"?><Relationships xmlns="http://schemas.openxmlformats.org/package/2006/relationships"><Relationship Id="rId1" Type="http://schemas.openxmlformats.org/officeDocument/2006/relationships/image" Target="media/image3.jpeg" /></Relationships>
</file>

<file path=word/_rels/footer5.xml.rels><?xml version="1.0" encoding="utf-8" standalone="yes"?><Relationships xmlns="http://schemas.openxmlformats.org/package/2006/relationships"><Relationship Id="rId1" Type="http://schemas.openxmlformats.org/officeDocument/2006/relationships/image" Target="media/image3.jpeg" /></Relationships>
</file>

<file path=word/_rels/header1.xml.rels><?xml version="1.0" encoding="utf-8" standalone="yes"?><Relationships xmlns="http://schemas.openxmlformats.org/package/2006/relationships"><Relationship Id="rId1" Type="http://schemas.openxmlformats.org/officeDocument/2006/relationships/image" Target="media/image6.png" /></Relationships>
</file>

<file path=word/_rels/header2.xml.rels><?xml version="1.0" encoding="utf-8" standalone="yes"?><Relationships xmlns="http://schemas.openxmlformats.org/package/2006/relationships"><Relationship Id="rId1" Type="http://schemas.openxmlformats.org/officeDocument/2006/relationships/image" Target="media/image6.pn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s>
</file>

<file path=word/_rels/header6.xml.rels><?xml version="1.0" encoding="utf-8" standalone="yes"?><Relationships xmlns="http://schemas.openxmlformats.org/package/2006/relationships"><Relationship Id="rId1" Type="http://schemas.openxmlformats.org/officeDocument/2006/relationships/image" Target="media/image6.pn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revision>0</cp:revision>
  <dcterms:created xsi:type="dcterms:W3CDTF">2024-02-28T21:38:54Z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2024-02-28T22:07:39Z</vt:filetime>
  </property>
  <property fmtid="{D5CDD505-2E9C-101B-9397-08002B2CF9AE}" pid="3" name="CRO">
    <vt:lpwstr>wqlLaW5nc29mdCBQREYgdG8gV1BTIDkw</vt:lpwstr>
  </property>
</Properties>
</file>