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391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CD391C">
      <w:pPr>
        <w:widowControl/>
        <w:jc w:val="left"/>
        <w:rPr>
          <w:rFonts w:ascii="仿宋" w:eastAsia="仿宋" w:hAnsi="仿宋"/>
          <w:b/>
          <w:sz w:val="40"/>
        </w:rPr>
      </w:pPr>
    </w:p>
    <w:p w:rsidR="00CD391C">
      <w:pPr>
        <w:widowControl/>
        <w:jc w:val="left"/>
        <w:rPr>
          <w:rFonts w:ascii="仿宋" w:eastAsia="仿宋" w:hAnsi="仿宋"/>
          <w:b/>
          <w:sz w:val="40"/>
        </w:rPr>
      </w:pPr>
    </w:p>
    <w:p w:rsidR="00CD391C" w:rsidRPr="00CD391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391C">
        <w:rPr>
          <w:rFonts w:ascii="宋体" w:eastAsia="宋体" w:hAnsi="宋体" w:hint="eastAsia"/>
          <w:b/>
          <w:sz w:val="60"/>
        </w:rPr>
        <w:t>水电行业分析报告及未来五至十年行业发展报告</w:t>
      </w:r>
    </w:p>
    <w:p w:rsidR="00CD391C" w:rsidP="00CD39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391C">
        <w:rPr>
          <w:rFonts w:ascii="仿宋" w:eastAsia="仿宋" w:hAnsi="仿宋" w:hint="eastAsia"/>
          <w:b/>
          <w:sz w:val="40"/>
        </w:rPr>
        <w:t>目录</w:t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一、水电行业政策环境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、政策持续利好水电行业发展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、水电行业政策体系日趋完善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、宏观环境下水电行业定位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期间水电业绩显著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年水电业市场运行趋势及存在问题分析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年水电业市场运行动态分析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、现阶段水电业存在的问题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、现阶段水电业存在的问题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、规范水电业的发展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2024-2029</w:t>
      </w:r>
      <w:r>
        <w:rPr>
          <w:rFonts w:hint="eastAsia"/>
          <w:noProof/>
        </w:rPr>
        <w:t>年水电产业发展战略分析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、树立水电行业“战略突围”理念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、确定水电行业市场定位，产品定位和品牌定位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、创新促进水电行业更高品质的发展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四、水电行业（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、水电行业当下面临的机会和挑战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、水电行业经营理念快速转变的意义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、整合水电行业的技术服务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、迅速转变水电企业的增长动力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五、水电行业政策背景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、政策将会持续利好水电行业发展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水电行业政策体系日趋完善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、水电行业一级市场火热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、宏观经济背景下水电行业的定位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六、水电行业发展状况及市场分析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、中国水电市场行业驱动因素分析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、水电行业结构分析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、水电行业各因素（</w:t>
      </w:r>
      <w:r>
        <w:rPr>
          <w:noProof/>
        </w:rPr>
        <w:t>PEST</w:t>
      </w:r>
      <w:r>
        <w:rPr>
          <w:rFonts w:hint="eastAsia"/>
          <w:noProof/>
        </w:rPr>
        <w:t>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、水电行业市场规模分析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、水电行业特征分析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水电行业相关政策体系不健全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七、水电企业战略目标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</w:t>
      </w:r>
      <w:r>
        <w:rPr>
          <w:noProof/>
        </w:rPr>
        <w:t>2024-2029</w:t>
      </w:r>
      <w:r>
        <w:rPr>
          <w:rFonts w:hint="eastAsia"/>
          <w:noProof/>
        </w:rPr>
        <w:t>年水电业竞争格局展望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、水电业经济周期分析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、水电业的增长与波动分析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、水电业市场成熟度分析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九、水电企业战略实施要点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、打造自主品牌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、重塑企业价值链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、规范研发设计流程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D391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、优化生产制造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、重视市场营销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、整合线上线下平台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、宏观环境下水电行业的定位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、水电行业发展趋势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十、水电行业存在的问题分析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十二</w:t>
      </w:r>
      <w:r>
        <w:rPr>
          <w:noProof/>
        </w:rPr>
        <w:t>)</w:t>
      </w:r>
      <w:r>
        <w:rPr>
          <w:rFonts w:hint="eastAsia"/>
          <w:noProof/>
        </w:rPr>
        <w:t>、人才问题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十三</w:t>
      </w:r>
      <w:r>
        <w:rPr>
          <w:noProof/>
        </w:rPr>
        <w:t>)</w:t>
      </w:r>
      <w:r>
        <w:rPr>
          <w:rFonts w:hint="eastAsia"/>
          <w:noProof/>
        </w:rPr>
        <w:t>、产品质量问题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十一、水电业的外部环境及发展趋势分析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、国际政治经济发展对水电业的影响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、国内政治经济发展对水电业的影响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、国内突出经济问题对水电业的影响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D391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十二、水电产业发展前景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、中国水电行业市场规模前景预估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水电进入大面积推广应用阶段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、中国水电行业市场增长点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水电行业细分化产品将会最具优势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D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、水电产业与互联网相关产业融合发展机遇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_Toc161804289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https://d.book118.com/477064062162006054</w:t>
        </w:r>
      </w:hyperlink>
    </w:p>
    <w:p w:rsidR="00CD391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 w:rsidP="00792A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39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 w:rsidP="00792A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39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 w:rsidP="00792A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391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 w:rsidP="00792A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391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 w:rsidP="00792A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391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 w:rsidP="00792A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391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 w:rsidRPr="00CD391C" w:rsidP="00CD391C">
    <w:pPr>
      <w:pStyle w:val="Header"/>
      <w:rPr>
        <w:rFonts w:ascii="仿宋" w:eastAsia="仿宋" w:hAnsi="仿宋"/>
      </w:rPr>
    </w:pPr>
    <w:r w:rsidRPr="00CD391C">
      <w:rPr>
        <w:rFonts w:ascii="仿宋" w:eastAsia="仿宋" w:hAnsi="仿宋" w:hint="eastAsia"/>
      </w:rPr>
      <w:t>水电行业报告/庞文报告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 w:rsidRPr="00CD391C" w:rsidP="00CD391C">
    <w:pPr>
      <w:pStyle w:val="Header"/>
      <w:rPr>
        <w:rFonts w:ascii="仿宋" w:eastAsia="仿宋" w:hAnsi="仿宋"/>
      </w:rPr>
    </w:pPr>
    <w:r w:rsidRPr="00CD391C">
      <w:rPr>
        <w:rFonts w:ascii="仿宋" w:eastAsia="仿宋" w:hAnsi="仿宋" w:hint="eastAsia"/>
      </w:rPr>
      <w:t>水电行业报告/庞文报告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 w:rsidRPr="00CD391C" w:rsidP="00CD391C">
    <w:pPr>
      <w:pStyle w:val="Header"/>
      <w:rPr>
        <w:rFonts w:ascii="仿宋" w:eastAsia="仿宋" w:hAnsi="仿宋"/>
      </w:rPr>
    </w:pPr>
    <w:r w:rsidRPr="00CD391C">
      <w:rPr>
        <w:rFonts w:ascii="仿宋" w:eastAsia="仿宋" w:hAnsi="仿宋" w:hint="eastAsia"/>
      </w:rPr>
      <w:t>水电行业报告/庞文报告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91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91C"/>
    <w:rsid w:val="005F3591"/>
    <w:rsid w:val="00792AD0"/>
    <w:rsid w:val="00CD39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54DCBFB7-F517-4730-ADC3-C8968AD10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CD39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CD39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CD391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CD391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CD391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CD391C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CD39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D391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D39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D391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391C"/>
  </w:style>
  <w:style w:type="paragraph" w:styleId="TOC1">
    <w:name w:val="toc 1"/>
    <w:basedOn w:val="Normal"/>
    <w:next w:val="Normal"/>
    <w:autoRedefine/>
    <w:uiPriority w:val="39"/>
    <w:unhideWhenUsed/>
    <w:rsid w:val="00CD391C"/>
  </w:style>
  <w:style w:type="paragraph" w:styleId="TOC2">
    <w:name w:val="toc 2"/>
    <w:basedOn w:val="Normal"/>
    <w:next w:val="Normal"/>
    <w:autoRedefine/>
    <w:uiPriority w:val="39"/>
    <w:unhideWhenUsed/>
    <w:rsid w:val="00CD391C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D391C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7706406216200605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4214</Words>
  <Characters>24022</Characters>
  <Application>Microsoft Office Word</Application>
  <DocSecurity>0</DocSecurity>
  <Lines>200</Lines>
  <Paragraphs>56</Paragraphs>
  <ScaleCrop>false</ScaleCrop>
  <Company/>
  <LinksUpToDate>false</LinksUpToDate>
  <CharactersWithSpaces>28180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2024-03-19T21:16:00Z</dcterms:created>
  <dcterms:modified xsi:type="dcterms:W3CDTF">2024-03-19T21:16:00Z</dcterms:modified>
</cp:coreProperties>
</file>